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FD004" w14:textId="5EDA5B84" w:rsidR="00F842EF" w:rsidRPr="00E03536" w:rsidRDefault="00E03536" w:rsidP="00F842EF">
      <w:pPr>
        <w:rPr>
          <w:b/>
          <w:color w:val="8496B0" w:themeColor="text2" w:themeTint="99"/>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E03536">
        <w:rPr>
          <w:b/>
          <w:color w:val="8496B0" w:themeColor="text2" w:themeTint="99"/>
          <w:sz w:val="32"/>
          <w:szCs w:val="32"/>
          <w14:textOutline w14:w="0" w14:cap="flat" w14:cmpd="sng" w14:algn="ctr">
            <w14:noFill/>
            <w14:prstDash w14:val="solid"/>
            <w14:round/>
          </w14:textOutline>
          <w14:props3d w14:extrusionH="57150" w14:contourW="0" w14:prstMaterial="softEdge">
            <w14:bevelT w14:w="25400" w14:h="38100" w14:prst="circle"/>
          </w14:props3d>
        </w:rPr>
        <w:t>CON-CIENCIA DEL TRABAJO SOCIAL, en tiempos de transiciones globales</w:t>
      </w:r>
    </w:p>
    <w:p w14:paraId="37C7A20B" w14:textId="77777777" w:rsidR="00F842EF" w:rsidRPr="00E03536" w:rsidRDefault="00F842EF" w:rsidP="00F842EF">
      <w:pPr>
        <w:spacing w:after="0" w:line="240" w:lineRule="auto"/>
        <w:rPr>
          <w:color w:val="339933"/>
        </w:rPr>
      </w:pPr>
      <w:r w:rsidRPr="00E03536">
        <w:rPr>
          <w:color w:val="339933"/>
        </w:rPr>
        <w:t xml:space="preserve">Facultad de Estudios Sociales y del Trabajo. </w:t>
      </w:r>
    </w:p>
    <w:p w14:paraId="72136334" w14:textId="6F2FDDA6" w:rsidR="00560DCF" w:rsidRDefault="00F842EF" w:rsidP="001B2818">
      <w:pPr>
        <w:spacing w:after="0" w:line="240" w:lineRule="auto"/>
        <w:rPr>
          <w:color w:val="339933"/>
        </w:rPr>
      </w:pPr>
      <w:r w:rsidRPr="00E03536">
        <w:rPr>
          <w:color w:val="339933"/>
        </w:rPr>
        <w:t>Universidad de Málaga. 17, 18 y 19 de abril 2024</w:t>
      </w:r>
    </w:p>
    <w:p w14:paraId="1A5722C4" w14:textId="1BDD7D9D" w:rsidR="00696E78" w:rsidRPr="00696E78" w:rsidRDefault="00696E78" w:rsidP="001B2818">
      <w:pPr>
        <w:spacing w:after="0" w:line="240" w:lineRule="auto"/>
        <w:rPr>
          <w:b/>
        </w:rPr>
      </w:pPr>
    </w:p>
    <w:p w14:paraId="1B28C3A8" w14:textId="1B96AEEE" w:rsidR="00696E78" w:rsidRPr="00696E78" w:rsidRDefault="00696E78" w:rsidP="001B2818">
      <w:pPr>
        <w:spacing w:after="0" w:line="240" w:lineRule="auto"/>
        <w:rPr>
          <w:b/>
        </w:rPr>
      </w:pPr>
      <w:r w:rsidRPr="00696E78">
        <w:rPr>
          <w:b/>
        </w:rPr>
        <w:t>SALÓN DE GRADOS. COMERCIO. 18 de abril (de 9.00 a 12.00)</w:t>
      </w:r>
    </w:p>
    <w:p w14:paraId="26B60BBE" w14:textId="77777777" w:rsidR="00487E61" w:rsidRDefault="00487E61" w:rsidP="001B2818">
      <w:pPr>
        <w:spacing w:after="0" w:line="240" w:lineRule="auto"/>
        <w:rPr>
          <w:b/>
          <w:color w:val="339933"/>
        </w:rPr>
      </w:pPr>
    </w:p>
    <w:p w14:paraId="565CDB9E" w14:textId="197615B1" w:rsidR="00487E61" w:rsidRPr="007362AA" w:rsidRDefault="00520C48" w:rsidP="007362AA">
      <w:pPr>
        <w:pBdr>
          <w:top w:val="single" w:sz="4" w:space="1" w:color="auto"/>
          <w:left w:val="single" w:sz="4" w:space="4" w:color="auto"/>
          <w:bottom w:val="single" w:sz="4" w:space="1" w:color="auto"/>
          <w:right w:val="single" w:sz="4" w:space="4" w:color="auto"/>
        </w:pBdr>
        <w:shd w:val="clear" w:color="auto" w:fill="FFC000"/>
        <w:spacing w:after="120" w:line="240" w:lineRule="auto"/>
        <w:rPr>
          <w:rFonts w:cstheme="minorHAnsi"/>
          <w:b/>
        </w:rPr>
      </w:pPr>
      <w:r w:rsidRPr="007362AA">
        <w:rPr>
          <w:rFonts w:cstheme="minorHAnsi"/>
          <w:b/>
        </w:rPr>
        <w:t>EJE 1. CON-CIENCIA DEL TRABAJO SOCIAL</w:t>
      </w:r>
    </w:p>
    <w:p w14:paraId="622AE6FD" w14:textId="519C1DC5" w:rsidR="00520C48" w:rsidRPr="007362AA" w:rsidRDefault="00520C48" w:rsidP="007362AA">
      <w:pPr>
        <w:pBdr>
          <w:top w:val="single" w:sz="4" w:space="1" w:color="auto"/>
          <w:left w:val="single" w:sz="4" w:space="4" w:color="auto"/>
          <w:bottom w:val="single" w:sz="4" w:space="1" w:color="auto"/>
          <w:right w:val="single" w:sz="4" w:space="4" w:color="auto"/>
        </w:pBdr>
        <w:shd w:val="clear" w:color="auto" w:fill="FFC000"/>
        <w:spacing w:after="120" w:line="240" w:lineRule="auto"/>
        <w:rPr>
          <w:rFonts w:cstheme="minorHAnsi"/>
        </w:rPr>
      </w:pPr>
      <w:r w:rsidRPr="007362AA">
        <w:rPr>
          <w:rFonts w:cstheme="minorHAnsi"/>
          <w:b/>
        </w:rPr>
        <w:t>Con-ciencia ética y procesos de cuidados</w:t>
      </w:r>
    </w:p>
    <w:p w14:paraId="5A040560" w14:textId="77777777" w:rsidR="00E07DC2" w:rsidRPr="007362AA" w:rsidRDefault="00E07DC2" w:rsidP="007362AA">
      <w:pPr>
        <w:spacing w:after="120" w:line="240" w:lineRule="auto"/>
        <w:jc w:val="both"/>
        <w:rPr>
          <w:rFonts w:cstheme="minorHAnsi"/>
          <w:b/>
          <w:bCs/>
        </w:rPr>
      </w:pPr>
    </w:p>
    <w:p w14:paraId="0369C6A7" w14:textId="3EBC548A" w:rsidR="00E07DC2" w:rsidRPr="007362AA" w:rsidRDefault="00E07DC2" w:rsidP="007362AA">
      <w:pPr>
        <w:shd w:val="clear" w:color="auto" w:fill="FFE599" w:themeFill="accent4" w:themeFillTint="66"/>
        <w:spacing w:after="120" w:line="240" w:lineRule="auto"/>
        <w:jc w:val="both"/>
        <w:rPr>
          <w:rFonts w:cstheme="minorHAnsi"/>
        </w:rPr>
      </w:pPr>
      <w:r w:rsidRPr="007362AA">
        <w:rPr>
          <w:rFonts w:cstheme="minorHAnsi"/>
          <w:b/>
          <w:bCs/>
        </w:rPr>
        <w:t xml:space="preserve">Título: </w:t>
      </w:r>
      <w:r w:rsidRPr="007362AA">
        <w:rPr>
          <w:rFonts w:cstheme="minorHAnsi"/>
          <w:b/>
        </w:rPr>
        <w:t>La con-ciencia del Trabajo Social sanitario como influencia en el origen de los cuidados paliativos.</w:t>
      </w:r>
      <w:r w:rsidRPr="007362AA">
        <w:rPr>
          <w:rFonts w:cstheme="minorHAnsi"/>
        </w:rPr>
        <w:t xml:space="preserve"> </w:t>
      </w:r>
    </w:p>
    <w:p w14:paraId="400B36AE" w14:textId="40DAF66D" w:rsidR="00E07DC2" w:rsidRPr="007362AA" w:rsidRDefault="00E07DC2" w:rsidP="007362AA">
      <w:pPr>
        <w:spacing w:after="120" w:line="240" w:lineRule="auto"/>
        <w:jc w:val="both"/>
        <w:rPr>
          <w:rFonts w:eastAsia="Times New Roman" w:cstheme="minorHAnsi"/>
          <w:b/>
          <w:lang w:eastAsia="es-ES"/>
        </w:rPr>
      </w:pPr>
      <w:r w:rsidRPr="007362AA">
        <w:rPr>
          <w:rFonts w:eastAsia="Times New Roman" w:cstheme="minorHAnsi"/>
          <w:b/>
          <w:lang w:eastAsia="es-ES"/>
        </w:rPr>
        <w:t>Nombre y afiliación de autores/as:</w:t>
      </w:r>
    </w:p>
    <w:p w14:paraId="093D8309" w14:textId="64803292" w:rsidR="00E07DC2" w:rsidRPr="007362AA" w:rsidRDefault="00E07DC2" w:rsidP="007362AA">
      <w:pPr>
        <w:pStyle w:val="Prrafodelista"/>
        <w:numPr>
          <w:ilvl w:val="0"/>
          <w:numId w:val="37"/>
        </w:numPr>
        <w:spacing w:after="120" w:line="240" w:lineRule="auto"/>
        <w:contextualSpacing w:val="0"/>
        <w:jc w:val="both"/>
        <w:rPr>
          <w:rFonts w:cstheme="minorHAnsi"/>
        </w:rPr>
      </w:pPr>
      <w:r w:rsidRPr="007362AA">
        <w:rPr>
          <w:rFonts w:cstheme="minorHAnsi"/>
        </w:rPr>
        <w:t xml:space="preserve">Sonia García </w:t>
      </w:r>
      <w:proofErr w:type="spellStart"/>
      <w:r w:rsidRPr="007362AA">
        <w:rPr>
          <w:rFonts w:cstheme="minorHAnsi"/>
        </w:rPr>
        <w:t>Aguña</w:t>
      </w:r>
      <w:proofErr w:type="spellEnd"/>
      <w:r w:rsidRPr="007362AA">
        <w:rPr>
          <w:rFonts w:cstheme="minorHAnsi"/>
        </w:rPr>
        <w:t>. Estudiante de doctorado, investigadora y docente en formación del Departamento de Trabajo Social y Servicios Sociales en la Facultad de Trabajo Social de la Universidad Complutense de Madrid.</w:t>
      </w:r>
    </w:p>
    <w:p w14:paraId="496B0AE7" w14:textId="4FBEF0AF" w:rsidR="00E07DC2" w:rsidRPr="007362AA" w:rsidRDefault="00E07DC2" w:rsidP="007362AA">
      <w:pPr>
        <w:spacing w:after="120" w:line="240" w:lineRule="auto"/>
        <w:jc w:val="both"/>
        <w:rPr>
          <w:rFonts w:cstheme="minorHAnsi"/>
        </w:rPr>
      </w:pPr>
      <w:r w:rsidRPr="007362AA">
        <w:rPr>
          <w:rFonts w:cstheme="minorHAnsi"/>
          <w:b/>
          <w:bCs/>
        </w:rPr>
        <w:t>Introducción.</w:t>
      </w:r>
      <w:r w:rsidRPr="007362AA">
        <w:rPr>
          <w:rFonts w:cstheme="minorHAnsi"/>
        </w:rPr>
        <w:t xml:space="preserve"> La profesionalización del Trabajo Social durante el siglo XIX en el contexto de la Revolución Industrial contribuyó significativamente en la cristalización de los conceptos de medicina social y salud pública gracias al énfasis en los condicionantes socioeconómicos de la salud, siendo todo ello especialmente relevante para procesos de alta vulnerabilidad como los concernientes al final de la vida. </w:t>
      </w:r>
    </w:p>
    <w:p w14:paraId="2A2E25C0" w14:textId="09010017" w:rsidR="00E07DC2" w:rsidRPr="003A278F" w:rsidRDefault="00E07DC2" w:rsidP="007362AA">
      <w:pPr>
        <w:spacing w:after="120" w:line="240" w:lineRule="auto"/>
        <w:jc w:val="both"/>
        <w:rPr>
          <w:rFonts w:cstheme="minorHAnsi"/>
          <w:b/>
          <w:bCs/>
        </w:rPr>
      </w:pPr>
      <w:r w:rsidRPr="007362AA">
        <w:rPr>
          <w:rFonts w:cstheme="minorHAnsi"/>
          <w:b/>
          <w:bCs/>
        </w:rPr>
        <w:t>Desarrollo.</w:t>
      </w:r>
      <w:r w:rsidR="003A278F">
        <w:rPr>
          <w:rFonts w:cstheme="minorHAnsi"/>
          <w:b/>
          <w:bCs/>
        </w:rPr>
        <w:t xml:space="preserve"> </w:t>
      </w:r>
      <w:r w:rsidRPr="007362AA">
        <w:rPr>
          <w:rFonts w:cstheme="minorHAnsi"/>
        </w:rPr>
        <w:t>Todo ello surge gracias</w:t>
      </w:r>
      <w:r w:rsidRPr="007362AA">
        <w:rPr>
          <w:rFonts w:cstheme="minorHAnsi"/>
          <w:bCs/>
        </w:rPr>
        <w:t xml:space="preserve"> a antecedentes de algunos países europeos como Italia, Alemania o Austria, donde se comenzó a pensar en la salud y la enfermedad desde una perspectiva que tenía en cuenta la influencia del contexto social en las personas, y la responsabilidad del Estado ante estas cuestiones. En este imperativo de una Medicina que fuese más allá de lo biológico, destacan figuras como Jane Addams o Gordon Hamilton, quienes defendían la necesidad de conocer e intervenir a nivel individual y sociofamiliar en las situaciones de enfermedad, o la importancia de la adecuación de las viviendas para la recuperación de los/as pacientes que terminaban su tratamiento en instituciones sanitarias. Así, el Trabajo Social comienza a profesionalizarse fuertemente vinculado al ámbito sanitario, destacando figuras como la de Mary Richmond, Richard Cabot, o </w:t>
      </w:r>
      <w:proofErr w:type="spellStart"/>
      <w:r w:rsidRPr="007362AA">
        <w:rPr>
          <w:rFonts w:cstheme="minorHAnsi"/>
          <w:bCs/>
        </w:rPr>
        <w:t>Garnet</w:t>
      </w:r>
      <w:proofErr w:type="spellEnd"/>
      <w:r w:rsidRPr="007362AA">
        <w:rPr>
          <w:rFonts w:cstheme="minorHAnsi"/>
          <w:bCs/>
        </w:rPr>
        <w:t xml:space="preserve"> Isabel Pelton. Con las experiencias de las trabajadoras sociales de la época en diversas instituciones, y que involucraban a varios/as profesionales reconocidos/as, se generó una mayor sensibilización y preocupación por los determinantes sociales en la salud y, con la consolidación de la medicina paliativa y los cuidados paliativos, se pondría de manifiesto la necesidad de una nueva concepción asistencial para las personas con enfermedad terminal basada en la calidad de vida y la humanización del proceso de morir. Uno de los hitos más importantes fue la fundación en 1967 del </w:t>
      </w:r>
      <w:r w:rsidRPr="007362AA">
        <w:rPr>
          <w:rFonts w:cstheme="minorHAnsi"/>
          <w:bCs/>
          <w:i/>
          <w:iCs/>
        </w:rPr>
        <w:t>St.</w:t>
      </w:r>
      <w:r w:rsidRPr="007362AA">
        <w:rPr>
          <w:rFonts w:cstheme="minorHAnsi"/>
          <w:bCs/>
        </w:rPr>
        <w:t xml:space="preserve"> </w:t>
      </w:r>
      <w:proofErr w:type="spellStart"/>
      <w:r w:rsidRPr="007362AA">
        <w:rPr>
          <w:rFonts w:cstheme="minorHAnsi"/>
          <w:bCs/>
          <w:i/>
          <w:iCs/>
        </w:rPr>
        <w:t>Christopher’s</w:t>
      </w:r>
      <w:proofErr w:type="spellEnd"/>
      <w:r w:rsidRPr="007362AA">
        <w:rPr>
          <w:rFonts w:cstheme="minorHAnsi"/>
          <w:bCs/>
        </w:rPr>
        <w:t xml:space="preserve"> </w:t>
      </w:r>
      <w:proofErr w:type="spellStart"/>
      <w:r w:rsidRPr="007362AA">
        <w:rPr>
          <w:rFonts w:cstheme="minorHAnsi"/>
          <w:bCs/>
          <w:i/>
          <w:iCs/>
        </w:rPr>
        <w:t>Hospice</w:t>
      </w:r>
      <w:proofErr w:type="spellEnd"/>
      <w:r w:rsidRPr="007362AA">
        <w:rPr>
          <w:rFonts w:cstheme="minorHAnsi"/>
          <w:bCs/>
        </w:rPr>
        <w:t xml:space="preserve"> (Londres) por parte de </w:t>
      </w:r>
      <w:proofErr w:type="spellStart"/>
      <w:r w:rsidRPr="007362AA">
        <w:rPr>
          <w:rFonts w:cstheme="minorHAnsi"/>
          <w:bCs/>
        </w:rPr>
        <w:t>Cicely</w:t>
      </w:r>
      <w:proofErr w:type="spellEnd"/>
      <w:r w:rsidRPr="007362AA">
        <w:rPr>
          <w:rFonts w:cstheme="minorHAnsi"/>
          <w:bCs/>
        </w:rPr>
        <w:t xml:space="preserve"> Saunders, trabajadora social, enfermera y médica, y que hizo surgir y consolidar el movimiento </w:t>
      </w:r>
      <w:proofErr w:type="spellStart"/>
      <w:r w:rsidRPr="007362AA">
        <w:rPr>
          <w:rFonts w:cstheme="minorHAnsi"/>
          <w:bCs/>
          <w:i/>
          <w:iCs/>
        </w:rPr>
        <w:t>hospice</w:t>
      </w:r>
      <w:proofErr w:type="spellEnd"/>
      <w:r w:rsidRPr="007362AA">
        <w:rPr>
          <w:rFonts w:cstheme="minorHAnsi"/>
          <w:bCs/>
        </w:rPr>
        <w:t xml:space="preserve"> moderno. En este «hospicio» además de atender a los/as pacientes en proceso de morir, se realizaba investigación, docencia y acompañamiento a los/as familiares durante el proceso de enfermedad y de duelo, demostrando a través de sus resultados que la intervención psicosocial y espiritual individualizada lograba una mejora de la calidad de vida de los/as pacientes y sus personas significativas. Gracias a estos hallazgos, esta filosofía de intervención integral va permeando el resto de Reino Unido primero y, más tarde, el resto de Occidente, hasta llegar a nuestros días. </w:t>
      </w:r>
    </w:p>
    <w:p w14:paraId="70B04ACD" w14:textId="3E0658F5" w:rsidR="00E07DC2" w:rsidRPr="003A278F" w:rsidRDefault="00E07DC2" w:rsidP="007362AA">
      <w:pPr>
        <w:spacing w:after="120" w:line="240" w:lineRule="auto"/>
        <w:jc w:val="both"/>
        <w:rPr>
          <w:rFonts w:cstheme="minorHAnsi"/>
          <w:b/>
          <w:bCs/>
        </w:rPr>
      </w:pPr>
      <w:r w:rsidRPr="007362AA">
        <w:rPr>
          <w:rFonts w:cstheme="minorHAnsi"/>
          <w:b/>
          <w:bCs/>
        </w:rPr>
        <w:t xml:space="preserve">Conclusiones. </w:t>
      </w:r>
      <w:r w:rsidRPr="007362AA">
        <w:rPr>
          <w:rFonts w:cstheme="minorHAnsi"/>
        </w:rPr>
        <w:t xml:space="preserve">A pesar de la influencia del Trabajo Social en el ámbito sanitario durante más de cien años, y que hoy en día en los textos oficiales se plasma constantemente la importancia de la dimensión social, del trabajo multidisciplinar y de una perspectiva de atención holística, siguen dándose sucesos como el no reconocimiento como profesión sanitaria, o normativa que excluye al Trabajo Social de cosas tan importantes como los Diplomas de Acreditación del Área Funcional de Paliativos. Ante estos hechos, se considera </w:t>
      </w:r>
      <w:r w:rsidRPr="007362AA">
        <w:rPr>
          <w:rFonts w:cstheme="minorHAnsi"/>
        </w:rPr>
        <w:lastRenderedPageBreak/>
        <w:t>fundamental volver a los orígenes teóricos y prácticos para no olvidar que el Trabajo Social y su con-ciencia, fueron, son y serán siempre esenciales.</w:t>
      </w:r>
    </w:p>
    <w:p w14:paraId="4D9B79A6" w14:textId="77777777" w:rsidR="00E07DC2" w:rsidRPr="007362AA" w:rsidRDefault="00E07DC2" w:rsidP="007362AA">
      <w:pPr>
        <w:spacing w:after="120" w:line="240" w:lineRule="auto"/>
        <w:jc w:val="both"/>
        <w:rPr>
          <w:rFonts w:cstheme="minorHAnsi"/>
          <w:b/>
          <w:bCs/>
        </w:rPr>
      </w:pPr>
      <w:r w:rsidRPr="007362AA">
        <w:rPr>
          <w:rFonts w:cstheme="minorHAnsi"/>
          <w:b/>
          <w:bCs/>
        </w:rPr>
        <w:t xml:space="preserve">Palabras clave: </w:t>
      </w:r>
      <w:r w:rsidRPr="007362AA">
        <w:rPr>
          <w:rFonts w:cstheme="minorHAnsi"/>
        </w:rPr>
        <w:t xml:space="preserve">Trabajo Social; medicina social; salud pública; movimiento </w:t>
      </w:r>
      <w:proofErr w:type="spellStart"/>
      <w:r w:rsidRPr="007362AA">
        <w:rPr>
          <w:rFonts w:cstheme="minorHAnsi"/>
          <w:i/>
          <w:iCs/>
        </w:rPr>
        <w:t>hospice</w:t>
      </w:r>
      <w:proofErr w:type="spellEnd"/>
      <w:r w:rsidRPr="007362AA">
        <w:rPr>
          <w:rFonts w:cstheme="minorHAnsi"/>
        </w:rPr>
        <w:t>;</w:t>
      </w:r>
      <w:r w:rsidRPr="007362AA">
        <w:rPr>
          <w:rFonts w:cstheme="minorHAnsi"/>
          <w:i/>
          <w:iCs/>
        </w:rPr>
        <w:t xml:space="preserve"> </w:t>
      </w:r>
      <w:r w:rsidRPr="007362AA">
        <w:rPr>
          <w:rFonts w:cstheme="minorHAnsi"/>
        </w:rPr>
        <w:t>cuidados paliativos.</w:t>
      </w:r>
    </w:p>
    <w:p w14:paraId="37AF23B2" w14:textId="1E49AE8D" w:rsidR="006D651B" w:rsidRPr="007362AA" w:rsidRDefault="006D651B" w:rsidP="007362AA">
      <w:pPr>
        <w:spacing w:after="120" w:line="240" w:lineRule="auto"/>
        <w:rPr>
          <w:rFonts w:cstheme="minorHAnsi"/>
          <w:color w:val="FF0000"/>
        </w:rPr>
      </w:pPr>
    </w:p>
    <w:p w14:paraId="7D24D095" w14:textId="77777777" w:rsidR="006D651B" w:rsidRPr="003A278F" w:rsidRDefault="006D651B" w:rsidP="007362AA">
      <w:pPr>
        <w:shd w:val="clear" w:color="auto" w:fill="FFE599" w:themeFill="accent4" w:themeFillTint="66"/>
        <w:spacing w:after="120" w:line="240" w:lineRule="auto"/>
        <w:rPr>
          <w:rFonts w:eastAsia="Times New Roman" w:cstheme="minorHAnsi"/>
          <w:b/>
          <w:lang w:eastAsia="es-ES"/>
        </w:rPr>
      </w:pPr>
      <w:r w:rsidRPr="003A278F">
        <w:rPr>
          <w:rFonts w:eastAsia="Times New Roman" w:cstheme="minorHAnsi"/>
          <w:b/>
          <w:lang w:eastAsia="es-ES"/>
        </w:rPr>
        <w:t>Título: Constructo y formación sobre procesos de duelo desde el Trabajo Social</w:t>
      </w:r>
    </w:p>
    <w:p w14:paraId="52DE1E1A" w14:textId="77777777" w:rsidR="003A278F" w:rsidRDefault="003A278F" w:rsidP="003A278F">
      <w:pPr>
        <w:spacing w:after="120" w:line="240" w:lineRule="auto"/>
        <w:jc w:val="both"/>
        <w:rPr>
          <w:rFonts w:eastAsia="Times New Roman" w:cstheme="minorHAnsi"/>
          <w:b/>
          <w:lang w:eastAsia="es-ES"/>
        </w:rPr>
      </w:pPr>
      <w:r w:rsidRPr="007362AA">
        <w:rPr>
          <w:rFonts w:eastAsia="Times New Roman" w:cstheme="minorHAnsi"/>
          <w:b/>
          <w:lang w:eastAsia="es-ES"/>
        </w:rPr>
        <w:t>Nombre y afiliación de autores/as:</w:t>
      </w:r>
    </w:p>
    <w:p w14:paraId="51C5F2AA" w14:textId="77777777" w:rsidR="003A278F" w:rsidRPr="003A278F" w:rsidRDefault="006D651B" w:rsidP="007362AA">
      <w:pPr>
        <w:pStyle w:val="Prrafodelista"/>
        <w:numPr>
          <w:ilvl w:val="0"/>
          <w:numId w:val="37"/>
        </w:numPr>
        <w:spacing w:after="120" w:line="240" w:lineRule="auto"/>
        <w:jc w:val="both"/>
        <w:rPr>
          <w:rFonts w:eastAsia="Times New Roman" w:cstheme="minorHAnsi"/>
          <w:b/>
          <w:lang w:eastAsia="es-ES"/>
        </w:rPr>
      </w:pPr>
      <w:r w:rsidRPr="003A278F">
        <w:rPr>
          <w:rFonts w:eastAsia="Times New Roman" w:cstheme="minorHAnsi"/>
          <w:lang w:eastAsia="es-ES"/>
        </w:rPr>
        <w:t>Ana Cristina Ruiz Mosquera, Universidad de Málaga</w:t>
      </w:r>
    </w:p>
    <w:p w14:paraId="72D4EBEE" w14:textId="110A4356" w:rsidR="006D651B" w:rsidRPr="003A278F" w:rsidRDefault="006D651B" w:rsidP="007362AA">
      <w:pPr>
        <w:pStyle w:val="Prrafodelista"/>
        <w:numPr>
          <w:ilvl w:val="0"/>
          <w:numId w:val="37"/>
        </w:numPr>
        <w:spacing w:after="120" w:line="240" w:lineRule="auto"/>
        <w:jc w:val="both"/>
        <w:rPr>
          <w:rFonts w:eastAsia="Times New Roman" w:cstheme="minorHAnsi"/>
          <w:b/>
          <w:lang w:eastAsia="es-ES"/>
        </w:rPr>
      </w:pPr>
      <w:r w:rsidRPr="003A278F">
        <w:rPr>
          <w:rFonts w:eastAsia="Times New Roman" w:cstheme="minorHAnsi"/>
          <w:lang w:eastAsia="es-ES"/>
        </w:rPr>
        <w:t>Irene Soledad Estrada Moreno, Universidad de Málaga</w:t>
      </w:r>
    </w:p>
    <w:p w14:paraId="617BACE2" w14:textId="6E2A52DA" w:rsidR="006D651B" w:rsidRPr="007362AA" w:rsidRDefault="006D651B" w:rsidP="007362AA">
      <w:pPr>
        <w:spacing w:after="120" w:line="240" w:lineRule="auto"/>
        <w:jc w:val="both"/>
        <w:rPr>
          <w:rFonts w:eastAsia="Times New Roman" w:cstheme="minorHAnsi"/>
          <w:lang w:eastAsia="es-ES"/>
        </w:rPr>
      </w:pPr>
      <w:r w:rsidRPr="003A278F">
        <w:rPr>
          <w:rFonts w:eastAsia="Times New Roman" w:cstheme="minorHAnsi"/>
          <w:b/>
          <w:lang w:eastAsia="es-ES"/>
        </w:rPr>
        <w:t>Introducción</w:t>
      </w:r>
      <w:r w:rsidR="003A278F">
        <w:rPr>
          <w:rFonts w:eastAsia="Times New Roman" w:cstheme="minorHAnsi"/>
          <w:b/>
          <w:lang w:eastAsia="es-ES"/>
        </w:rPr>
        <w:t>.</w:t>
      </w:r>
      <w:r w:rsidRPr="007362AA">
        <w:rPr>
          <w:rFonts w:eastAsia="Times New Roman" w:cstheme="minorHAnsi"/>
          <w:lang w:eastAsia="es-ES"/>
        </w:rPr>
        <w:t xml:space="preserve"> La disciplina de Trabajo Social es fundamental en la intervención en procesos de duelo debido a su enfoque holístico que permite el abordaje de aspectos sociales, emocionales, ofreciendo apoyo y acompañamiento integral a individuos y familias afectadas por distintas pérdidas. Los/as trabajadores/as sociales son expertos/as en facilitar recursos y fortalecer redes de apoyo, así como en promover la resiliencia y la adaptación en momentos de pérdida y duelo. El Trabajo Social acompaña profesionalmente a las personas que enfrentan diversas pérdidas a lo largo de su vida: económicas, de vivienda, laborales, de autonomía, de salud o de seres queridos, entre otras. Estas pérdidas generan situaciones de mucha vulnerabilidad, para las que el personal de Trabajo Social está capacitado y dispone de recursos para intervenir. El objetivo de esta investigación es conocer la formación y el saber de las profesionales del Trabajo Social sobre el duelo, un tema transversal que se pone de manifiesto en los distintos ámbitos de intervención de la disciplina. Metodología: Se hace un estudio descriptivo con trabajadores/as sociales de diferentes áreas profesionales, destacando Servicios Sociales (36,5%), Sanitario (18,3) y Tercer Sector (13,9%) entre otros. Este estudio se ha llevado a cabo en el contexto de acciones formativas para la especialización en el proceso de duelo, se han recopilado los datos mediante un cuestionario semiestructurado, seguido del análisis para identificar aquellos aspectos en relación a la formación en procesos de duelo. Resultados: Las participantes manifiestan tener un buen conocimiento general sobre el proceso de duelo, pero también reconocen que les falta formación específica para acompañar a las personas en que experimentan este proceso tras sufrir distintas pérdidas durante su desarrollo vital. El 79,1% de las participantes no recibió formación sobre el proceso de duelo durante su carrera universitaria y el 85,2% no recibió formación sobre cómo intervenir con personas que estén experimentando este proceso tras sufrir algún tipo de pérdida. Discusión: La comprensión general del duelo es fundamental para poder diseñar intervenciones eficaces, pero la carencia de formación específica, pone de manifiesto la necesidad de un aprendizaje más profundo para brindar un apoyo y acompañamiento que dé respuesta a la demanda de cada persona usuaria. Esta brecha entre conocimiento y práctica limita la capacidad de ofrecer un acompañamiento óptimo durante el proceso de duelo, no identificando como propio este espacio de intervención. Conclusiones: Se recomienda desarrollar estrategias específicas para mejorar la formación y la intervención de los profesionales en procesos de duelo partiendo de la formación universitaria. Destacar que el duelo es un proceso que experimentan las personas usuarias tras sufrir distintos tipos de pérdida. Pese a que la intervención en este proceso no es exclusiva de la disciplina del Trabajo Social se identifica como un espacio propio de intervención puesto que todas las personas con las que se trabaja acuden al servicio tras haber sufrido algún tipo de pérdida vital.</w:t>
      </w:r>
    </w:p>
    <w:p w14:paraId="60A45030" w14:textId="77777777" w:rsidR="006D651B" w:rsidRPr="007362AA" w:rsidRDefault="006D651B" w:rsidP="007362AA">
      <w:pPr>
        <w:spacing w:after="120" w:line="240" w:lineRule="auto"/>
        <w:jc w:val="both"/>
        <w:rPr>
          <w:rFonts w:eastAsia="Times New Roman" w:cstheme="minorHAnsi"/>
          <w:lang w:eastAsia="es-ES"/>
        </w:rPr>
      </w:pPr>
      <w:r w:rsidRPr="003A278F">
        <w:rPr>
          <w:rFonts w:eastAsia="Times New Roman" w:cstheme="minorHAnsi"/>
          <w:b/>
          <w:lang w:eastAsia="es-ES"/>
        </w:rPr>
        <w:t>Palabras Clave:</w:t>
      </w:r>
      <w:r w:rsidRPr="007362AA">
        <w:rPr>
          <w:rFonts w:eastAsia="Times New Roman" w:cstheme="minorHAnsi"/>
          <w:lang w:eastAsia="es-ES"/>
        </w:rPr>
        <w:t xml:space="preserve"> Trabajo Social, duelo, formación, intervención social</w:t>
      </w:r>
    </w:p>
    <w:p w14:paraId="71AAC5A1" w14:textId="47F1335B" w:rsidR="003A278F" w:rsidRDefault="003A278F" w:rsidP="007362AA">
      <w:pPr>
        <w:shd w:val="clear" w:color="auto" w:fill="FFFFFF"/>
        <w:spacing w:after="120" w:line="240" w:lineRule="auto"/>
        <w:jc w:val="both"/>
        <w:rPr>
          <w:rFonts w:eastAsia="Times New Roman" w:cstheme="minorHAnsi"/>
          <w:b/>
          <w:lang w:eastAsia="es-ES"/>
        </w:rPr>
      </w:pPr>
    </w:p>
    <w:p w14:paraId="0B4C137C" w14:textId="00944555" w:rsidR="00696E78" w:rsidRDefault="00696E78" w:rsidP="007362AA">
      <w:pPr>
        <w:shd w:val="clear" w:color="auto" w:fill="FFFFFF"/>
        <w:spacing w:after="120" w:line="240" w:lineRule="auto"/>
        <w:jc w:val="both"/>
        <w:rPr>
          <w:rFonts w:eastAsia="Times New Roman" w:cstheme="minorHAnsi"/>
          <w:b/>
          <w:lang w:eastAsia="es-ES"/>
        </w:rPr>
      </w:pPr>
    </w:p>
    <w:p w14:paraId="533473B8" w14:textId="1E482945" w:rsidR="00696E78" w:rsidRDefault="00696E78" w:rsidP="007362AA">
      <w:pPr>
        <w:shd w:val="clear" w:color="auto" w:fill="FFFFFF"/>
        <w:spacing w:after="120" w:line="240" w:lineRule="auto"/>
        <w:jc w:val="both"/>
        <w:rPr>
          <w:rFonts w:eastAsia="Times New Roman" w:cstheme="minorHAnsi"/>
          <w:b/>
          <w:lang w:eastAsia="es-ES"/>
        </w:rPr>
      </w:pPr>
    </w:p>
    <w:p w14:paraId="51640FB0" w14:textId="77777777" w:rsidR="00696E78" w:rsidRPr="007362AA" w:rsidRDefault="00696E78" w:rsidP="007362AA">
      <w:pPr>
        <w:shd w:val="clear" w:color="auto" w:fill="FFFFFF"/>
        <w:spacing w:after="120" w:line="240" w:lineRule="auto"/>
        <w:jc w:val="both"/>
        <w:rPr>
          <w:rFonts w:eastAsia="Times New Roman" w:cstheme="minorHAnsi"/>
          <w:b/>
          <w:lang w:eastAsia="es-ES"/>
        </w:rPr>
      </w:pPr>
    </w:p>
    <w:p w14:paraId="1E37DC77" w14:textId="32C43C8A" w:rsidR="00E07DC2" w:rsidRPr="007362AA" w:rsidRDefault="00E07DC2" w:rsidP="007362AA">
      <w:pPr>
        <w:shd w:val="clear" w:color="auto" w:fill="FFE599" w:themeFill="accent4" w:themeFillTint="66"/>
        <w:spacing w:after="120" w:line="240" w:lineRule="auto"/>
        <w:jc w:val="both"/>
        <w:rPr>
          <w:rFonts w:eastAsia="Times New Roman" w:cstheme="minorHAnsi"/>
          <w:b/>
          <w:lang w:eastAsia="es-ES"/>
        </w:rPr>
      </w:pPr>
      <w:r w:rsidRPr="007362AA">
        <w:rPr>
          <w:rFonts w:eastAsia="Times New Roman" w:cstheme="minorHAnsi"/>
          <w:b/>
          <w:lang w:eastAsia="es-ES"/>
        </w:rPr>
        <w:lastRenderedPageBreak/>
        <w:t>Título: Formación ética en Trabajo Social: rearticular los valores y las competencias con los desafíos de los contextos contemporáneos.</w:t>
      </w:r>
    </w:p>
    <w:p w14:paraId="7916C7BC" w14:textId="768EB822" w:rsidR="00E07DC2" w:rsidRPr="007362AA" w:rsidRDefault="00E07DC2" w:rsidP="003A278F">
      <w:pPr>
        <w:spacing w:after="0" w:line="240" w:lineRule="auto"/>
        <w:jc w:val="both"/>
        <w:rPr>
          <w:rFonts w:eastAsia="Times New Roman" w:cstheme="minorHAnsi"/>
          <w:b/>
          <w:lang w:eastAsia="es-ES"/>
        </w:rPr>
      </w:pPr>
      <w:r w:rsidRPr="007362AA">
        <w:rPr>
          <w:rFonts w:eastAsia="Times New Roman" w:cstheme="minorHAnsi"/>
          <w:b/>
          <w:lang w:eastAsia="es-ES"/>
        </w:rPr>
        <w:t>Nombre y afiliación de autores/as:</w:t>
      </w:r>
    </w:p>
    <w:p w14:paraId="79F970E7" w14:textId="77777777" w:rsidR="00E07DC2" w:rsidRPr="007362AA" w:rsidRDefault="00E07DC2" w:rsidP="003A278F">
      <w:pPr>
        <w:pStyle w:val="Prrafodelista"/>
        <w:numPr>
          <w:ilvl w:val="0"/>
          <w:numId w:val="9"/>
        </w:numPr>
        <w:shd w:val="clear" w:color="auto" w:fill="FFFFFF"/>
        <w:spacing w:after="0" w:line="240" w:lineRule="auto"/>
        <w:contextualSpacing w:val="0"/>
        <w:jc w:val="both"/>
        <w:rPr>
          <w:rFonts w:cstheme="minorHAnsi"/>
        </w:rPr>
      </w:pPr>
      <w:r w:rsidRPr="007362AA">
        <w:rPr>
          <w:rFonts w:cstheme="minorHAnsi"/>
        </w:rPr>
        <w:t xml:space="preserve">Dra. Mercedes Cuenca Silvestre. Universidad Ramon Llull </w:t>
      </w:r>
    </w:p>
    <w:p w14:paraId="716D46A0" w14:textId="0FC67DB6" w:rsidR="00E07DC2" w:rsidRPr="007362AA" w:rsidRDefault="00E07DC2" w:rsidP="003A278F">
      <w:pPr>
        <w:pStyle w:val="Prrafodelista"/>
        <w:numPr>
          <w:ilvl w:val="0"/>
          <w:numId w:val="9"/>
        </w:numPr>
        <w:shd w:val="clear" w:color="auto" w:fill="FFFFFF"/>
        <w:spacing w:after="0" w:line="240" w:lineRule="auto"/>
        <w:contextualSpacing w:val="0"/>
        <w:jc w:val="both"/>
        <w:rPr>
          <w:rFonts w:cstheme="minorHAnsi"/>
        </w:rPr>
      </w:pPr>
      <w:r w:rsidRPr="007362AA">
        <w:rPr>
          <w:rFonts w:cstheme="minorHAnsi"/>
        </w:rPr>
        <w:t xml:space="preserve">Catedrático Enrique Pastor </w:t>
      </w:r>
      <w:proofErr w:type="spellStart"/>
      <w:r w:rsidRPr="007362AA">
        <w:rPr>
          <w:rFonts w:cstheme="minorHAnsi"/>
        </w:rPr>
        <w:t>Seller</w:t>
      </w:r>
      <w:proofErr w:type="spellEnd"/>
      <w:r w:rsidR="0037432F" w:rsidRPr="007362AA">
        <w:rPr>
          <w:rFonts w:cstheme="minorHAnsi"/>
        </w:rPr>
        <w:t xml:space="preserve">. </w:t>
      </w:r>
      <w:r w:rsidRPr="007362AA">
        <w:rPr>
          <w:rFonts w:cstheme="minorHAnsi"/>
        </w:rPr>
        <w:t xml:space="preserve">Universidad de Murcia </w:t>
      </w:r>
    </w:p>
    <w:p w14:paraId="083B59F2" w14:textId="77777777" w:rsidR="00E07DC2" w:rsidRPr="007362AA" w:rsidRDefault="00E07DC2" w:rsidP="007362AA">
      <w:pPr>
        <w:shd w:val="clear" w:color="auto" w:fill="FFFFFF"/>
        <w:spacing w:after="120" w:line="240" w:lineRule="auto"/>
        <w:jc w:val="both"/>
        <w:rPr>
          <w:rFonts w:cstheme="minorHAnsi"/>
        </w:rPr>
      </w:pPr>
    </w:p>
    <w:p w14:paraId="6E5EEFB0" w14:textId="29888214" w:rsidR="00E07DC2" w:rsidRPr="003A278F" w:rsidRDefault="00E07DC2" w:rsidP="007362AA">
      <w:pPr>
        <w:shd w:val="clear" w:color="auto" w:fill="FFFFFF"/>
        <w:spacing w:after="120" w:line="240" w:lineRule="auto"/>
        <w:jc w:val="both"/>
        <w:rPr>
          <w:rFonts w:cstheme="minorHAnsi"/>
          <w:b/>
        </w:rPr>
      </w:pPr>
      <w:r w:rsidRPr="007362AA">
        <w:rPr>
          <w:rFonts w:cstheme="minorHAnsi"/>
          <w:b/>
        </w:rPr>
        <w:t>Resumen</w:t>
      </w:r>
      <w:r w:rsidR="003A278F">
        <w:rPr>
          <w:rFonts w:cstheme="minorHAnsi"/>
          <w:b/>
        </w:rPr>
        <w:t xml:space="preserve">. </w:t>
      </w:r>
      <w:r w:rsidRPr="007362AA">
        <w:rPr>
          <w:rFonts w:cstheme="minorHAnsi"/>
        </w:rPr>
        <w:t xml:space="preserve">La Federación Internacional de Trabajadores Sociales (FITS, 2014) consensuó que el Trabajo Social es una disciplina académica y una profesión basada en la práctica, en la que los valores y principios son fundamentales para su ejercicio. Los objetivos del Trabajo Social se dirigen a promover el bienestar de las personas, a luchar contra las desigualdades y la discriminación y abogar por la justicia y el cambio social (Consejo General del Trabajo Social, 2020; FITS, 2014; FITS, 2018). </w:t>
      </w:r>
    </w:p>
    <w:p w14:paraId="4B1E2833" w14:textId="77777777" w:rsidR="00E07DC2" w:rsidRPr="007362AA" w:rsidRDefault="00E07DC2" w:rsidP="007362AA">
      <w:pPr>
        <w:shd w:val="clear" w:color="auto" w:fill="FFFFFF"/>
        <w:spacing w:after="120" w:line="240" w:lineRule="auto"/>
        <w:jc w:val="both"/>
        <w:rPr>
          <w:rFonts w:cstheme="minorHAnsi"/>
        </w:rPr>
      </w:pPr>
      <w:r w:rsidRPr="007362AA">
        <w:rPr>
          <w:rFonts w:cstheme="minorHAnsi"/>
        </w:rPr>
        <w:t xml:space="preserve">Podemos afirmar que el Trabajo Social se encuentra impregnado por la ética, elemento central para la formación en Trabajo Social que debe tener un lugar relevante en los planes de estudio. La investigación sobre las competencias éticas o el desarrollo del carácter moral de las futuras profesionales del Trabajo Social se está desarrollando lentamente por lo que se necesita contar con más investigaciones que ayuden comprobar si la formación universitaria asegura, no solo el desarrollo de competencias técnicas sino también de aquellas éticas relacionadas con los aspectos no materiales de la profesionalidad. </w:t>
      </w:r>
    </w:p>
    <w:p w14:paraId="5EF910B4" w14:textId="77777777" w:rsidR="00E07DC2" w:rsidRPr="007362AA" w:rsidRDefault="00E07DC2" w:rsidP="007362AA">
      <w:pPr>
        <w:shd w:val="clear" w:color="auto" w:fill="FFFFFF"/>
        <w:spacing w:after="120" w:line="240" w:lineRule="auto"/>
        <w:jc w:val="both"/>
        <w:rPr>
          <w:rFonts w:cstheme="minorHAnsi"/>
        </w:rPr>
      </w:pPr>
      <w:r w:rsidRPr="007362AA">
        <w:rPr>
          <w:rFonts w:cstheme="minorHAnsi"/>
        </w:rPr>
        <w:t xml:space="preserve">En este contexto se proponen como objetivo elaborar un mapa descriptivo sobre la forma en que las universidades españolas que imparten el Grado en Trabajo Social despliegan la formación ética durante el curso académico 2023-2024. En relación al método, la investigación se ha realizado en dos fases secuenciales: en la primera, se identifican las universidades donde se imparte la titulación (37), se analizan las asignaturas de ética a través de sus guías docentes (27), el universo de las competencias específicas atribuidas a las mismas (175) y las evidencias que permiten su adecuado seguimiento y evaluación (113). Posteriormente en la segunda fase, se discute la oferta de contenido ético en las universidades españolas donde se imparte el Título de Grado en Trabajo Social empleando cinco dimensiones: teleológica, deontológica, pragmática, el análisis crítico y el conocimiento básico sobre ética. </w:t>
      </w:r>
    </w:p>
    <w:p w14:paraId="49250797" w14:textId="77777777" w:rsidR="00E07DC2" w:rsidRPr="007362AA" w:rsidRDefault="00E07DC2" w:rsidP="007362AA">
      <w:pPr>
        <w:shd w:val="clear" w:color="auto" w:fill="FFFFFF"/>
        <w:spacing w:after="120" w:line="240" w:lineRule="auto"/>
        <w:jc w:val="both"/>
        <w:rPr>
          <w:rFonts w:cstheme="minorHAnsi"/>
        </w:rPr>
      </w:pPr>
      <w:r w:rsidRPr="007362AA">
        <w:rPr>
          <w:rFonts w:cstheme="minorHAnsi"/>
        </w:rPr>
        <w:t xml:space="preserve">A la luz de los resultados obtenidos se puede afirmar que, tal y como está diseñada en la actualidad, la formación en Trabajo Social de las universidades españolas no logra que las futuras profesionales adquieran las competencias necesarias para afrontar los desafíos de los contextos contemporáneos. La variedad y disparidad de competencias y resultados de aprendizaje encontrada en las guías docentes analizadas puede ser problemática para desarrollar conocimientos y habilidades compatibles con los valores y compromisos de la profesión. 1 </w:t>
      </w:r>
      <w:proofErr w:type="gramStart"/>
      <w:r w:rsidRPr="007362AA">
        <w:rPr>
          <w:rFonts w:cstheme="minorHAnsi"/>
        </w:rPr>
        <w:t>En</w:t>
      </w:r>
      <w:proofErr w:type="gramEnd"/>
      <w:r w:rsidRPr="007362AA">
        <w:rPr>
          <w:rFonts w:cstheme="minorHAnsi"/>
        </w:rPr>
        <w:t xml:space="preserve"> este sentido, se han de hacer esfuerzos para explicitar en las guías docentes de la asignatura de ética el conocimiento teórico mínimo necesario para poder participar del diálogo ético una vez hayan accedido al ámbito profesional. En segundo lugar, es posible enumerar qué virtudes son deseables en las trabajadoras sociales y por qué, estableciendo mecanismos para su práctica durante la etapa formativa. La dimensión deontológica ha de vincularse con la pragmática, identificando los órganos, métodos y estructuras propias del Trabajo Social, disponibles para la reflexión ética. Finalmente, se han de establecer indicadores que permitan desarrollar y evaluar el pensamiento crítico de las futuras profesionales. </w:t>
      </w:r>
    </w:p>
    <w:p w14:paraId="2CA1076B" w14:textId="77777777" w:rsidR="00E07DC2" w:rsidRPr="007362AA" w:rsidRDefault="00E07DC2" w:rsidP="007362AA">
      <w:pPr>
        <w:shd w:val="clear" w:color="auto" w:fill="FFFFFF"/>
        <w:spacing w:after="120" w:line="240" w:lineRule="auto"/>
        <w:jc w:val="both"/>
        <w:rPr>
          <w:rFonts w:cstheme="minorHAnsi"/>
        </w:rPr>
      </w:pPr>
    </w:p>
    <w:p w14:paraId="38A66C5D" w14:textId="77777777" w:rsidR="00E07DC2" w:rsidRPr="007362AA" w:rsidRDefault="00E07DC2" w:rsidP="007362AA">
      <w:pPr>
        <w:shd w:val="clear" w:color="auto" w:fill="FFFFFF"/>
        <w:spacing w:after="120" w:line="240" w:lineRule="auto"/>
        <w:jc w:val="both"/>
        <w:rPr>
          <w:rFonts w:eastAsia="Times New Roman" w:cstheme="minorHAnsi"/>
          <w:lang w:eastAsia="es-ES"/>
        </w:rPr>
      </w:pPr>
      <w:r w:rsidRPr="007362AA">
        <w:rPr>
          <w:rFonts w:cstheme="minorHAnsi"/>
          <w:b/>
        </w:rPr>
        <w:t>Palabras clave</w:t>
      </w:r>
      <w:r w:rsidRPr="007362AA">
        <w:rPr>
          <w:rFonts w:cstheme="minorHAnsi"/>
        </w:rPr>
        <w:t>: Trabajo social; Ética; Competencias; Formación.</w:t>
      </w:r>
    </w:p>
    <w:p w14:paraId="6397F31D" w14:textId="77777777" w:rsidR="00E07DC2" w:rsidRPr="007362AA" w:rsidRDefault="00E07DC2" w:rsidP="007362AA">
      <w:pPr>
        <w:shd w:val="clear" w:color="auto" w:fill="FFFFFF"/>
        <w:spacing w:after="120" w:line="240" w:lineRule="auto"/>
        <w:jc w:val="both"/>
        <w:rPr>
          <w:rFonts w:eastAsia="Times New Roman" w:cstheme="minorHAnsi"/>
          <w:lang w:eastAsia="es-ES"/>
        </w:rPr>
      </w:pPr>
    </w:p>
    <w:p w14:paraId="57569CBD" w14:textId="77777777" w:rsidR="00E07DC2" w:rsidRPr="007362AA" w:rsidRDefault="00E07DC2" w:rsidP="007362AA">
      <w:pPr>
        <w:pStyle w:val="v1elementtoproof"/>
        <w:shd w:val="clear" w:color="auto" w:fill="FFFFFF"/>
        <w:spacing w:before="0" w:beforeAutospacing="0" w:after="120" w:afterAutospacing="0"/>
        <w:jc w:val="both"/>
        <w:rPr>
          <w:rFonts w:asciiTheme="minorHAnsi" w:hAnsiTheme="minorHAnsi" w:cstheme="minorHAnsi"/>
          <w:b/>
          <w:bCs/>
          <w:sz w:val="22"/>
          <w:szCs w:val="22"/>
        </w:rPr>
      </w:pPr>
    </w:p>
    <w:p w14:paraId="2E14EFC7" w14:textId="1BFE3491" w:rsidR="00520C48" w:rsidRDefault="00520C48" w:rsidP="007362AA">
      <w:pPr>
        <w:spacing w:after="120"/>
        <w:rPr>
          <w:rFonts w:cstheme="minorHAnsi"/>
        </w:rPr>
      </w:pPr>
    </w:p>
    <w:p w14:paraId="02336FC1" w14:textId="77777777" w:rsidR="003A278F" w:rsidRPr="007362AA" w:rsidRDefault="003A278F" w:rsidP="007362AA">
      <w:pPr>
        <w:spacing w:after="120" w:line="240" w:lineRule="auto"/>
        <w:rPr>
          <w:rFonts w:cstheme="minorHAnsi"/>
        </w:rPr>
      </w:pPr>
    </w:p>
    <w:p w14:paraId="004697D5" w14:textId="77777777" w:rsidR="00520C48" w:rsidRPr="007362AA" w:rsidRDefault="00520C48" w:rsidP="007362AA">
      <w:pPr>
        <w:shd w:val="clear" w:color="auto" w:fill="FFE599" w:themeFill="accent4" w:themeFillTint="66"/>
        <w:spacing w:after="120" w:line="240" w:lineRule="auto"/>
        <w:jc w:val="both"/>
        <w:textAlignment w:val="bottom"/>
        <w:rPr>
          <w:rFonts w:eastAsia="Times New Roman" w:cstheme="minorHAnsi"/>
          <w:b/>
          <w:bCs/>
          <w:color w:val="222222"/>
          <w:lang w:eastAsia="es-ES"/>
        </w:rPr>
      </w:pPr>
      <w:r w:rsidRPr="007362AA">
        <w:rPr>
          <w:rFonts w:cstheme="minorHAnsi"/>
          <w:b/>
          <w:kern w:val="2"/>
          <w14:ligatures w14:val="standardContextual"/>
        </w:rPr>
        <w:lastRenderedPageBreak/>
        <w:t xml:space="preserve">Título: </w:t>
      </w:r>
      <w:r w:rsidRPr="007362AA">
        <w:rPr>
          <w:rFonts w:cstheme="minorHAnsi"/>
          <w:b/>
          <w:bCs/>
        </w:rPr>
        <w:t>La escucha ampliada: escucha empática, doble escucha y escucha constructiva.</w:t>
      </w:r>
    </w:p>
    <w:p w14:paraId="73CC09C7" w14:textId="3EC3CA2F" w:rsidR="00520C48" w:rsidRPr="007362AA" w:rsidRDefault="00520C48" w:rsidP="003A278F">
      <w:pPr>
        <w:spacing w:after="0" w:line="240" w:lineRule="auto"/>
        <w:jc w:val="both"/>
        <w:rPr>
          <w:rFonts w:eastAsia="Times New Roman" w:cstheme="minorHAnsi"/>
          <w:b/>
          <w:lang w:eastAsia="es-ES"/>
        </w:rPr>
      </w:pPr>
      <w:r w:rsidRPr="007362AA">
        <w:rPr>
          <w:rFonts w:eastAsia="Times New Roman" w:cstheme="minorHAnsi"/>
          <w:b/>
          <w:lang w:eastAsia="es-ES"/>
        </w:rPr>
        <w:t>Nombre y afiliación de autores/as:</w:t>
      </w:r>
    </w:p>
    <w:p w14:paraId="4021A02A" w14:textId="650A3B47" w:rsidR="0037432F" w:rsidRPr="007362AA" w:rsidRDefault="00520C48" w:rsidP="003A278F">
      <w:pPr>
        <w:pStyle w:val="Poromisin"/>
        <w:numPr>
          <w:ilvl w:val="0"/>
          <w:numId w:val="9"/>
        </w:numPr>
        <w:spacing w:before="0" w:line="240" w:lineRule="auto"/>
        <w:jc w:val="both"/>
        <w:rPr>
          <w:rFonts w:asciiTheme="minorHAnsi" w:eastAsia="Times Roman" w:hAnsiTheme="minorHAnsi" w:cstheme="minorHAnsi"/>
          <w:color w:val="auto"/>
          <w:sz w:val="22"/>
          <w:szCs w:val="22"/>
        </w:rPr>
      </w:pPr>
      <w:r w:rsidRPr="007362AA">
        <w:rPr>
          <w:rFonts w:asciiTheme="minorHAnsi" w:hAnsiTheme="minorHAnsi" w:cstheme="minorHAnsi"/>
          <w:color w:val="auto"/>
          <w:sz w:val="22"/>
          <w:szCs w:val="22"/>
        </w:rPr>
        <w:t>Jos</w:t>
      </w:r>
      <w:r w:rsidRPr="007362AA">
        <w:rPr>
          <w:rFonts w:asciiTheme="minorHAnsi" w:hAnsiTheme="minorHAnsi" w:cstheme="minorHAnsi"/>
          <w:color w:val="auto"/>
          <w:sz w:val="22"/>
          <w:szCs w:val="22"/>
          <w:lang w:val="fr-FR"/>
        </w:rPr>
        <w:t xml:space="preserve">é </w:t>
      </w:r>
      <w:r w:rsidRPr="007362AA">
        <w:rPr>
          <w:rFonts w:asciiTheme="minorHAnsi" w:hAnsiTheme="minorHAnsi" w:cstheme="minorHAnsi"/>
          <w:color w:val="auto"/>
          <w:sz w:val="22"/>
          <w:szCs w:val="22"/>
          <w:lang w:val="pt-PT"/>
        </w:rPr>
        <w:t>Francisco Campos Vidal</w:t>
      </w:r>
      <w:r w:rsidRPr="007362AA">
        <w:rPr>
          <w:rFonts w:asciiTheme="minorHAnsi" w:hAnsiTheme="minorHAnsi" w:cstheme="minorHAnsi"/>
          <w:color w:val="auto"/>
          <w:sz w:val="22"/>
          <w:szCs w:val="22"/>
        </w:rPr>
        <w:t>, TU, Área de Trabajo Social y Servicios Sociales,</w:t>
      </w:r>
      <w:r w:rsidR="0037432F" w:rsidRPr="007362AA">
        <w:rPr>
          <w:rFonts w:asciiTheme="minorHAnsi" w:hAnsiTheme="minorHAnsi" w:cstheme="minorHAnsi"/>
          <w:color w:val="auto"/>
          <w:sz w:val="22"/>
          <w:szCs w:val="22"/>
        </w:rPr>
        <w:t xml:space="preserve"> </w:t>
      </w:r>
      <w:r w:rsidRPr="007362AA">
        <w:rPr>
          <w:rFonts w:asciiTheme="minorHAnsi" w:hAnsiTheme="minorHAnsi" w:cstheme="minorHAnsi"/>
          <w:color w:val="auto"/>
          <w:sz w:val="22"/>
          <w:szCs w:val="22"/>
        </w:rPr>
        <w:t>Universidad de las Islas Baleares</w:t>
      </w:r>
    </w:p>
    <w:p w14:paraId="16BE36D3" w14:textId="549112B2" w:rsidR="00520C48" w:rsidRPr="007362AA" w:rsidRDefault="00520C48" w:rsidP="003A278F">
      <w:pPr>
        <w:pStyle w:val="Poromisin"/>
        <w:numPr>
          <w:ilvl w:val="0"/>
          <w:numId w:val="9"/>
        </w:numPr>
        <w:spacing w:before="0" w:line="240" w:lineRule="auto"/>
        <w:jc w:val="both"/>
        <w:rPr>
          <w:rFonts w:asciiTheme="minorHAnsi" w:eastAsia="Times Roman" w:hAnsiTheme="minorHAnsi" w:cstheme="minorHAnsi"/>
          <w:color w:val="auto"/>
          <w:sz w:val="22"/>
          <w:szCs w:val="22"/>
        </w:rPr>
      </w:pPr>
      <w:r w:rsidRPr="007362AA">
        <w:rPr>
          <w:rFonts w:asciiTheme="minorHAnsi" w:hAnsiTheme="minorHAnsi" w:cstheme="minorHAnsi"/>
          <w:color w:val="auto"/>
          <w:sz w:val="22"/>
          <w:szCs w:val="22"/>
        </w:rPr>
        <w:t xml:space="preserve">Josefa </w:t>
      </w:r>
      <w:proofErr w:type="spellStart"/>
      <w:r w:rsidRPr="007362AA">
        <w:rPr>
          <w:rFonts w:asciiTheme="minorHAnsi" w:hAnsiTheme="minorHAnsi" w:cstheme="minorHAnsi"/>
          <w:color w:val="auto"/>
          <w:sz w:val="22"/>
          <w:szCs w:val="22"/>
        </w:rPr>
        <w:t>Cardon</w:t>
      </w:r>
      <w:proofErr w:type="spellEnd"/>
      <w:r w:rsidRPr="007362AA">
        <w:rPr>
          <w:rFonts w:asciiTheme="minorHAnsi" w:hAnsiTheme="minorHAnsi" w:cstheme="minorHAnsi"/>
          <w:color w:val="auto"/>
          <w:sz w:val="22"/>
          <w:szCs w:val="22"/>
          <w:lang w:val="it-IT"/>
        </w:rPr>
        <w:t>a Cardona</w:t>
      </w:r>
      <w:r w:rsidRPr="007362AA">
        <w:rPr>
          <w:rFonts w:asciiTheme="minorHAnsi" w:hAnsiTheme="minorHAnsi" w:cstheme="minorHAnsi"/>
          <w:color w:val="auto"/>
          <w:sz w:val="22"/>
          <w:szCs w:val="22"/>
        </w:rPr>
        <w:t>, TU, Área de Trabajo Social y Servicios Sociales,</w:t>
      </w:r>
      <w:r w:rsidR="0037432F" w:rsidRPr="007362AA">
        <w:rPr>
          <w:rFonts w:asciiTheme="minorHAnsi" w:hAnsiTheme="minorHAnsi" w:cstheme="minorHAnsi"/>
          <w:color w:val="auto"/>
          <w:sz w:val="22"/>
          <w:szCs w:val="22"/>
        </w:rPr>
        <w:t xml:space="preserve"> </w:t>
      </w:r>
      <w:r w:rsidRPr="007362AA">
        <w:rPr>
          <w:rFonts w:asciiTheme="minorHAnsi" w:hAnsiTheme="minorHAnsi" w:cstheme="minorHAnsi"/>
          <w:color w:val="auto"/>
          <w:sz w:val="22"/>
          <w:szCs w:val="22"/>
        </w:rPr>
        <w:t>Universidad de las Islas Baleares</w:t>
      </w:r>
    </w:p>
    <w:p w14:paraId="1A49F96C" w14:textId="77777777" w:rsidR="00520C48" w:rsidRPr="007362AA" w:rsidRDefault="00520C48" w:rsidP="007362AA">
      <w:pPr>
        <w:spacing w:after="120" w:line="240" w:lineRule="auto"/>
        <w:jc w:val="both"/>
        <w:rPr>
          <w:rFonts w:cstheme="minorHAnsi"/>
        </w:rPr>
      </w:pPr>
    </w:p>
    <w:p w14:paraId="47E4BE3A" w14:textId="3124C460" w:rsidR="00520C48" w:rsidRPr="007362AA" w:rsidRDefault="00520C48" w:rsidP="007362AA">
      <w:pPr>
        <w:spacing w:after="120" w:line="240" w:lineRule="auto"/>
        <w:jc w:val="both"/>
        <w:rPr>
          <w:rFonts w:cstheme="minorHAnsi"/>
          <w:b/>
          <w:bCs/>
        </w:rPr>
      </w:pPr>
      <w:r w:rsidRPr="007362AA">
        <w:rPr>
          <w:rFonts w:cstheme="minorHAnsi"/>
          <w:b/>
          <w:bCs/>
        </w:rPr>
        <w:t>Resumen</w:t>
      </w:r>
      <w:r w:rsidR="003A278F">
        <w:rPr>
          <w:rFonts w:cstheme="minorHAnsi"/>
          <w:b/>
          <w:bCs/>
        </w:rPr>
        <w:t xml:space="preserve">. </w:t>
      </w:r>
      <w:r w:rsidRPr="007362AA">
        <w:rPr>
          <w:rFonts w:cstheme="minorHAnsi"/>
          <w:lang w:val="es-ES_tradnl"/>
        </w:rPr>
        <w:t xml:space="preserve">Desde la experiencia </w:t>
      </w:r>
      <w:proofErr w:type="spellStart"/>
      <w:r w:rsidRPr="007362AA">
        <w:rPr>
          <w:rFonts w:cstheme="minorHAnsi"/>
          <w:lang w:val="es-ES_tradnl"/>
        </w:rPr>
        <w:t>pr</w:t>
      </w:r>
      <w:proofErr w:type="spellEnd"/>
      <w:r w:rsidRPr="007362AA">
        <w:rPr>
          <w:rFonts w:cstheme="minorHAnsi"/>
        </w:rPr>
        <w:t>á</w:t>
      </w:r>
      <w:proofErr w:type="spellStart"/>
      <w:r w:rsidRPr="007362AA">
        <w:rPr>
          <w:rFonts w:cstheme="minorHAnsi"/>
          <w:lang w:val="es-ES_tradnl"/>
        </w:rPr>
        <w:t>ctica</w:t>
      </w:r>
      <w:proofErr w:type="spellEnd"/>
      <w:r w:rsidRPr="007362AA">
        <w:rPr>
          <w:rFonts w:cstheme="minorHAnsi"/>
          <w:lang w:val="es-ES_tradnl"/>
        </w:rPr>
        <w:t xml:space="preserve"> de un Trabajo Social Relacional, la creación de una alianza entre el trabajador/a social y la persona, pareja, familia o grupo se sustenta, entre otras </w:t>
      </w:r>
      <w:proofErr w:type="spellStart"/>
      <w:r w:rsidRPr="007362AA">
        <w:rPr>
          <w:rFonts w:cstheme="minorHAnsi"/>
          <w:lang w:val="es-ES_tradnl"/>
        </w:rPr>
        <w:t>micro-pr</w:t>
      </w:r>
      <w:proofErr w:type="spellEnd"/>
      <w:r w:rsidRPr="007362AA">
        <w:rPr>
          <w:rFonts w:cstheme="minorHAnsi"/>
        </w:rPr>
        <w:t>á</w:t>
      </w:r>
      <w:proofErr w:type="spellStart"/>
      <w:r w:rsidRPr="007362AA">
        <w:rPr>
          <w:rFonts w:cstheme="minorHAnsi"/>
          <w:lang w:val="es-ES_tradnl"/>
        </w:rPr>
        <w:t>cticas</w:t>
      </w:r>
      <w:proofErr w:type="spellEnd"/>
      <w:r w:rsidRPr="007362AA">
        <w:rPr>
          <w:rFonts w:cstheme="minorHAnsi"/>
          <w:lang w:val="es-ES_tradnl"/>
        </w:rPr>
        <w:t xml:space="preserve">, en el desarrollo de una escucha de calidad. La escucha </w:t>
      </w:r>
      <w:proofErr w:type="spellStart"/>
      <w:r w:rsidRPr="007362AA">
        <w:rPr>
          <w:rFonts w:cstheme="minorHAnsi"/>
          <w:lang w:val="es-ES_tradnl"/>
        </w:rPr>
        <w:t>emp</w:t>
      </w:r>
      <w:proofErr w:type="spellEnd"/>
      <w:r w:rsidRPr="007362AA">
        <w:rPr>
          <w:rFonts w:cstheme="minorHAnsi"/>
        </w:rPr>
        <w:t>á</w:t>
      </w:r>
      <w:r w:rsidRPr="007362AA">
        <w:rPr>
          <w:rFonts w:cstheme="minorHAnsi"/>
          <w:lang w:val="es-ES_tradnl"/>
        </w:rPr>
        <w:t xml:space="preserve">tica, siguiendo la </w:t>
      </w:r>
      <w:proofErr w:type="spellStart"/>
      <w:r w:rsidRPr="007362AA">
        <w:rPr>
          <w:rFonts w:cstheme="minorHAnsi"/>
          <w:lang w:val="es-ES_tradnl"/>
        </w:rPr>
        <w:t>gu</w:t>
      </w:r>
      <w:proofErr w:type="spellEnd"/>
      <w:r w:rsidRPr="007362AA">
        <w:rPr>
          <w:rFonts w:cstheme="minorHAnsi"/>
        </w:rPr>
        <w:t>í</w:t>
      </w:r>
      <w:r w:rsidRPr="007362AA">
        <w:rPr>
          <w:rFonts w:cstheme="minorHAnsi"/>
          <w:lang w:val="es-ES_tradnl"/>
        </w:rPr>
        <w:t xml:space="preserve">a que </w:t>
      </w:r>
      <w:proofErr w:type="spellStart"/>
      <w:r w:rsidRPr="007362AA">
        <w:rPr>
          <w:rFonts w:cstheme="minorHAnsi"/>
          <w:lang w:val="es-ES_tradnl"/>
        </w:rPr>
        <w:t>marc</w:t>
      </w:r>
      <w:r w:rsidRPr="007362AA">
        <w:rPr>
          <w:rFonts w:cstheme="minorHAnsi"/>
        </w:rPr>
        <w:t>ó</w:t>
      </w:r>
      <w:proofErr w:type="spellEnd"/>
      <w:r w:rsidRPr="007362AA">
        <w:rPr>
          <w:rFonts w:cstheme="minorHAnsi"/>
        </w:rPr>
        <w:t xml:space="preserve"> </w:t>
      </w:r>
      <w:r w:rsidRPr="007362AA">
        <w:rPr>
          <w:rFonts w:cstheme="minorHAnsi"/>
          <w:lang w:val="es-ES_tradnl"/>
        </w:rPr>
        <w:t xml:space="preserve">Rogers en su momento, sigue siendo una estrategia comunicacional y relacional de primer orden. </w:t>
      </w:r>
    </w:p>
    <w:p w14:paraId="38D6F265" w14:textId="77777777" w:rsidR="00520C48" w:rsidRPr="007362AA" w:rsidRDefault="00520C48" w:rsidP="007362AA">
      <w:pPr>
        <w:pStyle w:val="Poromisin"/>
        <w:spacing w:before="0" w:after="120" w:line="240" w:lineRule="auto"/>
        <w:jc w:val="both"/>
        <w:rPr>
          <w:rFonts w:asciiTheme="minorHAnsi" w:eastAsia="Times Roman" w:hAnsiTheme="minorHAnsi" w:cstheme="minorHAnsi"/>
          <w:color w:val="auto"/>
          <w:sz w:val="22"/>
          <w:szCs w:val="22"/>
        </w:rPr>
      </w:pPr>
      <w:r w:rsidRPr="007362AA">
        <w:rPr>
          <w:rFonts w:asciiTheme="minorHAnsi" w:hAnsiTheme="minorHAnsi" w:cstheme="minorHAnsi"/>
          <w:color w:val="auto"/>
          <w:sz w:val="22"/>
          <w:szCs w:val="22"/>
        </w:rPr>
        <w:t>Los desarrollos de estrategias de trabajo social con</w:t>
      </w:r>
      <w:r w:rsidRPr="007362AA">
        <w:rPr>
          <w:rFonts w:asciiTheme="minorHAnsi" w:hAnsiTheme="minorHAnsi" w:cstheme="minorHAnsi"/>
          <w:color w:val="auto"/>
          <w:sz w:val="22"/>
          <w:szCs w:val="22"/>
          <w:lang w:val="it-IT"/>
        </w:rPr>
        <w:t xml:space="preserve"> una visi</w:t>
      </w:r>
      <w:proofErr w:type="spellStart"/>
      <w:r w:rsidRPr="007362AA">
        <w:rPr>
          <w:rFonts w:asciiTheme="minorHAnsi" w:hAnsiTheme="minorHAnsi" w:cstheme="minorHAnsi"/>
          <w:color w:val="auto"/>
          <w:sz w:val="22"/>
          <w:szCs w:val="22"/>
        </w:rPr>
        <w:t>ón</w:t>
      </w:r>
      <w:proofErr w:type="spellEnd"/>
      <w:r w:rsidRPr="007362AA">
        <w:rPr>
          <w:rFonts w:asciiTheme="minorHAnsi" w:hAnsiTheme="minorHAnsi" w:cstheme="minorHAnsi"/>
          <w:color w:val="auto"/>
          <w:sz w:val="22"/>
          <w:szCs w:val="22"/>
        </w:rPr>
        <w:t xml:space="preserve"> </w:t>
      </w:r>
      <w:proofErr w:type="spellStart"/>
      <w:r w:rsidRPr="007362AA">
        <w:rPr>
          <w:rFonts w:asciiTheme="minorHAnsi" w:hAnsiTheme="minorHAnsi" w:cstheme="minorHAnsi"/>
          <w:color w:val="auto"/>
          <w:sz w:val="22"/>
          <w:szCs w:val="22"/>
        </w:rPr>
        <w:t>postestructural</w:t>
      </w:r>
      <w:proofErr w:type="spellEnd"/>
      <w:r w:rsidRPr="007362AA">
        <w:rPr>
          <w:rFonts w:asciiTheme="minorHAnsi" w:hAnsiTheme="minorHAnsi" w:cstheme="minorHAnsi"/>
          <w:color w:val="auto"/>
          <w:sz w:val="22"/>
          <w:szCs w:val="22"/>
        </w:rPr>
        <w:t xml:space="preserve"> y construccionista, narrativas y centradas en soluciones, invitan a ampliar los procesos de escucha. Si la escucha empática posibilita comprender las dimensiones cognitivas y emocionales de las personas y familias con las que trabajamos, </w:t>
      </w:r>
      <w:r w:rsidRPr="007362AA">
        <w:rPr>
          <w:rFonts w:asciiTheme="minorHAnsi" w:hAnsiTheme="minorHAnsi" w:cstheme="minorHAnsi"/>
          <w:color w:val="auto"/>
          <w:sz w:val="22"/>
          <w:szCs w:val="22"/>
          <w:lang w:val="fr-FR"/>
        </w:rPr>
        <w:t>é</w:t>
      </w:r>
      <w:r w:rsidRPr="007362AA">
        <w:rPr>
          <w:rFonts w:asciiTheme="minorHAnsi" w:hAnsiTheme="minorHAnsi" w:cstheme="minorHAnsi"/>
          <w:color w:val="auto"/>
          <w:sz w:val="22"/>
          <w:szCs w:val="22"/>
          <w:lang w:val="pt-PT"/>
        </w:rPr>
        <w:t>sta nos remite sistem</w:t>
      </w:r>
      <w:r w:rsidRPr="007362AA">
        <w:rPr>
          <w:rFonts w:asciiTheme="minorHAnsi" w:hAnsiTheme="minorHAnsi" w:cstheme="minorHAnsi"/>
          <w:color w:val="auto"/>
          <w:sz w:val="22"/>
          <w:szCs w:val="22"/>
        </w:rPr>
        <w:t>áticamente a propuestas conversacionales centradas en</w:t>
      </w:r>
      <w:r w:rsidRPr="007362AA">
        <w:rPr>
          <w:rFonts w:asciiTheme="minorHAnsi" w:hAnsiTheme="minorHAnsi" w:cstheme="minorHAnsi"/>
          <w:color w:val="auto"/>
          <w:sz w:val="22"/>
          <w:szCs w:val="22"/>
          <w:lang w:val="pt-PT"/>
        </w:rPr>
        <w:t xml:space="preserve"> problemas</w:t>
      </w:r>
      <w:r w:rsidRPr="007362AA">
        <w:rPr>
          <w:rFonts w:asciiTheme="minorHAnsi" w:hAnsiTheme="minorHAnsi" w:cstheme="minorHAnsi"/>
          <w:color w:val="auto"/>
          <w:sz w:val="22"/>
          <w:szCs w:val="22"/>
        </w:rPr>
        <w:t xml:space="preserve"> y ello forma parte de la normalidad. Las personas y las familias se relacionan y conversan con nosotros porque les sucede algo, generalmente complejo generador de malestar que trastoca las formas de vida. </w:t>
      </w:r>
    </w:p>
    <w:p w14:paraId="7B585E9E" w14:textId="1F82479B" w:rsidR="00520C48" w:rsidRPr="007362AA" w:rsidRDefault="00520C48" w:rsidP="007362AA">
      <w:pPr>
        <w:pStyle w:val="Poromisin"/>
        <w:spacing w:before="0" w:after="120" w:line="240" w:lineRule="auto"/>
        <w:jc w:val="both"/>
        <w:rPr>
          <w:rFonts w:asciiTheme="minorHAnsi" w:hAnsiTheme="minorHAnsi" w:cstheme="minorHAnsi"/>
          <w:color w:val="auto"/>
          <w:sz w:val="22"/>
          <w:szCs w:val="22"/>
        </w:rPr>
      </w:pPr>
      <w:r w:rsidRPr="007362AA">
        <w:rPr>
          <w:rFonts w:asciiTheme="minorHAnsi" w:hAnsiTheme="minorHAnsi" w:cstheme="minorHAnsi"/>
          <w:color w:val="auto"/>
          <w:sz w:val="22"/>
          <w:szCs w:val="22"/>
        </w:rPr>
        <w:t>Aceptar las</w:t>
      </w:r>
      <w:r w:rsidRPr="007362AA">
        <w:rPr>
          <w:rFonts w:asciiTheme="minorHAnsi" w:hAnsiTheme="minorHAnsi" w:cstheme="minorHAnsi"/>
          <w:color w:val="auto"/>
          <w:sz w:val="22"/>
          <w:szCs w:val="22"/>
          <w:lang w:val="pt-PT"/>
        </w:rPr>
        <w:t xml:space="preserve"> historias de dificultades </w:t>
      </w:r>
      <w:r w:rsidRPr="007362AA">
        <w:rPr>
          <w:rFonts w:asciiTheme="minorHAnsi" w:hAnsiTheme="minorHAnsi" w:cstheme="minorHAnsi"/>
          <w:color w:val="auto"/>
          <w:sz w:val="22"/>
          <w:szCs w:val="22"/>
        </w:rPr>
        <w:t xml:space="preserve">como las únicas que merecen la atención, significa no contemplar la existencia de otras formas </w:t>
      </w:r>
      <w:r w:rsidR="0037432F" w:rsidRPr="007362AA">
        <w:rPr>
          <w:rFonts w:asciiTheme="minorHAnsi" w:hAnsiTheme="minorHAnsi" w:cstheme="minorHAnsi"/>
          <w:color w:val="auto"/>
          <w:sz w:val="22"/>
          <w:szCs w:val="22"/>
        </w:rPr>
        <w:t>d</w:t>
      </w:r>
      <w:r w:rsidRPr="007362AA">
        <w:rPr>
          <w:rFonts w:asciiTheme="minorHAnsi" w:hAnsiTheme="minorHAnsi" w:cstheme="minorHAnsi"/>
          <w:color w:val="auto"/>
          <w:sz w:val="22"/>
          <w:szCs w:val="22"/>
        </w:rPr>
        <w:t xml:space="preserve">e escucha. La práctica narrativa creada por White y Epstein plantea que las personas que atendemos priorizan sólo un conjunto de historias y acontecimiento. Quedan al margen </w:t>
      </w:r>
      <w:r w:rsidRPr="007362AA">
        <w:rPr>
          <w:rFonts w:asciiTheme="minorHAnsi" w:hAnsiTheme="minorHAnsi" w:cstheme="minorHAnsi"/>
          <w:color w:val="auto"/>
          <w:sz w:val="22"/>
          <w:szCs w:val="22"/>
          <w:rtl/>
          <w:lang w:val="ar-SA"/>
        </w:rPr>
        <w:t>“</w:t>
      </w:r>
      <w:r w:rsidRPr="007362AA">
        <w:rPr>
          <w:rFonts w:asciiTheme="minorHAnsi" w:hAnsiTheme="minorHAnsi" w:cstheme="minorHAnsi"/>
          <w:color w:val="auto"/>
          <w:sz w:val="22"/>
          <w:szCs w:val="22"/>
        </w:rPr>
        <w:t xml:space="preserve">las otras historias”, aquellas que hablan de </w:t>
      </w:r>
      <w:r w:rsidRPr="007362AA">
        <w:rPr>
          <w:rFonts w:asciiTheme="minorHAnsi" w:hAnsiTheme="minorHAnsi" w:cstheme="minorHAnsi"/>
          <w:color w:val="auto"/>
          <w:sz w:val="22"/>
          <w:szCs w:val="22"/>
          <w:lang w:val="fr-FR"/>
        </w:rPr>
        <w:t>é</w:t>
      </w:r>
      <w:proofErr w:type="spellStart"/>
      <w:r w:rsidRPr="007362AA">
        <w:rPr>
          <w:rFonts w:asciiTheme="minorHAnsi" w:hAnsiTheme="minorHAnsi" w:cstheme="minorHAnsi"/>
          <w:color w:val="auto"/>
          <w:sz w:val="22"/>
          <w:szCs w:val="22"/>
        </w:rPr>
        <w:t>xitos</w:t>
      </w:r>
      <w:proofErr w:type="spellEnd"/>
      <w:r w:rsidRPr="007362AA">
        <w:rPr>
          <w:rFonts w:asciiTheme="minorHAnsi" w:hAnsiTheme="minorHAnsi" w:cstheme="minorHAnsi"/>
          <w:color w:val="auto"/>
          <w:sz w:val="22"/>
          <w:szCs w:val="22"/>
        </w:rPr>
        <w:t>, fortalezas, competencias, esperanzas y sueños, de resistencia, coraje y dignidad. La escucha empática no es útil para escuchar este tipo de historias. Se requiere de otro tipo de escucha. El t</w:t>
      </w:r>
      <w:r w:rsidRPr="007362AA">
        <w:rPr>
          <w:rFonts w:asciiTheme="minorHAnsi" w:hAnsiTheme="minorHAnsi" w:cstheme="minorHAnsi"/>
          <w:color w:val="auto"/>
          <w:sz w:val="22"/>
          <w:szCs w:val="22"/>
          <w:lang w:val="fr-FR"/>
        </w:rPr>
        <w:t>é</w:t>
      </w:r>
      <w:proofErr w:type="spellStart"/>
      <w:r w:rsidRPr="007362AA">
        <w:rPr>
          <w:rFonts w:asciiTheme="minorHAnsi" w:hAnsiTheme="minorHAnsi" w:cstheme="minorHAnsi"/>
          <w:color w:val="auto"/>
          <w:sz w:val="22"/>
          <w:szCs w:val="22"/>
        </w:rPr>
        <w:t>rmino</w:t>
      </w:r>
      <w:proofErr w:type="spellEnd"/>
      <w:r w:rsidRPr="007362AA">
        <w:rPr>
          <w:rFonts w:asciiTheme="minorHAnsi" w:hAnsiTheme="minorHAnsi" w:cstheme="minorHAnsi"/>
          <w:color w:val="auto"/>
          <w:sz w:val="22"/>
          <w:szCs w:val="22"/>
        </w:rPr>
        <w:t xml:space="preserve"> </w:t>
      </w:r>
      <w:r w:rsidRPr="007362AA">
        <w:rPr>
          <w:rFonts w:asciiTheme="minorHAnsi" w:hAnsiTheme="minorHAnsi" w:cstheme="minorHAnsi"/>
          <w:color w:val="auto"/>
          <w:sz w:val="22"/>
          <w:szCs w:val="22"/>
          <w:rtl/>
          <w:lang w:val="ar-SA"/>
        </w:rPr>
        <w:t>“</w:t>
      </w:r>
      <w:r w:rsidRPr="007362AA">
        <w:rPr>
          <w:rFonts w:asciiTheme="minorHAnsi" w:hAnsiTheme="minorHAnsi" w:cstheme="minorHAnsi"/>
          <w:color w:val="auto"/>
          <w:sz w:val="22"/>
          <w:szCs w:val="22"/>
        </w:rPr>
        <w:t xml:space="preserve">doble escucha” fue creado por la práctica narrativa (White y </w:t>
      </w:r>
      <w:proofErr w:type="spellStart"/>
      <w:r w:rsidRPr="007362AA">
        <w:rPr>
          <w:rFonts w:asciiTheme="minorHAnsi" w:hAnsiTheme="minorHAnsi" w:cstheme="minorHAnsi"/>
          <w:color w:val="auto"/>
          <w:sz w:val="22"/>
          <w:szCs w:val="22"/>
        </w:rPr>
        <w:t>Epston</w:t>
      </w:r>
      <w:proofErr w:type="spellEnd"/>
      <w:r w:rsidRPr="007362AA">
        <w:rPr>
          <w:rFonts w:asciiTheme="minorHAnsi" w:hAnsiTheme="minorHAnsi" w:cstheme="minorHAnsi"/>
          <w:color w:val="auto"/>
          <w:sz w:val="22"/>
          <w:szCs w:val="22"/>
        </w:rPr>
        <w:t xml:space="preserve"> 1993; White, 2007, 2015, 2016), con la intención de </w:t>
      </w:r>
      <w:proofErr w:type="spellStart"/>
      <w:r w:rsidRPr="007362AA">
        <w:rPr>
          <w:rFonts w:asciiTheme="minorHAnsi" w:hAnsiTheme="minorHAnsi" w:cstheme="minorHAnsi"/>
          <w:color w:val="auto"/>
          <w:sz w:val="22"/>
          <w:szCs w:val="22"/>
        </w:rPr>
        <w:t>re-enfocar</w:t>
      </w:r>
      <w:proofErr w:type="spellEnd"/>
      <w:r w:rsidRPr="007362AA">
        <w:rPr>
          <w:rFonts w:asciiTheme="minorHAnsi" w:hAnsiTheme="minorHAnsi" w:cstheme="minorHAnsi"/>
          <w:color w:val="auto"/>
          <w:sz w:val="22"/>
          <w:szCs w:val="22"/>
        </w:rPr>
        <w:t xml:space="preserve"> la escucha </w:t>
      </w:r>
      <w:proofErr w:type="spellStart"/>
      <w:r w:rsidRPr="007362AA">
        <w:rPr>
          <w:rFonts w:asciiTheme="minorHAnsi" w:hAnsiTheme="minorHAnsi" w:cstheme="minorHAnsi"/>
          <w:color w:val="auto"/>
          <w:sz w:val="22"/>
          <w:szCs w:val="22"/>
        </w:rPr>
        <w:t>tambi</w:t>
      </w:r>
      <w:proofErr w:type="spellEnd"/>
      <w:r w:rsidRPr="007362AA">
        <w:rPr>
          <w:rFonts w:asciiTheme="minorHAnsi" w:hAnsiTheme="minorHAnsi" w:cstheme="minorHAnsi"/>
          <w:color w:val="auto"/>
          <w:sz w:val="22"/>
          <w:szCs w:val="22"/>
          <w:lang w:val="fr-FR"/>
        </w:rPr>
        <w:t>é</w:t>
      </w:r>
      <w:r w:rsidRPr="007362AA">
        <w:rPr>
          <w:rFonts w:asciiTheme="minorHAnsi" w:hAnsiTheme="minorHAnsi" w:cstheme="minorHAnsi"/>
          <w:color w:val="auto"/>
          <w:sz w:val="22"/>
          <w:szCs w:val="22"/>
        </w:rPr>
        <w:t>n hacia aquellas áreas de la vida que se sustentan en la competencia y en la fortaleza.</w:t>
      </w:r>
    </w:p>
    <w:p w14:paraId="209EF01C" w14:textId="0F7DB0B8" w:rsidR="00520C48" w:rsidRPr="007362AA" w:rsidRDefault="00520C48" w:rsidP="007362AA">
      <w:pPr>
        <w:pStyle w:val="Poromisin"/>
        <w:spacing w:before="0" w:after="120" w:line="240" w:lineRule="auto"/>
        <w:jc w:val="both"/>
        <w:rPr>
          <w:rFonts w:asciiTheme="minorHAnsi" w:eastAsia="Times Roman" w:hAnsiTheme="minorHAnsi" w:cstheme="minorHAnsi"/>
          <w:color w:val="auto"/>
          <w:sz w:val="22"/>
          <w:szCs w:val="22"/>
        </w:rPr>
      </w:pPr>
      <w:r w:rsidRPr="007362AA">
        <w:rPr>
          <w:rFonts w:asciiTheme="minorHAnsi" w:hAnsiTheme="minorHAnsi" w:cstheme="minorHAnsi"/>
          <w:color w:val="auto"/>
          <w:sz w:val="22"/>
          <w:szCs w:val="22"/>
          <w:lang w:val="it-IT"/>
        </w:rPr>
        <w:t>La pr</w:t>
      </w:r>
      <w:proofErr w:type="spellStart"/>
      <w:r w:rsidRPr="007362AA">
        <w:rPr>
          <w:rFonts w:asciiTheme="minorHAnsi" w:hAnsiTheme="minorHAnsi" w:cstheme="minorHAnsi"/>
          <w:color w:val="auto"/>
          <w:sz w:val="22"/>
          <w:szCs w:val="22"/>
        </w:rPr>
        <w:t>áctica</w:t>
      </w:r>
      <w:proofErr w:type="spellEnd"/>
      <w:r w:rsidRPr="007362AA">
        <w:rPr>
          <w:rFonts w:asciiTheme="minorHAnsi" w:hAnsiTheme="minorHAnsi" w:cstheme="minorHAnsi"/>
          <w:color w:val="auto"/>
          <w:sz w:val="22"/>
          <w:szCs w:val="22"/>
        </w:rPr>
        <w:t xml:space="preserve"> centrada en soluciones, creada por Steve de </w:t>
      </w:r>
      <w:proofErr w:type="spellStart"/>
      <w:r w:rsidRPr="007362AA">
        <w:rPr>
          <w:rFonts w:asciiTheme="minorHAnsi" w:hAnsiTheme="minorHAnsi" w:cstheme="minorHAnsi"/>
          <w:color w:val="auto"/>
          <w:sz w:val="22"/>
          <w:szCs w:val="22"/>
        </w:rPr>
        <w:t>Shazer</w:t>
      </w:r>
      <w:proofErr w:type="spellEnd"/>
      <w:r w:rsidRPr="007362AA">
        <w:rPr>
          <w:rFonts w:asciiTheme="minorHAnsi" w:hAnsiTheme="minorHAnsi" w:cstheme="minorHAnsi"/>
          <w:color w:val="auto"/>
          <w:sz w:val="22"/>
          <w:szCs w:val="22"/>
        </w:rPr>
        <w:t xml:space="preserve"> e </w:t>
      </w:r>
      <w:proofErr w:type="spellStart"/>
      <w:r w:rsidRPr="007362AA">
        <w:rPr>
          <w:rFonts w:asciiTheme="minorHAnsi" w:hAnsiTheme="minorHAnsi" w:cstheme="minorHAnsi"/>
          <w:color w:val="auto"/>
          <w:sz w:val="22"/>
          <w:szCs w:val="22"/>
        </w:rPr>
        <w:t>Imsoo</w:t>
      </w:r>
      <w:proofErr w:type="spellEnd"/>
      <w:r w:rsidRPr="007362AA">
        <w:rPr>
          <w:rFonts w:asciiTheme="minorHAnsi" w:hAnsiTheme="minorHAnsi" w:cstheme="minorHAnsi"/>
          <w:color w:val="auto"/>
          <w:sz w:val="22"/>
          <w:szCs w:val="22"/>
        </w:rPr>
        <w:t xml:space="preserve"> Kim </w:t>
      </w:r>
      <w:proofErr w:type="spellStart"/>
      <w:r w:rsidRPr="007362AA">
        <w:rPr>
          <w:rFonts w:asciiTheme="minorHAnsi" w:hAnsiTheme="minorHAnsi" w:cstheme="minorHAnsi"/>
          <w:color w:val="auto"/>
          <w:sz w:val="22"/>
          <w:szCs w:val="22"/>
        </w:rPr>
        <w:t>Berg</w:t>
      </w:r>
      <w:proofErr w:type="spellEnd"/>
      <w:r w:rsidRPr="007362AA">
        <w:rPr>
          <w:rFonts w:asciiTheme="minorHAnsi" w:hAnsiTheme="minorHAnsi" w:cstheme="minorHAnsi"/>
          <w:color w:val="auto"/>
          <w:sz w:val="22"/>
          <w:szCs w:val="22"/>
        </w:rPr>
        <w:t xml:space="preserve">, desarrolla la práctica de los que ellos denominan </w:t>
      </w:r>
      <w:r w:rsidRPr="007362AA">
        <w:rPr>
          <w:rFonts w:asciiTheme="minorHAnsi" w:hAnsiTheme="minorHAnsi" w:cstheme="minorHAnsi"/>
          <w:color w:val="auto"/>
          <w:sz w:val="22"/>
          <w:szCs w:val="22"/>
          <w:rtl/>
          <w:lang w:val="ar-SA"/>
        </w:rPr>
        <w:t>“</w:t>
      </w:r>
      <w:r w:rsidRPr="007362AA">
        <w:rPr>
          <w:rFonts w:asciiTheme="minorHAnsi" w:hAnsiTheme="minorHAnsi" w:cstheme="minorHAnsi"/>
          <w:color w:val="auto"/>
          <w:sz w:val="22"/>
          <w:szCs w:val="22"/>
        </w:rPr>
        <w:t>escucha constructiva”. Esta se interesa por la agencia personal. En situaciones de dificultad, vulnerabilidad y de vivencias potencialmente traumáticas, se observa un deterioro del sentido de agencia. Las personas pueden con facilidad considerar que no controlan el transcurso de los acontecimientos que está</w:t>
      </w:r>
      <w:r w:rsidRPr="007362AA">
        <w:rPr>
          <w:rFonts w:asciiTheme="minorHAnsi" w:hAnsiTheme="minorHAnsi" w:cstheme="minorHAnsi"/>
          <w:color w:val="auto"/>
          <w:sz w:val="22"/>
          <w:szCs w:val="22"/>
          <w:lang w:val="pt-PT"/>
        </w:rPr>
        <w:t>n experimentando</w:t>
      </w:r>
      <w:r w:rsidRPr="007362AA">
        <w:rPr>
          <w:rFonts w:asciiTheme="minorHAnsi" w:hAnsiTheme="minorHAnsi" w:cstheme="minorHAnsi"/>
          <w:color w:val="auto"/>
          <w:sz w:val="22"/>
          <w:szCs w:val="22"/>
        </w:rPr>
        <w:t xml:space="preserve">. Pero, a pesar de las dificultades, las personas y las familias siempre ofrecen resistencia a la situación de dificultad. Interesarse y escuchar sus estrategias de afrontamiento permite conocer cuáles han sido los resultados de las mismas. La escucha constructiva no significa que los problemas del cliente no sean reconocidos. Al contrario, las situaciones problemáticas se utilizan para redefinir el logro. Cuanto más grave es el problema, mayor es el logro del cliente para hacerle frente. La escucha constructiva nos dirige a </w:t>
      </w:r>
      <w:r w:rsidRPr="007362AA">
        <w:rPr>
          <w:rFonts w:asciiTheme="minorHAnsi" w:hAnsiTheme="minorHAnsi" w:cstheme="minorHAnsi"/>
          <w:color w:val="auto"/>
          <w:sz w:val="22"/>
          <w:szCs w:val="22"/>
          <w:rtl/>
          <w:lang w:val="ar-SA"/>
        </w:rPr>
        <w:t>“</w:t>
      </w:r>
      <w:r w:rsidRPr="007362AA">
        <w:rPr>
          <w:rFonts w:asciiTheme="minorHAnsi" w:hAnsiTheme="minorHAnsi" w:cstheme="minorHAnsi"/>
          <w:color w:val="auto"/>
          <w:sz w:val="22"/>
          <w:szCs w:val="22"/>
        </w:rPr>
        <w:t xml:space="preserve">la historia que hay detrás de la historia”, ya que, para cada descripción de situaciones de dificultad, hay fortalezas, una historia de lucha, de perseverancia y de afrontamiento. Se trata de escuchar </w:t>
      </w:r>
      <w:r w:rsidRPr="007362AA">
        <w:rPr>
          <w:rFonts w:asciiTheme="minorHAnsi" w:hAnsiTheme="minorHAnsi" w:cstheme="minorHAnsi"/>
          <w:color w:val="auto"/>
          <w:sz w:val="22"/>
          <w:szCs w:val="22"/>
          <w:rtl/>
          <w:lang w:val="ar-SA"/>
        </w:rPr>
        <w:t>“</w:t>
      </w:r>
      <w:r w:rsidRPr="007362AA">
        <w:rPr>
          <w:rFonts w:asciiTheme="minorHAnsi" w:hAnsiTheme="minorHAnsi" w:cstheme="minorHAnsi"/>
          <w:color w:val="auto"/>
          <w:sz w:val="22"/>
          <w:szCs w:val="22"/>
        </w:rPr>
        <w:t xml:space="preserve">las otras historias”. </w:t>
      </w:r>
    </w:p>
    <w:p w14:paraId="0C6E37BE" w14:textId="77777777" w:rsidR="00520C48" w:rsidRPr="007362AA" w:rsidRDefault="00520C48" w:rsidP="007362AA">
      <w:pPr>
        <w:pStyle w:val="Poromisin"/>
        <w:spacing w:before="0" w:after="120" w:line="240" w:lineRule="auto"/>
        <w:jc w:val="both"/>
        <w:rPr>
          <w:rFonts w:asciiTheme="minorHAnsi" w:eastAsia="Times Roman" w:hAnsiTheme="minorHAnsi" w:cstheme="minorHAnsi"/>
          <w:color w:val="auto"/>
          <w:sz w:val="22"/>
          <w:szCs w:val="22"/>
        </w:rPr>
      </w:pPr>
    </w:p>
    <w:p w14:paraId="7B5D3821" w14:textId="77777777" w:rsidR="00520C48" w:rsidRPr="007362AA" w:rsidRDefault="00520C48" w:rsidP="007362AA">
      <w:pPr>
        <w:pStyle w:val="Poromisin"/>
        <w:spacing w:before="0" w:after="120" w:line="240" w:lineRule="auto"/>
        <w:jc w:val="both"/>
        <w:rPr>
          <w:rFonts w:asciiTheme="minorHAnsi" w:hAnsiTheme="minorHAnsi" w:cstheme="minorHAnsi"/>
          <w:color w:val="auto"/>
          <w:sz w:val="22"/>
          <w:szCs w:val="22"/>
        </w:rPr>
      </w:pPr>
      <w:r w:rsidRPr="007362AA">
        <w:rPr>
          <w:rStyle w:val="Ninguno"/>
          <w:rFonts w:asciiTheme="minorHAnsi" w:hAnsiTheme="minorHAnsi" w:cstheme="minorHAnsi"/>
          <w:b/>
          <w:color w:val="auto"/>
          <w:sz w:val="22"/>
          <w:szCs w:val="22"/>
        </w:rPr>
        <w:t>Palabras clave:</w:t>
      </w:r>
      <w:r w:rsidRPr="007362AA">
        <w:rPr>
          <w:rFonts w:asciiTheme="minorHAnsi" w:hAnsiTheme="minorHAnsi" w:cstheme="minorHAnsi"/>
          <w:color w:val="auto"/>
          <w:sz w:val="22"/>
          <w:szCs w:val="22"/>
        </w:rPr>
        <w:t xml:space="preserve"> Alianza. Escucha empática. Doble escucha. Escucha constructiva. Trabajo Social </w:t>
      </w:r>
      <w:proofErr w:type="spellStart"/>
      <w:r w:rsidRPr="007362AA">
        <w:rPr>
          <w:rFonts w:asciiTheme="minorHAnsi" w:hAnsiTheme="minorHAnsi" w:cstheme="minorHAnsi"/>
          <w:color w:val="auto"/>
          <w:sz w:val="22"/>
          <w:szCs w:val="22"/>
        </w:rPr>
        <w:t>post-estructural</w:t>
      </w:r>
      <w:proofErr w:type="spellEnd"/>
      <w:r w:rsidRPr="007362AA">
        <w:rPr>
          <w:rFonts w:asciiTheme="minorHAnsi" w:hAnsiTheme="minorHAnsi" w:cstheme="minorHAnsi"/>
          <w:color w:val="auto"/>
          <w:sz w:val="22"/>
          <w:szCs w:val="22"/>
        </w:rPr>
        <w:t>.</w:t>
      </w:r>
    </w:p>
    <w:p w14:paraId="7D7157EA" w14:textId="6A8E6D7D" w:rsidR="00520C48" w:rsidRDefault="00520C48" w:rsidP="007362AA">
      <w:pPr>
        <w:spacing w:after="120"/>
        <w:rPr>
          <w:rFonts w:cstheme="minorHAnsi"/>
        </w:rPr>
      </w:pPr>
    </w:p>
    <w:p w14:paraId="750B53B6" w14:textId="4E975E42" w:rsidR="003A278F" w:rsidRDefault="003A278F" w:rsidP="007362AA">
      <w:pPr>
        <w:spacing w:after="120"/>
        <w:rPr>
          <w:rFonts w:cstheme="minorHAnsi"/>
        </w:rPr>
      </w:pPr>
    </w:p>
    <w:p w14:paraId="2007EE9C" w14:textId="6B5987F9" w:rsidR="003A278F" w:rsidRDefault="003A278F" w:rsidP="007362AA">
      <w:pPr>
        <w:spacing w:after="120"/>
        <w:rPr>
          <w:rFonts w:cstheme="minorHAnsi"/>
        </w:rPr>
      </w:pPr>
    </w:p>
    <w:p w14:paraId="64C2493A" w14:textId="77777777" w:rsidR="003A278F" w:rsidRPr="007362AA" w:rsidRDefault="003A278F" w:rsidP="007362AA">
      <w:pPr>
        <w:spacing w:after="120" w:line="240" w:lineRule="auto"/>
        <w:rPr>
          <w:rFonts w:cstheme="minorHAnsi"/>
        </w:rPr>
      </w:pPr>
    </w:p>
    <w:p w14:paraId="5953A263" w14:textId="77777777" w:rsidR="00520C48" w:rsidRPr="007362AA" w:rsidRDefault="00520C48" w:rsidP="007362AA">
      <w:pPr>
        <w:shd w:val="clear" w:color="auto" w:fill="FFE599" w:themeFill="accent4" w:themeFillTint="66"/>
        <w:spacing w:after="120" w:line="240" w:lineRule="auto"/>
        <w:jc w:val="both"/>
        <w:textAlignment w:val="bottom"/>
        <w:rPr>
          <w:rFonts w:eastAsia="Times New Roman" w:cstheme="minorHAnsi"/>
          <w:b/>
          <w:bCs/>
          <w:color w:val="222222"/>
          <w:lang w:eastAsia="es-ES"/>
        </w:rPr>
      </w:pPr>
      <w:r w:rsidRPr="007362AA">
        <w:rPr>
          <w:rFonts w:cstheme="minorHAnsi"/>
          <w:b/>
          <w:kern w:val="2"/>
          <w14:ligatures w14:val="standardContextual"/>
        </w:rPr>
        <w:lastRenderedPageBreak/>
        <w:t xml:space="preserve">Título: </w:t>
      </w:r>
      <w:r w:rsidRPr="007362AA">
        <w:rPr>
          <w:rFonts w:eastAsia="Times New Roman" w:cstheme="minorHAnsi"/>
          <w:b/>
          <w:lang w:eastAsia="es-ES"/>
        </w:rPr>
        <w:t>La relación entre el contexto institucional y el bienestar social y emocional percibido de las personas con discapacidad física.</w:t>
      </w:r>
    </w:p>
    <w:p w14:paraId="001E717A" w14:textId="69386911" w:rsidR="00520C48" w:rsidRPr="003A278F" w:rsidRDefault="00520C48" w:rsidP="003A278F">
      <w:pPr>
        <w:spacing w:after="0" w:line="240" w:lineRule="auto"/>
        <w:jc w:val="both"/>
        <w:rPr>
          <w:rFonts w:eastAsia="Times New Roman" w:cstheme="minorHAnsi"/>
          <w:b/>
          <w:lang w:eastAsia="es-ES"/>
        </w:rPr>
      </w:pPr>
      <w:r w:rsidRPr="003A278F">
        <w:rPr>
          <w:rFonts w:eastAsia="Times New Roman" w:cstheme="minorHAnsi"/>
          <w:b/>
          <w:lang w:eastAsia="es-ES"/>
        </w:rPr>
        <w:t>Nombre y afiliación de autores/as:</w:t>
      </w:r>
    </w:p>
    <w:p w14:paraId="2AF3F83D" w14:textId="77777777" w:rsidR="00520C48" w:rsidRPr="003A278F" w:rsidRDefault="00520C48" w:rsidP="003A278F">
      <w:pPr>
        <w:pStyle w:val="Prrafodelista"/>
        <w:numPr>
          <w:ilvl w:val="0"/>
          <w:numId w:val="9"/>
        </w:numPr>
        <w:spacing w:after="0" w:line="240" w:lineRule="auto"/>
        <w:contextualSpacing w:val="0"/>
        <w:jc w:val="both"/>
        <w:rPr>
          <w:rFonts w:cstheme="minorHAnsi"/>
          <w:b/>
          <w:kern w:val="2"/>
          <w14:ligatures w14:val="standardContextual"/>
        </w:rPr>
      </w:pPr>
      <w:r w:rsidRPr="003A278F">
        <w:rPr>
          <w:rFonts w:cstheme="minorHAnsi"/>
          <w:kern w:val="2"/>
          <w14:ligatures w14:val="standardContextual"/>
        </w:rPr>
        <w:t xml:space="preserve">Rocío Ortiz Amo. Universidad de Almería </w:t>
      </w:r>
    </w:p>
    <w:p w14:paraId="6C87085C" w14:textId="77777777" w:rsidR="00520C48" w:rsidRPr="003A278F" w:rsidRDefault="00520C48" w:rsidP="003A278F">
      <w:pPr>
        <w:pStyle w:val="Prrafodelista"/>
        <w:numPr>
          <w:ilvl w:val="0"/>
          <w:numId w:val="9"/>
        </w:numPr>
        <w:spacing w:after="0" w:line="240" w:lineRule="auto"/>
        <w:contextualSpacing w:val="0"/>
        <w:jc w:val="both"/>
        <w:rPr>
          <w:rFonts w:cstheme="minorHAnsi"/>
          <w:b/>
          <w:kern w:val="2"/>
          <w14:ligatures w14:val="standardContextual"/>
        </w:rPr>
      </w:pPr>
      <w:r w:rsidRPr="003A278F">
        <w:rPr>
          <w:rFonts w:cstheme="minorHAnsi"/>
          <w:kern w:val="2"/>
          <w14:ligatures w14:val="standardContextual"/>
        </w:rPr>
        <w:t xml:space="preserve">Isabel María Martínez Salvador. Universidad de Almería. </w:t>
      </w:r>
    </w:p>
    <w:p w14:paraId="1358B599" w14:textId="77777777" w:rsidR="00520C48" w:rsidRPr="003A278F" w:rsidRDefault="00520C48" w:rsidP="003A278F">
      <w:pPr>
        <w:pStyle w:val="Prrafodelista"/>
        <w:numPr>
          <w:ilvl w:val="0"/>
          <w:numId w:val="9"/>
        </w:numPr>
        <w:shd w:val="clear" w:color="auto" w:fill="FFFFFF"/>
        <w:spacing w:after="0" w:line="240" w:lineRule="auto"/>
        <w:contextualSpacing w:val="0"/>
        <w:jc w:val="both"/>
        <w:rPr>
          <w:rFonts w:cstheme="minorHAnsi"/>
          <w:kern w:val="2"/>
          <w14:ligatures w14:val="standardContextual"/>
        </w:rPr>
      </w:pPr>
      <w:r w:rsidRPr="003A278F">
        <w:rPr>
          <w:rFonts w:cstheme="minorHAnsi"/>
          <w:kern w:val="2"/>
          <w14:ligatures w14:val="standardContextual"/>
        </w:rPr>
        <w:t xml:space="preserve">Jesús </w:t>
      </w:r>
      <w:proofErr w:type="spellStart"/>
      <w:r w:rsidRPr="003A278F">
        <w:rPr>
          <w:rFonts w:cstheme="minorHAnsi"/>
          <w:kern w:val="2"/>
          <w14:ligatures w14:val="standardContextual"/>
        </w:rPr>
        <w:t>Muyor</w:t>
      </w:r>
      <w:proofErr w:type="spellEnd"/>
      <w:r w:rsidRPr="003A278F">
        <w:rPr>
          <w:rFonts w:cstheme="minorHAnsi"/>
          <w:kern w:val="2"/>
          <w14:ligatures w14:val="standardContextual"/>
        </w:rPr>
        <w:t xml:space="preserve"> Rodríguez. Universidad de Almería. </w:t>
      </w:r>
    </w:p>
    <w:p w14:paraId="0028DC5F" w14:textId="77777777" w:rsidR="003A278F" w:rsidRDefault="003A278F" w:rsidP="007362AA">
      <w:pPr>
        <w:shd w:val="clear" w:color="auto" w:fill="FFFFFF"/>
        <w:spacing w:after="120" w:line="240" w:lineRule="auto"/>
        <w:jc w:val="both"/>
        <w:rPr>
          <w:rFonts w:cstheme="minorHAnsi"/>
          <w:b/>
          <w:color w:val="000000"/>
          <w:kern w:val="2"/>
          <w14:ligatures w14:val="standardContextual"/>
        </w:rPr>
      </w:pPr>
    </w:p>
    <w:p w14:paraId="7C8F0FB3" w14:textId="5B69109B" w:rsidR="00520C48" w:rsidRPr="007362AA" w:rsidRDefault="00520C48" w:rsidP="007362AA">
      <w:pPr>
        <w:shd w:val="clear" w:color="auto" w:fill="FFFFFF"/>
        <w:spacing w:after="120" w:line="240" w:lineRule="auto"/>
        <w:jc w:val="both"/>
        <w:rPr>
          <w:rFonts w:cstheme="minorHAnsi"/>
          <w:kern w:val="2"/>
          <w14:ligatures w14:val="standardContextual"/>
        </w:rPr>
      </w:pPr>
      <w:r w:rsidRPr="007362AA">
        <w:rPr>
          <w:rFonts w:cstheme="minorHAnsi"/>
          <w:b/>
          <w:color w:val="000000"/>
          <w:kern w:val="2"/>
          <w14:ligatures w14:val="standardContextual"/>
        </w:rPr>
        <w:t>Resumen</w:t>
      </w:r>
    </w:p>
    <w:p w14:paraId="7E8148F3" w14:textId="6A1C5155" w:rsidR="00520C48" w:rsidRPr="007362AA" w:rsidRDefault="00520C48" w:rsidP="007362AA">
      <w:pPr>
        <w:shd w:val="clear" w:color="auto" w:fill="FFFFFF"/>
        <w:spacing w:after="120" w:line="240" w:lineRule="auto"/>
        <w:jc w:val="both"/>
        <w:rPr>
          <w:rFonts w:cstheme="minorHAnsi"/>
          <w:kern w:val="2"/>
          <w14:ligatures w14:val="standardContextual"/>
        </w:rPr>
      </w:pPr>
      <w:r w:rsidRPr="003A278F">
        <w:rPr>
          <w:rFonts w:cstheme="minorHAnsi"/>
          <w:b/>
          <w:kern w:val="2"/>
          <w14:ligatures w14:val="standardContextual"/>
        </w:rPr>
        <w:t>Introducción</w:t>
      </w:r>
      <w:r w:rsidR="003A278F" w:rsidRPr="003A278F">
        <w:rPr>
          <w:rFonts w:cstheme="minorHAnsi"/>
          <w:b/>
          <w:kern w:val="2"/>
          <w14:ligatures w14:val="standardContextual"/>
        </w:rPr>
        <w:t>.</w:t>
      </w:r>
      <w:r w:rsidR="003A278F">
        <w:rPr>
          <w:rFonts w:cstheme="minorHAnsi"/>
          <w:kern w:val="2"/>
          <w14:ligatures w14:val="standardContextual"/>
        </w:rPr>
        <w:t xml:space="preserve"> </w:t>
      </w:r>
      <w:r w:rsidRPr="007362AA">
        <w:rPr>
          <w:rFonts w:cstheme="minorHAnsi"/>
          <w:kern w:val="2"/>
          <w14:ligatures w14:val="standardContextual"/>
        </w:rPr>
        <w:t xml:space="preserve">Las residencias para personas gravemente afectadas son centros residenciales destinados a servir de hogar sustitutorio, de forma temporal o permanente, a personas que, por su grado de discapacidad, unido a su problemática sociofamiliar y económica, tengan dificultades para ser atendidas en su unidad de convivencia, o no puedan vivir de forma independiente. La misión de estas instituciones es contribuir al desarrollo de las personas gravemente afectadas respondiendo a sus necesidades y expectativas personales y sociales de los usuarios, en colaboración con sus familias, prestándoles una atención individualizada de acuerdo con su proyecto de vida, llevando a cabo acciones que promuevan su inclusión como ciudadanos de pleno derecho en una sociedad justa y solidaria. Este trabajo forma parte de una investigación más amplia cuyo objetivo es evaluar el modelo de atención residencial en un estudio de caso de una residencia para personas con discapacidad física gravemente afectadas. En este texto, abordamos la percepción, las opiniones y el punto de vista de las personas con discapacidad residentes sobre cuestiones relativas al diseño y la ubicación de la institución, los servicios prestados y su relación con la satisfacción y el bienestar personal. </w:t>
      </w:r>
    </w:p>
    <w:p w14:paraId="518092F2" w14:textId="043B7247" w:rsidR="00520C48" w:rsidRPr="007362AA" w:rsidRDefault="00520C48" w:rsidP="007362AA">
      <w:pPr>
        <w:shd w:val="clear" w:color="auto" w:fill="FFFFFF"/>
        <w:spacing w:after="120" w:line="240" w:lineRule="auto"/>
        <w:jc w:val="both"/>
        <w:rPr>
          <w:rFonts w:cstheme="minorHAnsi"/>
          <w:kern w:val="2"/>
          <w14:ligatures w14:val="standardContextual"/>
        </w:rPr>
      </w:pPr>
      <w:r w:rsidRPr="003A278F">
        <w:rPr>
          <w:rFonts w:cstheme="minorHAnsi"/>
          <w:b/>
          <w:kern w:val="2"/>
          <w14:ligatures w14:val="standardContextual"/>
        </w:rPr>
        <w:t>Metodología</w:t>
      </w:r>
      <w:r w:rsidR="003A278F" w:rsidRPr="003A278F">
        <w:rPr>
          <w:rFonts w:cstheme="minorHAnsi"/>
          <w:b/>
          <w:kern w:val="2"/>
          <w14:ligatures w14:val="standardContextual"/>
        </w:rPr>
        <w:t>.</w:t>
      </w:r>
      <w:r w:rsidR="003A278F">
        <w:rPr>
          <w:rFonts w:cstheme="minorHAnsi"/>
          <w:kern w:val="2"/>
          <w14:ligatures w14:val="standardContextual"/>
        </w:rPr>
        <w:t xml:space="preserve"> </w:t>
      </w:r>
      <w:r w:rsidRPr="007362AA">
        <w:rPr>
          <w:rFonts w:cstheme="minorHAnsi"/>
          <w:kern w:val="2"/>
          <w14:ligatures w14:val="standardContextual"/>
        </w:rPr>
        <w:t xml:space="preserve">El enfoque metodológico es de tipo cualitativo. Se utilizó la entrevista semiestructurada como técnica de investigación principal en el desarrollo del trabajo de campo. Para llevar a cabo el estudio se realizó un muestreo no probabilístico de tipo intencional. Se ha obtenido una muestra final de 22 personas residentes. </w:t>
      </w:r>
    </w:p>
    <w:p w14:paraId="212DE4B5" w14:textId="0B240A8B" w:rsidR="00520C48" w:rsidRPr="007362AA" w:rsidRDefault="00520C48" w:rsidP="007362AA">
      <w:pPr>
        <w:shd w:val="clear" w:color="auto" w:fill="FFFFFF"/>
        <w:spacing w:after="120" w:line="240" w:lineRule="auto"/>
        <w:jc w:val="both"/>
        <w:rPr>
          <w:rFonts w:cstheme="minorHAnsi"/>
          <w:kern w:val="2"/>
          <w14:ligatures w14:val="standardContextual"/>
        </w:rPr>
      </w:pPr>
      <w:r w:rsidRPr="003A278F">
        <w:rPr>
          <w:rFonts w:cstheme="minorHAnsi"/>
          <w:b/>
          <w:kern w:val="2"/>
          <w14:ligatures w14:val="standardContextual"/>
        </w:rPr>
        <w:t>Resultados</w:t>
      </w:r>
      <w:r w:rsidR="003A278F" w:rsidRPr="003A278F">
        <w:rPr>
          <w:rFonts w:cstheme="minorHAnsi"/>
          <w:b/>
          <w:kern w:val="2"/>
          <w14:ligatures w14:val="standardContextual"/>
        </w:rPr>
        <w:t>.</w:t>
      </w:r>
      <w:r w:rsidR="003A278F">
        <w:rPr>
          <w:rFonts w:cstheme="minorHAnsi"/>
          <w:kern w:val="2"/>
          <w14:ligatures w14:val="standardContextual"/>
        </w:rPr>
        <w:t xml:space="preserve"> </w:t>
      </w:r>
      <w:r w:rsidRPr="007362AA">
        <w:rPr>
          <w:rFonts w:cstheme="minorHAnsi"/>
          <w:kern w:val="2"/>
          <w14:ligatures w14:val="standardContextual"/>
        </w:rPr>
        <w:t xml:space="preserve">Las personas residentes manifiestan el valor que suponen vivir en una residencia de tales características dotada de unas infraestructuras lo más completas posibles tanto internas como externas para su bienestar emocional. Se destaca positivamente el diseño de los espacios interiores por la accesibilidad que presentan. En cuanto a los servicios, los programas de rehabilitación son los más valorados por su vinculación con la autonomía personal y la posibilidad de abandonar la residencia una vez recuperados. Del mismo modo, reclaman la necesidad de espacios en los que tengan una mayor privacidad e intimidad. </w:t>
      </w:r>
    </w:p>
    <w:p w14:paraId="6C5532F0" w14:textId="04C15578" w:rsidR="00520C48" w:rsidRPr="007362AA" w:rsidRDefault="00520C48" w:rsidP="007362AA">
      <w:pPr>
        <w:shd w:val="clear" w:color="auto" w:fill="FFFFFF"/>
        <w:spacing w:after="120" w:line="240" w:lineRule="auto"/>
        <w:jc w:val="both"/>
        <w:rPr>
          <w:rFonts w:cstheme="minorHAnsi"/>
          <w:kern w:val="2"/>
          <w14:ligatures w14:val="standardContextual"/>
        </w:rPr>
      </w:pPr>
      <w:r w:rsidRPr="003A278F">
        <w:rPr>
          <w:rFonts w:cstheme="minorHAnsi"/>
          <w:b/>
          <w:kern w:val="2"/>
          <w14:ligatures w14:val="standardContextual"/>
        </w:rPr>
        <w:t>Conclusiones</w:t>
      </w:r>
      <w:r w:rsidR="003A278F" w:rsidRPr="003A278F">
        <w:rPr>
          <w:rFonts w:cstheme="minorHAnsi"/>
          <w:b/>
          <w:kern w:val="2"/>
          <w14:ligatures w14:val="standardContextual"/>
        </w:rPr>
        <w:t>.</w:t>
      </w:r>
      <w:r w:rsidR="003A278F">
        <w:rPr>
          <w:rFonts w:cstheme="minorHAnsi"/>
          <w:kern w:val="2"/>
          <w14:ligatures w14:val="standardContextual"/>
        </w:rPr>
        <w:t xml:space="preserve"> </w:t>
      </w:r>
      <w:r w:rsidRPr="007362AA">
        <w:rPr>
          <w:rFonts w:cstheme="minorHAnsi"/>
          <w:kern w:val="2"/>
          <w14:ligatures w14:val="standardContextual"/>
        </w:rPr>
        <w:t xml:space="preserve">Se ha evidenciado que el contexto institucional, tanto el referido a las infraestructuras como a los servicios se relaciona con el bienestar percibido de las personas residentes. Un entorno que dé respuesta a las necesidades tanto físicas como emocionales de las personas será fundamental para el desarrollo de su proyecto de vida y de su percepción del bienestar emocional. Por ello, la institucionalización de las personas con discapacidad debe partir de apoyos para vivir en comunidad. El entorno de las residencias para personas con discapacidad ha de estar diseñado para promover la igualdad, la dignidad y el bienestar de este grupo, asegurando que tengan acceso a una atención de calidad y respetando sus derechos y autonomía. El diseño tanto exterior como interior, la ubicación y todas las demás características de la residencia son extremadamente importantes ya que afectan directamente la calidad de vida y el bienestar social y emocional de las personas con discapacidad que viven en dicho lugar. </w:t>
      </w:r>
    </w:p>
    <w:p w14:paraId="1B90224B" w14:textId="77777777" w:rsidR="00520C48" w:rsidRPr="007362AA" w:rsidRDefault="00520C48" w:rsidP="007362AA">
      <w:pPr>
        <w:shd w:val="clear" w:color="auto" w:fill="FFFFFF"/>
        <w:spacing w:after="120" w:line="240" w:lineRule="auto"/>
        <w:jc w:val="both"/>
        <w:rPr>
          <w:rFonts w:cstheme="minorHAnsi"/>
          <w:kern w:val="2"/>
          <w14:ligatures w14:val="standardContextual"/>
        </w:rPr>
      </w:pPr>
    </w:p>
    <w:p w14:paraId="03804987" w14:textId="155C4844" w:rsidR="00520C48" w:rsidRPr="007362AA" w:rsidRDefault="00520C48" w:rsidP="007362AA">
      <w:pPr>
        <w:shd w:val="clear" w:color="auto" w:fill="FFFFFF"/>
        <w:spacing w:after="120" w:line="240" w:lineRule="auto"/>
        <w:jc w:val="both"/>
        <w:rPr>
          <w:rFonts w:cstheme="minorHAnsi"/>
          <w:b/>
          <w:color w:val="FF0000"/>
        </w:rPr>
      </w:pPr>
      <w:r w:rsidRPr="007362AA">
        <w:rPr>
          <w:rFonts w:cstheme="minorHAnsi"/>
          <w:b/>
          <w:kern w:val="2"/>
          <w14:ligatures w14:val="standardContextual"/>
        </w:rPr>
        <w:t>Palabras claves:</w:t>
      </w:r>
      <w:r w:rsidRPr="007362AA">
        <w:rPr>
          <w:rFonts w:cstheme="minorHAnsi"/>
          <w:kern w:val="2"/>
          <w14:ligatures w14:val="standardContextual"/>
        </w:rPr>
        <w:t xml:space="preserve"> discapacidad, institucionalización, residencias, bienestar emocional, servicios, bienestar social </w:t>
      </w:r>
    </w:p>
    <w:p w14:paraId="36F11231" w14:textId="07F88AD4" w:rsidR="00520C48" w:rsidRDefault="00520C48" w:rsidP="007362AA">
      <w:pPr>
        <w:spacing w:after="120"/>
        <w:rPr>
          <w:rFonts w:cstheme="minorHAnsi"/>
        </w:rPr>
      </w:pPr>
    </w:p>
    <w:p w14:paraId="64F29D43" w14:textId="77777777" w:rsidR="003A278F" w:rsidRPr="007362AA" w:rsidRDefault="003A278F" w:rsidP="007362AA">
      <w:pPr>
        <w:spacing w:after="120" w:line="240" w:lineRule="auto"/>
        <w:rPr>
          <w:rFonts w:cstheme="minorHAnsi"/>
        </w:rPr>
      </w:pPr>
    </w:p>
    <w:p w14:paraId="3894AAB4" w14:textId="77777777" w:rsidR="00E07DC2" w:rsidRPr="007362AA" w:rsidRDefault="00E07DC2" w:rsidP="007362AA">
      <w:pPr>
        <w:shd w:val="clear" w:color="auto" w:fill="FFE599" w:themeFill="accent4" w:themeFillTint="66"/>
        <w:spacing w:after="120" w:line="240" w:lineRule="auto"/>
        <w:jc w:val="both"/>
        <w:rPr>
          <w:rFonts w:eastAsia="Times New Roman" w:cstheme="minorHAnsi"/>
          <w:color w:val="000000"/>
          <w:lang w:eastAsia="es-ES"/>
        </w:rPr>
      </w:pPr>
      <w:r w:rsidRPr="007362AA">
        <w:rPr>
          <w:rFonts w:eastAsia="Times New Roman" w:cstheme="minorHAnsi"/>
          <w:b/>
          <w:bCs/>
          <w:color w:val="000000"/>
          <w:lang w:eastAsia="es-ES"/>
        </w:rPr>
        <w:lastRenderedPageBreak/>
        <w:t>Título: Altos niveles de toma de decisión de Trabajadoras y Trabajadores Sociales: Racionalidad instrumental y principios ético político en disputa.</w:t>
      </w:r>
    </w:p>
    <w:p w14:paraId="77D9BF15" w14:textId="44E07FFC" w:rsidR="00E07DC2" w:rsidRPr="007362AA" w:rsidRDefault="00E07DC2" w:rsidP="003A278F">
      <w:pPr>
        <w:spacing w:after="0" w:line="240" w:lineRule="auto"/>
        <w:jc w:val="both"/>
        <w:rPr>
          <w:rFonts w:eastAsia="Times New Roman" w:cstheme="minorHAnsi"/>
          <w:b/>
          <w:lang w:eastAsia="es-ES"/>
        </w:rPr>
      </w:pPr>
      <w:r w:rsidRPr="007362AA">
        <w:rPr>
          <w:rFonts w:eastAsia="Times New Roman" w:cstheme="minorHAnsi"/>
          <w:b/>
          <w:lang w:eastAsia="es-ES"/>
        </w:rPr>
        <w:t>Nombre y afiliación de autores/as:</w:t>
      </w:r>
    </w:p>
    <w:p w14:paraId="77847400" w14:textId="77777777" w:rsidR="00E07DC2" w:rsidRPr="007362AA" w:rsidRDefault="00E07DC2" w:rsidP="003A278F">
      <w:pPr>
        <w:pStyle w:val="Prrafodelista"/>
        <w:numPr>
          <w:ilvl w:val="0"/>
          <w:numId w:val="9"/>
        </w:numPr>
        <w:spacing w:after="0" w:line="240" w:lineRule="auto"/>
        <w:contextualSpacing w:val="0"/>
        <w:jc w:val="both"/>
        <w:rPr>
          <w:rFonts w:cstheme="minorHAnsi"/>
          <w:b/>
          <w:bCs/>
        </w:rPr>
      </w:pPr>
      <w:r w:rsidRPr="007362AA">
        <w:rPr>
          <w:rFonts w:eastAsia="Times New Roman" w:cstheme="minorHAnsi"/>
          <w:bCs/>
          <w:color w:val="000000"/>
          <w:lang w:eastAsia="es-ES"/>
        </w:rPr>
        <w:t>Cosme Farfán Sanhueza</w:t>
      </w:r>
      <w:r w:rsidRPr="007362AA">
        <w:rPr>
          <w:rFonts w:eastAsia="Times New Roman" w:cstheme="minorHAnsi"/>
          <w:color w:val="000000"/>
          <w:lang w:eastAsia="es-ES"/>
        </w:rPr>
        <w:t xml:space="preserve">. </w:t>
      </w:r>
      <w:r w:rsidRPr="007362AA">
        <w:rPr>
          <w:rFonts w:eastAsia="Times New Roman" w:cstheme="minorHAnsi"/>
          <w:bCs/>
          <w:color w:val="000000"/>
          <w:lang w:eastAsia="es-ES"/>
        </w:rPr>
        <w:t>Universidad Santo Tomás, Escuela de Trabajo Social, Chile</w:t>
      </w:r>
    </w:p>
    <w:p w14:paraId="2F630914" w14:textId="77777777" w:rsidR="00E07DC2" w:rsidRPr="007362AA" w:rsidRDefault="00E07DC2" w:rsidP="007362AA">
      <w:pPr>
        <w:shd w:val="clear" w:color="auto" w:fill="FFFFFF"/>
        <w:spacing w:after="120" w:line="240" w:lineRule="auto"/>
        <w:jc w:val="both"/>
        <w:rPr>
          <w:rFonts w:eastAsia="Times New Roman" w:cstheme="minorHAnsi"/>
          <w:color w:val="000000"/>
          <w:lang w:eastAsia="es-ES"/>
        </w:rPr>
      </w:pPr>
      <w:r w:rsidRPr="007362AA">
        <w:rPr>
          <w:rFonts w:eastAsia="Times New Roman" w:cstheme="minorHAnsi"/>
          <w:b/>
          <w:bCs/>
          <w:color w:val="000000"/>
          <w:lang w:eastAsia="es-ES"/>
        </w:rPr>
        <w:t> </w:t>
      </w:r>
    </w:p>
    <w:p w14:paraId="05601F75" w14:textId="2F425392" w:rsidR="00E07DC2" w:rsidRPr="007362AA" w:rsidRDefault="00E07DC2" w:rsidP="007362AA">
      <w:pPr>
        <w:spacing w:after="120" w:line="240" w:lineRule="auto"/>
        <w:jc w:val="both"/>
        <w:rPr>
          <w:rFonts w:cstheme="minorHAnsi"/>
          <w:b/>
          <w:bCs/>
        </w:rPr>
      </w:pPr>
      <w:r w:rsidRPr="007362AA">
        <w:rPr>
          <w:rFonts w:cstheme="minorHAnsi"/>
          <w:b/>
          <w:bCs/>
        </w:rPr>
        <w:t>Resumen</w:t>
      </w:r>
    </w:p>
    <w:p w14:paraId="46EC0EBE" w14:textId="77777777" w:rsidR="0037432F" w:rsidRPr="007362AA" w:rsidRDefault="00E07DC2" w:rsidP="007362AA">
      <w:pPr>
        <w:shd w:val="clear" w:color="auto" w:fill="FFFFFF"/>
        <w:spacing w:after="120" w:line="240" w:lineRule="auto"/>
        <w:jc w:val="both"/>
        <w:rPr>
          <w:rFonts w:eastAsia="Times New Roman" w:cstheme="minorHAnsi"/>
          <w:color w:val="000000"/>
          <w:lang w:eastAsia="es-ES"/>
        </w:rPr>
      </w:pPr>
      <w:r w:rsidRPr="007362AA">
        <w:rPr>
          <w:rFonts w:eastAsia="Times New Roman" w:cstheme="minorHAnsi"/>
          <w:color w:val="000000"/>
          <w:lang w:eastAsia="es-ES"/>
        </w:rPr>
        <w:t>La investigación en desarrollo se orienta a develar el locus de enunciación del trabajo social a partir de representaciones de justicia social de profesionales universitarios de las regiones Metropolitana y de Valparaíso, mediante un acercamiento teórico que incorpora nociones sobre intervención social, la política social y las formas de entender la justicia social, todo ello desde una mirada del trabajo social y su componente ético político.</w:t>
      </w:r>
    </w:p>
    <w:p w14:paraId="58318DC7" w14:textId="16BC0A83" w:rsidR="00E07DC2" w:rsidRPr="007362AA" w:rsidRDefault="00E07DC2" w:rsidP="007362AA">
      <w:pPr>
        <w:shd w:val="clear" w:color="auto" w:fill="FFFFFF"/>
        <w:spacing w:after="120" w:line="240" w:lineRule="auto"/>
        <w:jc w:val="both"/>
        <w:rPr>
          <w:rFonts w:eastAsia="Times New Roman" w:cstheme="minorHAnsi"/>
          <w:color w:val="000000"/>
          <w:lang w:eastAsia="es-ES"/>
        </w:rPr>
      </w:pPr>
      <w:r w:rsidRPr="007362AA">
        <w:rPr>
          <w:rFonts w:eastAsia="Times New Roman" w:cstheme="minorHAnsi"/>
          <w:color w:val="000000"/>
          <w:lang w:eastAsia="es-ES"/>
        </w:rPr>
        <w:t>El lugar de enunciación refiere al reconocimiento de la presencia del lugar donde se sitúa el profesional, donde se apertura la posibilidad de reflexionar aspectos tales como la corporalidad del investigador, sus emociones, ideología, valores ético-morales, y el lugar que ocupa en el entramado de relaciones sociales y políticas de las que forma parte, evidenciándose que todo esto, en forma más o menos visible, está presente en la intervención del Trabajo Social.</w:t>
      </w:r>
    </w:p>
    <w:p w14:paraId="55FE5C51" w14:textId="3A03555A" w:rsidR="00E07DC2" w:rsidRPr="007362AA" w:rsidRDefault="00E07DC2" w:rsidP="007362AA">
      <w:pPr>
        <w:shd w:val="clear" w:color="auto" w:fill="FFFFFF"/>
        <w:spacing w:after="120" w:line="240" w:lineRule="auto"/>
        <w:jc w:val="both"/>
        <w:rPr>
          <w:rFonts w:eastAsia="Times New Roman" w:cstheme="minorHAnsi"/>
          <w:color w:val="000000"/>
          <w:lang w:eastAsia="es-ES"/>
        </w:rPr>
      </w:pPr>
      <w:r w:rsidRPr="007362AA">
        <w:rPr>
          <w:rFonts w:eastAsia="Times New Roman" w:cstheme="minorHAnsi"/>
          <w:color w:val="000000"/>
          <w:lang w:eastAsia="es-ES"/>
        </w:rPr>
        <w:t>La ponencia en comento de cuenta del objetivo específico “Describir las representaciones de justicia social de los/as Trabajadore</w:t>
      </w:r>
      <w:r w:rsidR="0037432F" w:rsidRPr="007362AA">
        <w:rPr>
          <w:rFonts w:eastAsia="Times New Roman" w:cstheme="minorHAnsi"/>
          <w:color w:val="000000"/>
          <w:lang w:eastAsia="es-ES"/>
        </w:rPr>
        <w:t>s</w:t>
      </w:r>
      <w:r w:rsidRPr="007362AA">
        <w:rPr>
          <w:rFonts w:eastAsia="Times New Roman" w:cstheme="minorHAnsi"/>
          <w:color w:val="000000"/>
          <w:lang w:eastAsia="es-ES"/>
        </w:rPr>
        <w:t>/as Sociales a partir de contextos situados de implementación de la política social” y al supuesto “Las/los Trabajadoras/res Sociales que cumplen alta dirección en Políticas públicas tienen a una aproximación procedimental de la política pública, que subyace a un ethos/racionalidad liberal igualitario del Modelo de Desarrollo reproduciendo el proyecto neoliberal vigente”.</w:t>
      </w:r>
    </w:p>
    <w:p w14:paraId="1A286BAB" w14:textId="77777777" w:rsidR="00E07DC2" w:rsidRPr="007362AA" w:rsidRDefault="00E07DC2" w:rsidP="007362AA">
      <w:pPr>
        <w:shd w:val="clear" w:color="auto" w:fill="FFFFFF"/>
        <w:spacing w:after="120" w:line="240" w:lineRule="auto"/>
        <w:jc w:val="both"/>
        <w:rPr>
          <w:rFonts w:eastAsia="Times New Roman" w:cstheme="minorHAnsi"/>
          <w:color w:val="000000"/>
          <w:lang w:eastAsia="es-ES"/>
        </w:rPr>
      </w:pPr>
      <w:r w:rsidRPr="007362AA">
        <w:rPr>
          <w:rFonts w:eastAsia="Times New Roman" w:cstheme="minorHAnsi"/>
          <w:color w:val="000000"/>
          <w:lang w:eastAsia="es-ES"/>
        </w:rPr>
        <w:t xml:space="preserve">La investigación, de carácter cualitativa, busca incorporar de manera pertinente lo biográfico (relatos de vida), la visualidad (entrevistas </w:t>
      </w:r>
      <w:proofErr w:type="spellStart"/>
      <w:r w:rsidRPr="007362AA">
        <w:rPr>
          <w:rFonts w:eastAsia="Times New Roman" w:cstheme="minorHAnsi"/>
          <w:color w:val="000000"/>
          <w:lang w:eastAsia="es-ES"/>
        </w:rPr>
        <w:t>fotoelicitadas</w:t>
      </w:r>
      <w:proofErr w:type="spellEnd"/>
      <w:r w:rsidRPr="007362AA">
        <w:rPr>
          <w:rFonts w:eastAsia="Times New Roman" w:cstheme="minorHAnsi"/>
          <w:color w:val="000000"/>
          <w:lang w:eastAsia="es-ES"/>
        </w:rPr>
        <w:t>) y lo hermenéutico (entrevistas en profundidad), en la producción y análisis de las representaciones de los y las Trabajadoras Sociales. Se efectuaron entrevistas en profundidad a 6 Trabajadoras/res Sociales que se desempeñan en cargos directivos de la Política Social chilena, aplicando análisis de contenido interpretativo, combinado con técnicas de análisis biográfico.</w:t>
      </w:r>
    </w:p>
    <w:p w14:paraId="2DD9B885" w14:textId="4940F014" w:rsidR="00E07DC2" w:rsidRPr="007362AA" w:rsidRDefault="00E07DC2" w:rsidP="007362AA">
      <w:pPr>
        <w:shd w:val="clear" w:color="auto" w:fill="FFFFFF"/>
        <w:spacing w:after="120" w:line="240" w:lineRule="auto"/>
        <w:jc w:val="both"/>
        <w:rPr>
          <w:rFonts w:eastAsia="Times New Roman" w:cstheme="minorHAnsi"/>
          <w:color w:val="000000"/>
          <w:lang w:eastAsia="es-ES"/>
        </w:rPr>
      </w:pPr>
      <w:r w:rsidRPr="007362AA">
        <w:rPr>
          <w:rFonts w:eastAsia="Times New Roman" w:cstheme="minorHAnsi"/>
          <w:color w:val="000000"/>
          <w:lang w:eastAsia="es-ES"/>
        </w:rPr>
        <w:t>Los hallazgos en desarrollo indican que el ejercicio de la función directiva, estarían mediados por marcos normativos que tanto la política pública como la cultura organizacional que relevan lo procedimental e instrumental y que tensionan, desdibujan o postergan la defensa, adscripción y reproducción de valores justicia social de reconocimiento y/o redistribución propios de la disciplina. </w:t>
      </w:r>
    </w:p>
    <w:p w14:paraId="14888BEE" w14:textId="77777777" w:rsidR="00E07DC2" w:rsidRPr="007362AA" w:rsidRDefault="00E07DC2" w:rsidP="007362AA">
      <w:pPr>
        <w:shd w:val="clear" w:color="auto" w:fill="FFFFFF"/>
        <w:spacing w:after="120" w:line="240" w:lineRule="auto"/>
        <w:jc w:val="both"/>
        <w:rPr>
          <w:rFonts w:eastAsia="Times New Roman" w:cstheme="minorHAnsi"/>
          <w:color w:val="000000"/>
          <w:lang w:eastAsia="es-ES"/>
        </w:rPr>
      </w:pPr>
      <w:r w:rsidRPr="007362AA">
        <w:rPr>
          <w:rFonts w:eastAsia="Times New Roman" w:cstheme="minorHAnsi"/>
          <w:color w:val="000000"/>
          <w:lang w:eastAsia="es-ES"/>
        </w:rPr>
        <w:t>El investigar a Trabajadores y Trabajadoras Sociales de altos niveles directivos, dan cuenta que la función determinaría el rol, y las expectativas entorno a él, y los valores disciplinares estarían subordinados al marco decisional del ejercicio de la política pública, el proyecto de sociedad que promueve, pero también al desvío que la coyuntura involucra, reforzando y/o reproduciendo -de manera más o menos involuntaria-  los valores subyacentes del modelo de desarrollo neoliberal Chileno y el estado subsidiario.</w:t>
      </w:r>
    </w:p>
    <w:p w14:paraId="4AEC25CD" w14:textId="2E013661" w:rsidR="00E07DC2" w:rsidRPr="007362AA" w:rsidRDefault="00E07DC2" w:rsidP="007362AA">
      <w:pPr>
        <w:shd w:val="clear" w:color="auto" w:fill="FFFFFF"/>
        <w:spacing w:after="120" w:line="240" w:lineRule="auto"/>
        <w:jc w:val="both"/>
        <w:rPr>
          <w:rFonts w:eastAsia="Times New Roman" w:cstheme="minorHAnsi"/>
          <w:color w:val="000000"/>
          <w:lang w:eastAsia="es-ES"/>
        </w:rPr>
      </w:pPr>
      <w:r w:rsidRPr="007362AA">
        <w:rPr>
          <w:rFonts w:eastAsia="Times New Roman" w:cstheme="minorHAnsi"/>
          <w:color w:val="000000"/>
          <w:lang w:eastAsia="es-ES"/>
        </w:rPr>
        <w:t>Finalmente, el uso combinado de técnicas biográficas, visuales y hermenéuticas ha aportado significativamente en la reconstrucción del significado que la entrevistadas otorgan a la forma como representan la justicia social pudiendo develar lugares de enunciación relacionadas con el valor de la memoria, construcciones colectivas de justicia y las tensiones con la individualidad.</w:t>
      </w:r>
    </w:p>
    <w:p w14:paraId="199E0C64" w14:textId="77777777" w:rsidR="0037432F" w:rsidRPr="007362AA" w:rsidRDefault="0037432F" w:rsidP="007362AA">
      <w:pPr>
        <w:shd w:val="clear" w:color="auto" w:fill="FFFFFF"/>
        <w:spacing w:after="120" w:line="240" w:lineRule="auto"/>
        <w:jc w:val="both"/>
        <w:rPr>
          <w:rFonts w:eastAsia="Times New Roman" w:cstheme="minorHAnsi"/>
          <w:b/>
          <w:bCs/>
          <w:color w:val="000000"/>
          <w:lang w:eastAsia="es-ES"/>
        </w:rPr>
      </w:pPr>
    </w:p>
    <w:p w14:paraId="37AC01BA" w14:textId="3947FC12" w:rsidR="00E07DC2" w:rsidRPr="007362AA" w:rsidRDefault="00E07DC2" w:rsidP="007362AA">
      <w:pPr>
        <w:shd w:val="clear" w:color="auto" w:fill="FFFFFF"/>
        <w:spacing w:after="120" w:line="240" w:lineRule="auto"/>
        <w:jc w:val="both"/>
        <w:rPr>
          <w:rFonts w:eastAsia="Times New Roman" w:cstheme="minorHAnsi"/>
          <w:color w:val="000000"/>
          <w:lang w:eastAsia="es-ES"/>
        </w:rPr>
      </w:pPr>
      <w:r w:rsidRPr="007362AA">
        <w:rPr>
          <w:rFonts w:eastAsia="Times New Roman" w:cstheme="minorHAnsi"/>
          <w:b/>
          <w:bCs/>
          <w:color w:val="000000"/>
          <w:lang w:eastAsia="es-ES"/>
        </w:rPr>
        <w:t xml:space="preserve">Palabras clave: </w:t>
      </w:r>
      <w:r w:rsidRPr="007362AA">
        <w:rPr>
          <w:rFonts w:eastAsia="Times New Roman" w:cstheme="minorHAnsi"/>
          <w:bCs/>
          <w:color w:val="000000"/>
          <w:lang w:eastAsia="es-ES"/>
        </w:rPr>
        <w:t>Trabajo Social, Justicia Social, Ético Político.</w:t>
      </w:r>
    </w:p>
    <w:p w14:paraId="5CCB094C" w14:textId="77777777" w:rsidR="00E07DC2" w:rsidRPr="007362AA" w:rsidRDefault="00E07DC2" w:rsidP="007362AA">
      <w:pPr>
        <w:shd w:val="clear" w:color="auto" w:fill="FFFFFF"/>
        <w:spacing w:after="120" w:line="240" w:lineRule="auto"/>
        <w:jc w:val="both"/>
        <w:rPr>
          <w:rFonts w:eastAsia="Times New Roman" w:cstheme="minorHAnsi"/>
          <w:color w:val="000000"/>
          <w:lang w:eastAsia="es-ES"/>
        </w:rPr>
      </w:pPr>
      <w:r w:rsidRPr="007362AA">
        <w:rPr>
          <w:rFonts w:eastAsia="Times New Roman" w:cstheme="minorHAnsi"/>
          <w:color w:val="000000"/>
          <w:lang w:eastAsia="es-ES"/>
        </w:rPr>
        <w:t> </w:t>
      </w:r>
    </w:p>
    <w:p w14:paraId="64200168" w14:textId="77777777" w:rsidR="00E07DC2" w:rsidRPr="007362AA" w:rsidRDefault="00E07DC2" w:rsidP="007362AA">
      <w:pPr>
        <w:spacing w:after="120" w:line="240" w:lineRule="auto"/>
        <w:rPr>
          <w:rFonts w:cstheme="minorHAnsi"/>
          <w:i/>
          <w:color w:val="FF0000"/>
        </w:rPr>
      </w:pPr>
    </w:p>
    <w:p w14:paraId="16036DD2" w14:textId="1C98CCB6" w:rsidR="006D651B" w:rsidRPr="007362AA" w:rsidRDefault="006D651B" w:rsidP="007362AA">
      <w:pPr>
        <w:pStyle w:val="Prrafodelista"/>
        <w:spacing w:after="120" w:line="240" w:lineRule="auto"/>
        <w:ind w:left="360"/>
        <w:contextualSpacing w:val="0"/>
        <w:rPr>
          <w:rFonts w:cstheme="minorHAnsi"/>
          <w:i/>
          <w:color w:val="FF0000"/>
        </w:rPr>
      </w:pPr>
    </w:p>
    <w:p w14:paraId="770BEFA0" w14:textId="527950BD" w:rsidR="006D651B" w:rsidRPr="007362AA" w:rsidRDefault="006D651B" w:rsidP="007362AA">
      <w:pPr>
        <w:shd w:val="clear" w:color="auto" w:fill="FFE599" w:themeFill="accent4" w:themeFillTint="66"/>
        <w:spacing w:after="120" w:line="240" w:lineRule="auto"/>
        <w:rPr>
          <w:rFonts w:cstheme="minorHAnsi"/>
          <w:b/>
          <w:bCs/>
        </w:rPr>
      </w:pPr>
      <w:r w:rsidRPr="007362AA">
        <w:rPr>
          <w:rFonts w:cstheme="minorHAnsi"/>
          <w:b/>
          <w:bCs/>
        </w:rPr>
        <w:t>Título: Trabajo Social y voluntariado. Una aproximación a la situación en España</w:t>
      </w:r>
    </w:p>
    <w:p w14:paraId="087CBDF4" w14:textId="77777777" w:rsidR="003A278F" w:rsidRPr="007362AA" w:rsidRDefault="003A278F" w:rsidP="003A278F">
      <w:pPr>
        <w:spacing w:after="0" w:line="240" w:lineRule="auto"/>
        <w:jc w:val="both"/>
        <w:rPr>
          <w:rFonts w:eastAsia="Times New Roman" w:cstheme="minorHAnsi"/>
          <w:b/>
          <w:lang w:eastAsia="es-ES"/>
        </w:rPr>
      </w:pPr>
      <w:r w:rsidRPr="007362AA">
        <w:rPr>
          <w:rFonts w:eastAsia="Times New Roman" w:cstheme="minorHAnsi"/>
          <w:b/>
          <w:lang w:eastAsia="es-ES"/>
        </w:rPr>
        <w:t>Nombre y afiliación de autores/as:</w:t>
      </w:r>
    </w:p>
    <w:p w14:paraId="04B3BD56" w14:textId="7E7344A9" w:rsidR="003A278F" w:rsidRPr="003A278F" w:rsidRDefault="006D651B" w:rsidP="007362AA">
      <w:pPr>
        <w:pStyle w:val="Prrafodelista"/>
        <w:numPr>
          <w:ilvl w:val="0"/>
          <w:numId w:val="9"/>
        </w:numPr>
        <w:spacing w:after="120" w:line="240" w:lineRule="auto"/>
        <w:rPr>
          <w:rStyle w:val="Hipervnculo"/>
          <w:rFonts w:cstheme="minorHAnsi"/>
          <w:color w:val="auto"/>
          <w:u w:val="none"/>
        </w:rPr>
      </w:pPr>
      <w:r w:rsidRPr="003A278F">
        <w:rPr>
          <w:rFonts w:cstheme="minorHAnsi"/>
        </w:rPr>
        <w:t xml:space="preserve">Xavier </w:t>
      </w:r>
      <w:proofErr w:type="spellStart"/>
      <w:r w:rsidRPr="003A278F">
        <w:rPr>
          <w:rFonts w:cstheme="minorHAnsi"/>
        </w:rPr>
        <w:t>Montagud</w:t>
      </w:r>
      <w:proofErr w:type="spellEnd"/>
      <w:r w:rsidRPr="003A278F">
        <w:rPr>
          <w:rFonts w:cstheme="minorHAnsi"/>
        </w:rPr>
        <w:t xml:space="preserve"> Mayor. Profesor Departamento de Trabajo Social y Servicios Sociales </w:t>
      </w:r>
      <w:proofErr w:type="spellStart"/>
      <w:r w:rsidRPr="003A278F">
        <w:rPr>
          <w:rFonts w:cstheme="minorHAnsi"/>
        </w:rPr>
        <w:t>Universitat</w:t>
      </w:r>
      <w:proofErr w:type="spellEnd"/>
      <w:r w:rsidRPr="003A278F">
        <w:rPr>
          <w:rFonts w:cstheme="minorHAnsi"/>
        </w:rPr>
        <w:t xml:space="preserve"> de Valencia. </w:t>
      </w:r>
    </w:p>
    <w:p w14:paraId="4C8C2538" w14:textId="271DFEFB" w:rsidR="006D651B" w:rsidRPr="003A278F" w:rsidRDefault="006D651B" w:rsidP="007362AA">
      <w:pPr>
        <w:pStyle w:val="Prrafodelista"/>
        <w:numPr>
          <w:ilvl w:val="0"/>
          <w:numId w:val="9"/>
        </w:numPr>
        <w:spacing w:after="120" w:line="240" w:lineRule="auto"/>
        <w:rPr>
          <w:rFonts w:cstheme="minorHAnsi"/>
        </w:rPr>
      </w:pPr>
      <w:r w:rsidRPr="003A278F">
        <w:rPr>
          <w:rFonts w:cstheme="minorHAnsi"/>
        </w:rPr>
        <w:t xml:space="preserve">Maribel Martín </w:t>
      </w:r>
      <w:proofErr w:type="spellStart"/>
      <w:r w:rsidRPr="003A278F">
        <w:rPr>
          <w:rFonts w:cstheme="minorHAnsi"/>
        </w:rPr>
        <w:t>Estalayo</w:t>
      </w:r>
      <w:proofErr w:type="spellEnd"/>
      <w:r w:rsidRPr="003A278F">
        <w:rPr>
          <w:rFonts w:cstheme="minorHAnsi"/>
        </w:rPr>
        <w:t xml:space="preserve">. Profesora Departamento de Trabajo Social y Servicios Sociales Universidad Complutense de Madrid. </w:t>
      </w:r>
    </w:p>
    <w:p w14:paraId="44879930" w14:textId="77777777" w:rsidR="006D651B" w:rsidRPr="007362AA" w:rsidRDefault="006D651B" w:rsidP="007362AA">
      <w:pPr>
        <w:spacing w:after="120" w:line="240" w:lineRule="auto"/>
        <w:jc w:val="both"/>
        <w:rPr>
          <w:rFonts w:cstheme="minorHAnsi"/>
          <w:b/>
          <w:bCs/>
        </w:rPr>
      </w:pPr>
      <w:r w:rsidRPr="007362AA">
        <w:rPr>
          <w:rFonts w:cstheme="minorHAnsi"/>
          <w:b/>
          <w:bCs/>
        </w:rPr>
        <w:t>Resumen</w:t>
      </w:r>
    </w:p>
    <w:p w14:paraId="210C99C3" w14:textId="77777777" w:rsidR="006D651B" w:rsidRPr="007362AA" w:rsidRDefault="006D651B" w:rsidP="007362AA">
      <w:pPr>
        <w:spacing w:after="120" w:line="240" w:lineRule="auto"/>
        <w:jc w:val="both"/>
        <w:rPr>
          <w:rFonts w:cstheme="minorHAnsi"/>
        </w:rPr>
      </w:pPr>
      <w:r w:rsidRPr="007362AA">
        <w:rPr>
          <w:rFonts w:cstheme="minorHAnsi"/>
        </w:rPr>
        <w:t xml:space="preserve">Diversos estudios de carácter nacional e internacional han analizado la presencia del voluntariado en el ámbito universitario. A este respecto, existe evidencia sobre los efectos positivos de esta práctica en la formación universitaria tanto en el ámbito personal como formativo. La comunicación presenta los principales resultados del primer diagnóstico de la acción voluntaria en estudiantes del Grado de Trabajo Social en España. A partir de los datos de un estudio realizado mediante encuestas en la Universidad de València y Universidad Complutense de Madrid, se estima el porcentaje de participación en actividades de voluntariado en estudiantes de trabajo social, se caracteriza su perfil (género, edad, curso, etc.), los ámbitos </w:t>
      </w:r>
      <w:proofErr w:type="spellStart"/>
      <w:r w:rsidRPr="007362AA">
        <w:rPr>
          <w:rFonts w:cstheme="minorHAnsi"/>
        </w:rPr>
        <w:t>prefentes</w:t>
      </w:r>
      <w:proofErr w:type="spellEnd"/>
      <w:r w:rsidRPr="007362AA">
        <w:rPr>
          <w:rFonts w:cstheme="minorHAnsi"/>
        </w:rPr>
        <w:t xml:space="preserve"> de actividad, los aspectos relacionados con sus motivaciones así como su opinión respecto a los posibles beneficios que dicha práctica supone para su desarrollo académico, personal y profesional. Por último, el estudio describe el papel que juegan los Servicios y programas de voluntariado de las universidades: su nivel de conocimiento y utilización por parte de la comunidad universitaria de trabajo social. </w:t>
      </w:r>
    </w:p>
    <w:p w14:paraId="7B7380B6" w14:textId="77777777" w:rsidR="006D651B" w:rsidRPr="007362AA" w:rsidRDefault="006D651B" w:rsidP="007362AA">
      <w:pPr>
        <w:spacing w:after="120" w:line="240" w:lineRule="auto"/>
        <w:jc w:val="both"/>
        <w:rPr>
          <w:rFonts w:cstheme="minorHAnsi"/>
        </w:rPr>
      </w:pPr>
      <w:r w:rsidRPr="007362AA">
        <w:rPr>
          <w:rFonts w:cstheme="minorHAnsi"/>
        </w:rPr>
        <w:t>Los resultados indican que el porcentaje de participación de estudiantes universitarios de trabajo social (23,2%) en España sería ligeramente superior al del último estudio publicado (</w:t>
      </w:r>
      <w:proofErr w:type="spellStart"/>
      <w:r w:rsidRPr="007362AA">
        <w:rPr>
          <w:rFonts w:cstheme="minorHAnsi"/>
        </w:rPr>
        <w:t>Civico</w:t>
      </w:r>
      <w:proofErr w:type="spellEnd"/>
      <w:r w:rsidRPr="007362AA">
        <w:rPr>
          <w:rFonts w:cstheme="minorHAnsi"/>
        </w:rPr>
        <w:t>-Ariza et al.,2020), aunque si tomamos el porcentaje de quienes actualmente realizaban estas actividades en trabajo social (10,6%), éste sería inferior (12,5%). Los datos muestran pues que no existen diferencias significativas en la participación en actividades de voluntariado entre estudiantes de trabajo social y otros grados universitarios. Al mismo tiempo, señalan un cambio de tendencia en general, en los jóvenes, y específicamente en los jóvenes estudiantes universitarios, menos proclives a involucrarse en este tipo de actividad (Fundación Botín, 2023). De hecho, casi el 78% no habían realizado nunca este tipo de actividad. Los motivos aducidos fueron la falta de tiempo debido a los estudios (46,9%), desconocer cómo o dónde involucrarse en el voluntariado (38,2%), y falta de tiempo por trabajo (31,2%). Otros motivos incluyeron la preferencia por otras actividades personales (17,2%) y la percepción de intrusismo laboral (8,1%).</w:t>
      </w:r>
    </w:p>
    <w:p w14:paraId="191DD323" w14:textId="77777777" w:rsidR="006D651B" w:rsidRPr="007362AA" w:rsidRDefault="006D651B" w:rsidP="007362AA">
      <w:pPr>
        <w:spacing w:after="120" w:line="240" w:lineRule="auto"/>
        <w:jc w:val="both"/>
        <w:rPr>
          <w:rFonts w:cstheme="minorHAnsi"/>
        </w:rPr>
      </w:pPr>
      <w:r w:rsidRPr="007362AA">
        <w:rPr>
          <w:rFonts w:cstheme="minorHAnsi"/>
        </w:rPr>
        <w:t xml:space="preserve">La opinión sobre las actividades de voluntariado en estudiantes de trabajo social es </w:t>
      </w:r>
      <w:proofErr w:type="gramStart"/>
      <w:r w:rsidRPr="007362AA">
        <w:rPr>
          <w:rFonts w:cstheme="minorHAnsi"/>
        </w:rPr>
        <w:t>positiva</w:t>
      </w:r>
      <w:proofErr w:type="gramEnd"/>
      <w:r w:rsidRPr="007362AA">
        <w:rPr>
          <w:rFonts w:cstheme="minorHAnsi"/>
        </w:rPr>
        <w:t xml:space="preserve"> aunque con importantes matices. La existencia del voluntariado como una estrategia positiva para la sociedad obtuvo una valoración alta (4,2 sobre 5) y su percepción como una estrategia de mejora de las competencias profesionales en trabajo social también (4) pero fue negativa en cuanto a cómo consideraban la participación del estudiantado en estas actividades (2,9), el número de quienes participaban (2,5) y disponibilidad de información para incentivar su participación (2,2). Esto sugiere que hay menos participación activa de la esperada tanto en el ámbito universitario como en la sociedad en general y que una de las razones es la escasa disponibilidad de información accesible al respecto.</w:t>
      </w:r>
    </w:p>
    <w:p w14:paraId="2839937F" w14:textId="77777777" w:rsidR="006D651B" w:rsidRPr="007362AA" w:rsidRDefault="006D651B" w:rsidP="007362AA">
      <w:pPr>
        <w:spacing w:after="120" w:line="240" w:lineRule="auto"/>
        <w:jc w:val="both"/>
        <w:rPr>
          <w:rFonts w:cstheme="minorHAnsi"/>
        </w:rPr>
      </w:pPr>
      <w:r w:rsidRPr="007362AA">
        <w:rPr>
          <w:rFonts w:cstheme="minorHAnsi"/>
        </w:rPr>
        <w:t>Por consiguiente, aunque el 85% de las universidades españolas disponen de programas institucionales de promoción del voluntariado, éstos no están favoreciendo la participación del estudiantado en voluntariado.</w:t>
      </w:r>
    </w:p>
    <w:p w14:paraId="43DC484D" w14:textId="77777777" w:rsidR="006D651B" w:rsidRPr="007362AA" w:rsidRDefault="006D651B" w:rsidP="007362AA">
      <w:pPr>
        <w:spacing w:after="120" w:line="240" w:lineRule="auto"/>
        <w:jc w:val="both"/>
        <w:rPr>
          <w:rFonts w:cstheme="minorHAnsi"/>
        </w:rPr>
      </w:pPr>
    </w:p>
    <w:p w14:paraId="74CE91A7" w14:textId="77777777" w:rsidR="006D651B" w:rsidRPr="007362AA" w:rsidRDefault="006D651B" w:rsidP="007362AA">
      <w:pPr>
        <w:spacing w:after="120" w:line="240" w:lineRule="auto"/>
        <w:jc w:val="both"/>
        <w:rPr>
          <w:rFonts w:cstheme="minorHAnsi"/>
        </w:rPr>
      </w:pPr>
      <w:r w:rsidRPr="007362AA">
        <w:rPr>
          <w:rFonts w:cstheme="minorHAnsi"/>
          <w:b/>
          <w:bCs/>
        </w:rPr>
        <w:t>Palabras clave</w:t>
      </w:r>
      <w:r w:rsidRPr="007362AA">
        <w:rPr>
          <w:rFonts w:cstheme="minorHAnsi"/>
        </w:rPr>
        <w:t xml:space="preserve">: voluntariado, estudiantes de trabajo social, participación, España. </w:t>
      </w:r>
    </w:p>
    <w:p w14:paraId="7A0768EB" w14:textId="77777777" w:rsidR="006D651B" w:rsidRPr="007362AA" w:rsidRDefault="006D651B" w:rsidP="007362AA">
      <w:pPr>
        <w:pStyle w:val="Prrafodelista"/>
        <w:spacing w:after="120" w:line="240" w:lineRule="auto"/>
        <w:ind w:left="360"/>
        <w:contextualSpacing w:val="0"/>
        <w:rPr>
          <w:rFonts w:cstheme="minorHAnsi"/>
          <w:color w:val="FF0000"/>
        </w:rPr>
      </w:pPr>
    </w:p>
    <w:p w14:paraId="5FB7FBC0" w14:textId="6832F34D" w:rsidR="0037432F" w:rsidRPr="007362AA" w:rsidRDefault="00196DFD" w:rsidP="007362AA">
      <w:pPr>
        <w:tabs>
          <w:tab w:val="left" w:pos="5674"/>
        </w:tabs>
        <w:spacing w:after="120" w:line="240" w:lineRule="auto"/>
        <w:jc w:val="both"/>
        <w:textAlignment w:val="bottom"/>
        <w:rPr>
          <w:rFonts w:cstheme="minorHAnsi"/>
          <w:b/>
          <w:kern w:val="2"/>
          <w14:ligatures w14:val="standardContextual"/>
        </w:rPr>
      </w:pPr>
      <w:r w:rsidRPr="007362AA">
        <w:rPr>
          <w:rFonts w:cstheme="minorHAnsi"/>
          <w:b/>
          <w:kern w:val="2"/>
          <w14:ligatures w14:val="standardContextual"/>
        </w:rPr>
        <w:tab/>
      </w:r>
    </w:p>
    <w:p w14:paraId="67489F21" w14:textId="38F30FF5" w:rsidR="00520C48" w:rsidRPr="007362AA" w:rsidRDefault="00520C48" w:rsidP="007362AA">
      <w:pPr>
        <w:shd w:val="clear" w:color="auto" w:fill="FFE599" w:themeFill="accent4" w:themeFillTint="66"/>
        <w:spacing w:after="120" w:line="240" w:lineRule="auto"/>
        <w:jc w:val="both"/>
        <w:textAlignment w:val="bottom"/>
        <w:rPr>
          <w:rFonts w:eastAsia="Times New Roman" w:cstheme="minorHAnsi"/>
          <w:b/>
          <w:bCs/>
          <w:color w:val="222222"/>
          <w:lang w:eastAsia="es-ES"/>
        </w:rPr>
      </w:pPr>
      <w:r w:rsidRPr="007362AA">
        <w:rPr>
          <w:rFonts w:cstheme="minorHAnsi"/>
          <w:b/>
          <w:kern w:val="2"/>
          <w14:ligatures w14:val="standardContextual"/>
        </w:rPr>
        <w:lastRenderedPageBreak/>
        <w:t xml:space="preserve">Título: </w:t>
      </w:r>
      <w:r w:rsidRPr="007362AA">
        <w:rPr>
          <w:rFonts w:eastAsia="Times New Roman" w:cstheme="minorHAnsi"/>
          <w:b/>
          <w:bCs/>
          <w:color w:val="222222"/>
          <w:lang w:eastAsia="es-ES"/>
        </w:rPr>
        <w:t>Cuidados paliativos y trabajo en red colaborativo apuntes desde el trabajo social.</w:t>
      </w:r>
    </w:p>
    <w:p w14:paraId="209F06A9" w14:textId="40D2BA09" w:rsidR="00520C48" w:rsidRPr="007362AA" w:rsidRDefault="00520C48" w:rsidP="003A278F">
      <w:pPr>
        <w:spacing w:after="0" w:line="240" w:lineRule="auto"/>
        <w:jc w:val="both"/>
        <w:rPr>
          <w:rFonts w:eastAsia="Times New Roman" w:cstheme="minorHAnsi"/>
          <w:b/>
          <w:lang w:eastAsia="es-ES"/>
        </w:rPr>
      </w:pPr>
      <w:r w:rsidRPr="007362AA">
        <w:rPr>
          <w:rFonts w:eastAsia="Times New Roman" w:cstheme="minorHAnsi"/>
          <w:b/>
          <w:lang w:eastAsia="es-ES"/>
        </w:rPr>
        <w:t>Nombre y afiliación de autores/as:</w:t>
      </w:r>
    </w:p>
    <w:p w14:paraId="0FCF4B34" w14:textId="77777777" w:rsidR="00520C48" w:rsidRPr="007362AA" w:rsidRDefault="00520C48" w:rsidP="003A278F">
      <w:pPr>
        <w:pStyle w:val="Prrafodelista"/>
        <w:numPr>
          <w:ilvl w:val="0"/>
          <w:numId w:val="9"/>
        </w:numPr>
        <w:spacing w:after="0" w:line="240" w:lineRule="auto"/>
        <w:contextualSpacing w:val="0"/>
        <w:jc w:val="both"/>
        <w:textAlignment w:val="bottom"/>
        <w:rPr>
          <w:rFonts w:eastAsia="Times New Roman" w:cstheme="minorHAnsi"/>
          <w:color w:val="222222"/>
          <w:lang w:eastAsia="es-ES"/>
        </w:rPr>
      </w:pPr>
      <w:r w:rsidRPr="007362AA">
        <w:rPr>
          <w:rFonts w:eastAsia="Times New Roman" w:cstheme="minorHAnsi"/>
          <w:color w:val="222222"/>
          <w:lang w:eastAsia="es-ES"/>
        </w:rPr>
        <w:t>Libertad González Abad. Universidad Complutense de Madrid. Facultad de Trabajo Social</w:t>
      </w:r>
    </w:p>
    <w:p w14:paraId="1E84BA26" w14:textId="77777777" w:rsidR="00520C48" w:rsidRPr="007362AA" w:rsidRDefault="00520C48" w:rsidP="007362AA">
      <w:pPr>
        <w:spacing w:after="120" w:line="240" w:lineRule="auto"/>
        <w:jc w:val="both"/>
        <w:rPr>
          <w:rFonts w:cstheme="minorHAnsi"/>
          <w:b/>
          <w:color w:val="000000"/>
          <w:kern w:val="2"/>
          <w14:ligatures w14:val="standardContextual"/>
        </w:rPr>
      </w:pPr>
    </w:p>
    <w:p w14:paraId="64E5F661" w14:textId="1E8CC183" w:rsidR="00520C48" w:rsidRPr="007362AA" w:rsidRDefault="00520C48" w:rsidP="007362AA">
      <w:pPr>
        <w:spacing w:after="120" w:line="240" w:lineRule="auto"/>
        <w:jc w:val="both"/>
        <w:rPr>
          <w:rFonts w:cstheme="minorHAnsi"/>
          <w:b/>
          <w:color w:val="FF0000"/>
          <w:kern w:val="2"/>
          <w14:ligatures w14:val="standardContextual"/>
        </w:rPr>
      </w:pPr>
      <w:r w:rsidRPr="007362AA">
        <w:rPr>
          <w:rFonts w:cstheme="minorHAnsi"/>
          <w:b/>
          <w:color w:val="000000"/>
          <w:kern w:val="2"/>
          <w14:ligatures w14:val="standardContextual"/>
        </w:rPr>
        <w:t>Resumen</w:t>
      </w:r>
    </w:p>
    <w:p w14:paraId="115EE5B8" w14:textId="4FEF8A17" w:rsidR="00520C48" w:rsidRPr="007362AA" w:rsidRDefault="00520C48" w:rsidP="007362AA">
      <w:pPr>
        <w:spacing w:after="120" w:line="240" w:lineRule="auto"/>
        <w:jc w:val="both"/>
        <w:textAlignment w:val="bottom"/>
        <w:rPr>
          <w:rFonts w:eastAsia="Times New Roman" w:cstheme="minorHAnsi"/>
          <w:color w:val="222222"/>
          <w:lang w:eastAsia="es-ES"/>
        </w:rPr>
      </w:pPr>
      <w:r w:rsidRPr="007362AA">
        <w:rPr>
          <w:rFonts w:eastAsia="Times New Roman" w:cstheme="minorHAnsi"/>
          <w:b/>
          <w:bCs/>
          <w:color w:val="222222"/>
          <w:lang w:eastAsia="es-ES"/>
        </w:rPr>
        <w:t>Introducción</w:t>
      </w:r>
      <w:r w:rsidR="003A278F">
        <w:rPr>
          <w:rFonts w:eastAsia="Times New Roman" w:cstheme="minorHAnsi"/>
          <w:b/>
          <w:bCs/>
          <w:color w:val="222222"/>
          <w:lang w:eastAsia="es-ES"/>
        </w:rPr>
        <w:t xml:space="preserve">. </w:t>
      </w:r>
      <w:r w:rsidRPr="007362AA">
        <w:rPr>
          <w:rFonts w:eastAsia="Times New Roman" w:cstheme="minorHAnsi"/>
          <w:color w:val="222222"/>
          <w:lang w:eastAsia="es-ES"/>
        </w:rPr>
        <w:t xml:space="preserve">Los cuidados paliativos constituyen un enfoque para mejorar la calidad de vida de los adultos y niños, en calidad de pacientes o familiares, cuando se enfrentan a problemas asociados a una enfermedad potencialmente mortal (OMS, 2020). Para tal propósito el trabajo en red resulta fundamental. En este sentido, la presente comunicación toma prestado todo el conocimiento que el trabajo social tiene en materia de interdisciplinariedad y colaboración para proponer una idea de trabajo en red colaborativo adaptado a los cuidados paliativos, revisando tanto los desafíos como las posibilidades que presenta. </w:t>
      </w:r>
    </w:p>
    <w:p w14:paraId="0407100E" w14:textId="13525F96" w:rsidR="00520C48" w:rsidRPr="007362AA" w:rsidRDefault="00520C48" w:rsidP="007362AA">
      <w:pPr>
        <w:spacing w:after="120" w:line="240" w:lineRule="auto"/>
        <w:jc w:val="both"/>
        <w:textAlignment w:val="bottom"/>
        <w:rPr>
          <w:rFonts w:eastAsia="Times New Roman" w:cstheme="minorHAnsi"/>
          <w:b/>
          <w:bCs/>
          <w:color w:val="222222"/>
          <w:lang w:eastAsia="es-ES"/>
        </w:rPr>
      </w:pPr>
      <w:r w:rsidRPr="007362AA">
        <w:rPr>
          <w:rFonts w:eastAsia="Times New Roman" w:cstheme="minorHAnsi"/>
          <w:b/>
          <w:bCs/>
          <w:color w:val="222222"/>
          <w:lang w:eastAsia="es-ES"/>
        </w:rPr>
        <w:t>Metodología/desarrollo</w:t>
      </w:r>
      <w:r w:rsidR="003A278F">
        <w:rPr>
          <w:rFonts w:eastAsia="Times New Roman" w:cstheme="minorHAnsi"/>
          <w:b/>
          <w:bCs/>
          <w:color w:val="222222"/>
          <w:lang w:eastAsia="es-ES"/>
        </w:rPr>
        <w:t xml:space="preserve">. </w:t>
      </w:r>
      <w:r w:rsidRPr="007362AA">
        <w:rPr>
          <w:rFonts w:eastAsia="Times New Roman" w:cstheme="minorHAnsi"/>
          <w:color w:val="222222"/>
          <w:lang w:eastAsia="es-ES"/>
        </w:rPr>
        <w:t>A través de una revisión bibliográfica especializada se ofrece una breve reconceptualización de la idea de trabajo en</w:t>
      </w:r>
      <w:r w:rsidR="0037432F" w:rsidRPr="007362AA">
        <w:rPr>
          <w:rFonts w:eastAsia="Times New Roman" w:cstheme="minorHAnsi"/>
          <w:color w:val="222222"/>
          <w:lang w:eastAsia="es-ES"/>
        </w:rPr>
        <w:t xml:space="preserve"> </w:t>
      </w:r>
      <w:r w:rsidRPr="007362AA">
        <w:rPr>
          <w:rFonts w:eastAsia="Times New Roman" w:cstheme="minorHAnsi"/>
          <w:color w:val="222222"/>
          <w:lang w:eastAsia="es-ES"/>
        </w:rPr>
        <w:t xml:space="preserve">red colaborativo, a partir de la cual presentar los principales resultados. </w:t>
      </w:r>
    </w:p>
    <w:p w14:paraId="4119A161" w14:textId="0951E979" w:rsidR="00520C48" w:rsidRPr="003A278F" w:rsidRDefault="00520C48" w:rsidP="007362AA">
      <w:pPr>
        <w:spacing w:after="120" w:line="240" w:lineRule="auto"/>
        <w:jc w:val="both"/>
        <w:textAlignment w:val="bottom"/>
        <w:rPr>
          <w:rFonts w:eastAsia="Times New Roman" w:cstheme="minorHAnsi"/>
          <w:b/>
          <w:bCs/>
          <w:color w:val="222222"/>
          <w:lang w:eastAsia="es-ES"/>
        </w:rPr>
      </w:pPr>
      <w:r w:rsidRPr="007362AA">
        <w:rPr>
          <w:rFonts w:eastAsia="Times New Roman" w:cstheme="minorHAnsi"/>
          <w:b/>
          <w:bCs/>
          <w:color w:val="222222"/>
          <w:lang w:eastAsia="es-ES"/>
        </w:rPr>
        <w:t>Resultados</w:t>
      </w:r>
      <w:r w:rsidR="003A278F">
        <w:rPr>
          <w:rFonts w:eastAsia="Times New Roman" w:cstheme="minorHAnsi"/>
          <w:b/>
          <w:bCs/>
          <w:color w:val="222222"/>
          <w:lang w:eastAsia="es-ES"/>
        </w:rPr>
        <w:t xml:space="preserve">. </w:t>
      </w:r>
      <w:r w:rsidRPr="007362AA">
        <w:rPr>
          <w:rFonts w:eastAsia="Times New Roman" w:cstheme="minorHAnsi"/>
          <w:color w:val="222222"/>
          <w:lang w:eastAsia="es-ES"/>
        </w:rPr>
        <w:t>El trabajo en red deviene una respuesta necesaria y política ante las dinámicas de fragmentación de la realidad social y la excesiva burocratización de la intervención psico-social.</w:t>
      </w:r>
      <w:r w:rsidR="003A278F">
        <w:rPr>
          <w:rFonts w:eastAsia="Times New Roman" w:cstheme="minorHAnsi"/>
          <w:b/>
          <w:bCs/>
          <w:color w:val="222222"/>
          <w:lang w:eastAsia="es-ES"/>
        </w:rPr>
        <w:t xml:space="preserve"> </w:t>
      </w:r>
      <w:r w:rsidRPr="007362AA">
        <w:rPr>
          <w:rFonts w:eastAsia="Times New Roman" w:cstheme="minorHAnsi"/>
          <w:color w:val="222222"/>
          <w:lang w:eastAsia="es-ES"/>
        </w:rPr>
        <w:t xml:space="preserve">Con este escenario, se revisan los efectos que la no-colaboración tiene en la calidad de los cuidados paliativos. Por un lado, la </w:t>
      </w:r>
      <w:proofErr w:type="spellStart"/>
      <w:r w:rsidRPr="007362AA">
        <w:rPr>
          <w:rFonts w:eastAsia="Times New Roman" w:cstheme="minorHAnsi"/>
          <w:color w:val="222222"/>
          <w:lang w:eastAsia="es-ES"/>
        </w:rPr>
        <w:t>hiper-disociación</w:t>
      </w:r>
      <w:proofErr w:type="spellEnd"/>
      <w:r w:rsidRPr="007362AA">
        <w:rPr>
          <w:rFonts w:eastAsia="Times New Roman" w:cstheme="minorHAnsi"/>
          <w:color w:val="222222"/>
          <w:lang w:eastAsia="es-ES"/>
        </w:rPr>
        <w:t xml:space="preserve"> del mundo sanitario del social, soslayando el triángulo enfermedad-paciente-entorno como núcleo del trabajo clínico-social. Por otro lado, el colapso de la información, siendo habitual la duplicidad de mensajes, la ausencia de información relevante para todas las partes y las contradicciones (Stewart, 2018). Por último, se aprecia lo que denominamos derivaciones </w:t>
      </w:r>
      <w:proofErr w:type="spellStart"/>
      <w:r w:rsidRPr="007362AA">
        <w:rPr>
          <w:rFonts w:eastAsia="Times New Roman" w:cstheme="minorHAnsi"/>
          <w:color w:val="222222"/>
          <w:lang w:eastAsia="es-ES"/>
        </w:rPr>
        <w:t>expulsatorias</w:t>
      </w:r>
      <w:proofErr w:type="spellEnd"/>
      <w:r w:rsidRPr="007362AA">
        <w:rPr>
          <w:rFonts w:eastAsia="Times New Roman" w:cstheme="minorHAnsi"/>
          <w:color w:val="222222"/>
          <w:lang w:eastAsia="es-ES"/>
        </w:rPr>
        <w:t xml:space="preserve"> precedidas de triangulaciones.</w:t>
      </w:r>
    </w:p>
    <w:p w14:paraId="71B6F708" w14:textId="77777777" w:rsidR="003A278F" w:rsidRDefault="00520C48" w:rsidP="007362AA">
      <w:pPr>
        <w:spacing w:after="120" w:line="240" w:lineRule="auto"/>
        <w:jc w:val="both"/>
        <w:textAlignment w:val="bottom"/>
        <w:rPr>
          <w:rFonts w:eastAsia="Times New Roman" w:cstheme="minorHAnsi"/>
          <w:color w:val="222222"/>
          <w:lang w:eastAsia="es-ES"/>
        </w:rPr>
      </w:pPr>
      <w:r w:rsidRPr="007362AA">
        <w:rPr>
          <w:rFonts w:eastAsia="Times New Roman" w:cstheme="minorHAnsi"/>
          <w:color w:val="222222"/>
          <w:lang w:eastAsia="es-ES"/>
        </w:rPr>
        <w:t xml:space="preserve">Como alternativa a estos escenarios, se propone una epistemología de la colaboración. Se presentan cuatro principios básicos. De un lado, se presenta la incertidumbre como una variable permanente en todo proceso de intervención. Frente a esta incertidumbre, la curiosidad actúa como contrapunto para comprender las perspectivas ajenas que nutren los casos en los que se trabaja. Urge abandonar la idea de verdad absoluta y abrazar una noción de </w:t>
      </w:r>
      <w:proofErr w:type="spellStart"/>
      <w:r w:rsidRPr="007362AA">
        <w:rPr>
          <w:rFonts w:eastAsia="Times New Roman" w:cstheme="minorHAnsi"/>
          <w:color w:val="222222"/>
          <w:lang w:eastAsia="es-ES"/>
        </w:rPr>
        <w:t>co-construcción</w:t>
      </w:r>
      <w:proofErr w:type="spellEnd"/>
      <w:r w:rsidRPr="007362AA">
        <w:rPr>
          <w:rFonts w:eastAsia="Times New Roman" w:cstheme="minorHAnsi"/>
          <w:color w:val="222222"/>
          <w:lang w:eastAsia="es-ES"/>
        </w:rPr>
        <w:t xml:space="preserve"> de caso permanente en el que pensar(se) y cuestionar(se) (Ubieto,2011).</w:t>
      </w:r>
      <w:r w:rsidR="003A278F">
        <w:rPr>
          <w:rFonts w:eastAsia="Times New Roman" w:cstheme="minorHAnsi"/>
          <w:color w:val="222222"/>
          <w:lang w:eastAsia="es-ES"/>
        </w:rPr>
        <w:t xml:space="preserve"> </w:t>
      </w:r>
      <w:r w:rsidRPr="007362AA">
        <w:rPr>
          <w:rFonts w:eastAsia="Times New Roman" w:cstheme="minorHAnsi"/>
          <w:color w:val="222222"/>
          <w:lang w:eastAsia="es-ES"/>
        </w:rPr>
        <w:t>De otro lado, es necesario activar una doble mirada en la que el “otro” es competente, al tiempo que el “yo” se halla en una posición auténtica de necesidad. Esto implica asumir que, al igual que es valioso conectar con los pacientes y los usuarios, lo es conectar con el resto de compañeros y profesionales (</w:t>
      </w:r>
      <w:proofErr w:type="spellStart"/>
      <w:r w:rsidRPr="007362AA">
        <w:rPr>
          <w:rFonts w:eastAsia="Times New Roman" w:cstheme="minorHAnsi"/>
          <w:color w:val="222222"/>
          <w:lang w:eastAsia="es-ES"/>
        </w:rPr>
        <w:t>Colapinto</w:t>
      </w:r>
      <w:proofErr w:type="spellEnd"/>
      <w:r w:rsidRPr="007362AA">
        <w:rPr>
          <w:rFonts w:eastAsia="Times New Roman" w:cstheme="minorHAnsi"/>
          <w:color w:val="222222"/>
          <w:lang w:eastAsia="es-ES"/>
        </w:rPr>
        <w:t>, 1980). En tercer lugar, se propone el paso del habitual monólogo en el que cada uno expresa y expone sus ideas y propuestas, a un diálogo liderado por preguntas que saltan de una a otra mediante respuestas que se suceden de forma abierta (</w:t>
      </w:r>
      <w:proofErr w:type="spellStart"/>
      <w:r w:rsidRPr="007362AA">
        <w:rPr>
          <w:rFonts w:eastAsia="Times New Roman" w:cstheme="minorHAnsi"/>
          <w:color w:val="222222"/>
          <w:lang w:eastAsia="es-ES"/>
        </w:rPr>
        <w:t>Seikkula</w:t>
      </w:r>
      <w:proofErr w:type="spellEnd"/>
      <w:r w:rsidRPr="007362AA">
        <w:rPr>
          <w:rFonts w:eastAsia="Times New Roman" w:cstheme="minorHAnsi"/>
          <w:color w:val="222222"/>
          <w:lang w:eastAsia="es-ES"/>
        </w:rPr>
        <w:t xml:space="preserve"> y </w:t>
      </w:r>
      <w:proofErr w:type="spellStart"/>
      <w:r w:rsidRPr="007362AA">
        <w:rPr>
          <w:rFonts w:eastAsia="Times New Roman" w:cstheme="minorHAnsi"/>
          <w:color w:val="222222"/>
          <w:lang w:eastAsia="es-ES"/>
        </w:rPr>
        <w:t>Arnkil</w:t>
      </w:r>
      <w:proofErr w:type="spellEnd"/>
      <w:r w:rsidRPr="007362AA">
        <w:rPr>
          <w:rFonts w:eastAsia="Times New Roman" w:cstheme="minorHAnsi"/>
          <w:color w:val="222222"/>
          <w:lang w:eastAsia="es-ES"/>
        </w:rPr>
        <w:t>, 2016). Por último, se presentan a los pacientes y las familias como la esencia de la red colaborativa. Se puede afirmar que siempre que el paciente y/o su familia estén presentes en las reuniones de red, la red actuará de forma colaborativa. Será más fácil evitar las descalificaciones encubiertas, culpar al otro, o arrastrar el paciente de dispositivo en dispositivo sin tomar en consideración su proceso vincular.</w:t>
      </w:r>
    </w:p>
    <w:p w14:paraId="5C6A0F68" w14:textId="2FD380D2" w:rsidR="00520C48" w:rsidRPr="007362AA" w:rsidRDefault="00520C48" w:rsidP="007362AA">
      <w:pPr>
        <w:spacing w:after="120" w:line="240" w:lineRule="auto"/>
        <w:jc w:val="both"/>
        <w:textAlignment w:val="bottom"/>
        <w:rPr>
          <w:rFonts w:eastAsia="Times New Roman" w:cstheme="minorHAnsi"/>
          <w:color w:val="222222"/>
          <w:lang w:eastAsia="es-ES"/>
        </w:rPr>
      </w:pPr>
      <w:r w:rsidRPr="007362AA">
        <w:rPr>
          <w:rFonts w:eastAsia="Times New Roman" w:cstheme="minorHAnsi"/>
          <w:b/>
          <w:bCs/>
          <w:color w:val="222222"/>
          <w:lang w:eastAsia="es-ES"/>
        </w:rPr>
        <w:t>Conclusión</w:t>
      </w:r>
      <w:r w:rsidR="003A278F">
        <w:rPr>
          <w:rFonts w:eastAsia="Times New Roman" w:cstheme="minorHAnsi"/>
          <w:b/>
          <w:bCs/>
          <w:color w:val="222222"/>
          <w:lang w:eastAsia="es-ES"/>
        </w:rPr>
        <w:t xml:space="preserve">. </w:t>
      </w:r>
      <w:r w:rsidRPr="007362AA">
        <w:rPr>
          <w:rFonts w:eastAsia="Times New Roman" w:cstheme="minorHAnsi"/>
          <w:color w:val="222222"/>
          <w:lang w:eastAsia="es-ES"/>
        </w:rPr>
        <w:t>En conclusión, los cuidados paliativos exigen una mirada bifocal en la que combinar lo cotidiano y lo experto; lo clínico y lo social; lo individual y lo comunitario. El final de la vida no permite fragmentaciones. Más bien requiere unidad, solidez y coherencia. El trabajo en red no puede quedar reducido a la (des)coordinación y el traspaso de información. Más bien aspira a proveer servicios, pero también experiencias, tanto a pacientes, como a familiares y profesionales, que no pueden ofrecerse de otra forma.</w:t>
      </w:r>
    </w:p>
    <w:p w14:paraId="2707F1B1" w14:textId="7AB8E84C" w:rsidR="00520C48" w:rsidRDefault="00520C48" w:rsidP="003A278F">
      <w:pPr>
        <w:spacing w:after="120" w:line="240" w:lineRule="auto"/>
        <w:jc w:val="both"/>
        <w:textAlignment w:val="bottom"/>
        <w:rPr>
          <w:rFonts w:eastAsia="Times New Roman" w:cstheme="minorHAnsi"/>
          <w:color w:val="222222"/>
          <w:lang w:eastAsia="es-ES"/>
        </w:rPr>
      </w:pPr>
      <w:r w:rsidRPr="007362AA">
        <w:rPr>
          <w:rFonts w:eastAsia="Times New Roman" w:cstheme="minorHAnsi"/>
          <w:b/>
          <w:bCs/>
          <w:color w:val="222222"/>
          <w:lang w:eastAsia="es-ES"/>
        </w:rPr>
        <w:t xml:space="preserve">Palabras clave: </w:t>
      </w:r>
      <w:r w:rsidRPr="007362AA">
        <w:rPr>
          <w:rFonts w:eastAsia="Times New Roman" w:cstheme="minorHAnsi"/>
          <w:color w:val="222222"/>
          <w:lang w:eastAsia="es-ES"/>
        </w:rPr>
        <w:t>trabajo en red, cuidados paliativos, trabajo social, colaboración.</w:t>
      </w:r>
    </w:p>
    <w:p w14:paraId="22B4B57B" w14:textId="6001CA1C" w:rsidR="00696E78" w:rsidRDefault="00696E78" w:rsidP="003A278F">
      <w:pPr>
        <w:spacing w:after="120" w:line="240" w:lineRule="auto"/>
        <w:jc w:val="both"/>
        <w:textAlignment w:val="bottom"/>
        <w:rPr>
          <w:rFonts w:eastAsia="Times New Roman" w:cstheme="minorHAnsi"/>
          <w:color w:val="222222"/>
          <w:lang w:eastAsia="es-ES"/>
        </w:rPr>
      </w:pPr>
    </w:p>
    <w:p w14:paraId="3FB37B80" w14:textId="77777777" w:rsidR="00696E78" w:rsidRPr="003A278F" w:rsidRDefault="00696E78" w:rsidP="003A278F">
      <w:pPr>
        <w:spacing w:after="120" w:line="240" w:lineRule="auto"/>
        <w:jc w:val="both"/>
        <w:textAlignment w:val="bottom"/>
        <w:rPr>
          <w:rFonts w:eastAsia="Times New Roman" w:cstheme="minorHAnsi"/>
          <w:color w:val="222222"/>
          <w:lang w:eastAsia="es-ES"/>
        </w:rPr>
      </w:pPr>
    </w:p>
    <w:p w14:paraId="4C7E0191" w14:textId="6D0969FC" w:rsidR="00520C48" w:rsidRPr="007362AA" w:rsidRDefault="00520C48" w:rsidP="007362AA">
      <w:pPr>
        <w:pBdr>
          <w:top w:val="single" w:sz="4" w:space="1" w:color="auto"/>
          <w:left w:val="single" w:sz="4" w:space="4" w:color="auto"/>
          <w:bottom w:val="single" w:sz="4" w:space="1" w:color="auto"/>
          <w:right w:val="single" w:sz="4" w:space="4" w:color="auto"/>
        </w:pBdr>
        <w:shd w:val="clear" w:color="auto" w:fill="FFC000"/>
        <w:spacing w:after="120" w:line="240" w:lineRule="auto"/>
        <w:rPr>
          <w:rFonts w:cstheme="minorHAnsi"/>
          <w:b/>
        </w:rPr>
      </w:pPr>
      <w:r w:rsidRPr="007362AA">
        <w:rPr>
          <w:rFonts w:cstheme="minorHAnsi"/>
          <w:b/>
        </w:rPr>
        <w:lastRenderedPageBreak/>
        <w:t>EJE 1. CON-CIENCIA DEL TRABAJO SOCIAL</w:t>
      </w:r>
    </w:p>
    <w:p w14:paraId="1D33E05C" w14:textId="5DC47EF4" w:rsidR="00520C48" w:rsidRPr="007362AA" w:rsidRDefault="00520C48" w:rsidP="007362AA">
      <w:pPr>
        <w:pBdr>
          <w:top w:val="single" w:sz="4" w:space="1" w:color="auto"/>
          <w:left w:val="single" w:sz="4" w:space="4" w:color="auto"/>
          <w:bottom w:val="single" w:sz="4" w:space="1" w:color="auto"/>
          <w:right w:val="single" w:sz="4" w:space="4" w:color="auto"/>
        </w:pBdr>
        <w:shd w:val="clear" w:color="auto" w:fill="FFC000"/>
        <w:spacing w:after="120" w:line="240" w:lineRule="auto"/>
        <w:rPr>
          <w:rFonts w:cstheme="minorHAnsi"/>
          <w:b/>
        </w:rPr>
      </w:pPr>
      <w:r w:rsidRPr="007362AA">
        <w:rPr>
          <w:rFonts w:cstheme="minorHAnsi"/>
          <w:b/>
        </w:rPr>
        <w:t>Identidad, instrumentos y espacio educativo para el Trabajo Social</w:t>
      </w:r>
    </w:p>
    <w:p w14:paraId="579B4664" w14:textId="77777777" w:rsidR="006D651B" w:rsidRPr="007362AA" w:rsidRDefault="006D651B" w:rsidP="007362AA">
      <w:pPr>
        <w:spacing w:after="120" w:line="240" w:lineRule="auto"/>
        <w:rPr>
          <w:rFonts w:cstheme="minorHAnsi"/>
          <w:b/>
        </w:rPr>
      </w:pPr>
    </w:p>
    <w:p w14:paraId="7AE85386" w14:textId="69259B7B" w:rsidR="006D651B" w:rsidRPr="007362AA" w:rsidRDefault="006D651B" w:rsidP="007362AA">
      <w:pPr>
        <w:pStyle w:val="Textoindependiente"/>
        <w:shd w:val="clear" w:color="auto" w:fill="FFE599" w:themeFill="accent4" w:themeFillTint="66"/>
        <w:spacing w:after="120"/>
        <w:rPr>
          <w:rFonts w:asciiTheme="minorHAnsi" w:hAnsiTheme="minorHAnsi" w:cstheme="minorHAnsi"/>
          <w:b/>
          <w:sz w:val="22"/>
          <w:szCs w:val="22"/>
        </w:rPr>
      </w:pPr>
      <w:r w:rsidRPr="007362AA">
        <w:rPr>
          <w:rFonts w:asciiTheme="minorHAnsi" w:hAnsiTheme="minorHAnsi" w:cstheme="minorHAnsi"/>
          <w:b/>
          <w:sz w:val="22"/>
          <w:szCs w:val="22"/>
        </w:rPr>
        <w:t>Título: Los instrumentos específicos del trabajo social en el sistema de servicios sociales en España</w:t>
      </w:r>
    </w:p>
    <w:p w14:paraId="456C40C0" w14:textId="77777777" w:rsidR="003A278F" w:rsidRPr="007362AA" w:rsidRDefault="003A278F" w:rsidP="003A278F">
      <w:pPr>
        <w:spacing w:after="0" w:line="240" w:lineRule="auto"/>
        <w:jc w:val="both"/>
        <w:rPr>
          <w:rFonts w:eastAsia="Times New Roman" w:cstheme="minorHAnsi"/>
          <w:b/>
          <w:lang w:eastAsia="es-ES"/>
        </w:rPr>
      </w:pPr>
      <w:r w:rsidRPr="007362AA">
        <w:rPr>
          <w:rFonts w:eastAsia="Times New Roman" w:cstheme="minorHAnsi"/>
          <w:b/>
          <w:lang w:eastAsia="es-ES"/>
        </w:rPr>
        <w:t>Nombre y afiliación de autores/as:</w:t>
      </w:r>
    </w:p>
    <w:p w14:paraId="7EB21E8C" w14:textId="77777777" w:rsidR="003A278F" w:rsidRDefault="006D651B" w:rsidP="003A278F">
      <w:pPr>
        <w:pStyle w:val="Textoindependiente"/>
        <w:numPr>
          <w:ilvl w:val="0"/>
          <w:numId w:val="9"/>
        </w:numPr>
        <w:ind w:left="357" w:hanging="357"/>
        <w:rPr>
          <w:rFonts w:asciiTheme="minorHAnsi" w:hAnsiTheme="minorHAnsi" w:cstheme="minorHAnsi"/>
          <w:sz w:val="22"/>
          <w:szCs w:val="22"/>
        </w:rPr>
      </w:pPr>
      <w:r w:rsidRPr="007362AA">
        <w:rPr>
          <w:rFonts w:asciiTheme="minorHAnsi" w:hAnsiTheme="minorHAnsi" w:cstheme="minorHAnsi"/>
          <w:sz w:val="22"/>
          <w:szCs w:val="22"/>
        </w:rPr>
        <w:t>Peláez Quero Encarna</w:t>
      </w:r>
      <w:r w:rsidR="003A278F">
        <w:rPr>
          <w:rFonts w:asciiTheme="minorHAnsi" w:hAnsiTheme="minorHAnsi" w:cstheme="minorHAnsi"/>
          <w:sz w:val="22"/>
          <w:szCs w:val="22"/>
        </w:rPr>
        <w:t xml:space="preserve">, </w:t>
      </w:r>
      <w:r w:rsidRPr="003A278F">
        <w:rPr>
          <w:rFonts w:asciiTheme="minorHAnsi" w:hAnsiTheme="minorHAnsi" w:cstheme="minorHAnsi"/>
          <w:sz w:val="22"/>
          <w:szCs w:val="22"/>
        </w:rPr>
        <w:t>Universidad de Almería</w:t>
      </w:r>
    </w:p>
    <w:p w14:paraId="287A577B" w14:textId="3BA20D01" w:rsidR="006D651B" w:rsidRPr="003A278F" w:rsidRDefault="006D651B" w:rsidP="003A278F">
      <w:pPr>
        <w:pStyle w:val="Textoindependiente"/>
        <w:numPr>
          <w:ilvl w:val="0"/>
          <w:numId w:val="9"/>
        </w:numPr>
        <w:ind w:left="357" w:hanging="357"/>
        <w:rPr>
          <w:rFonts w:asciiTheme="minorHAnsi" w:hAnsiTheme="minorHAnsi" w:cstheme="minorHAnsi"/>
          <w:sz w:val="22"/>
          <w:szCs w:val="22"/>
        </w:rPr>
      </w:pPr>
      <w:r w:rsidRPr="003A278F">
        <w:rPr>
          <w:rFonts w:asciiTheme="minorHAnsi" w:hAnsiTheme="minorHAnsi" w:cstheme="minorHAnsi"/>
          <w:sz w:val="22"/>
          <w:szCs w:val="22"/>
        </w:rPr>
        <w:t xml:space="preserve">Pastor </w:t>
      </w:r>
      <w:proofErr w:type="spellStart"/>
      <w:r w:rsidRPr="003A278F">
        <w:rPr>
          <w:rFonts w:asciiTheme="minorHAnsi" w:hAnsiTheme="minorHAnsi" w:cstheme="minorHAnsi"/>
          <w:sz w:val="22"/>
          <w:szCs w:val="22"/>
        </w:rPr>
        <w:t>Seller</w:t>
      </w:r>
      <w:proofErr w:type="spellEnd"/>
      <w:r w:rsidRPr="003A278F">
        <w:rPr>
          <w:rFonts w:asciiTheme="minorHAnsi" w:hAnsiTheme="minorHAnsi" w:cstheme="minorHAnsi"/>
          <w:sz w:val="22"/>
          <w:szCs w:val="22"/>
        </w:rPr>
        <w:t xml:space="preserve"> Enrique</w:t>
      </w:r>
      <w:r w:rsidR="003A278F">
        <w:rPr>
          <w:rFonts w:asciiTheme="minorHAnsi" w:hAnsiTheme="minorHAnsi" w:cstheme="minorHAnsi"/>
          <w:sz w:val="22"/>
          <w:szCs w:val="22"/>
        </w:rPr>
        <w:t xml:space="preserve">, </w:t>
      </w:r>
      <w:r w:rsidRPr="003A278F">
        <w:rPr>
          <w:rFonts w:asciiTheme="minorHAnsi" w:hAnsiTheme="minorHAnsi" w:cstheme="minorHAnsi"/>
          <w:sz w:val="22"/>
          <w:szCs w:val="22"/>
        </w:rPr>
        <w:t>Universidad de Murcia</w:t>
      </w:r>
    </w:p>
    <w:p w14:paraId="58ABB8FC" w14:textId="77777777" w:rsidR="003A278F" w:rsidRDefault="003A278F" w:rsidP="007362AA">
      <w:pPr>
        <w:pStyle w:val="Textoindependiente"/>
        <w:spacing w:after="120"/>
        <w:jc w:val="both"/>
        <w:rPr>
          <w:rFonts w:asciiTheme="minorHAnsi" w:hAnsiTheme="minorHAnsi" w:cstheme="minorHAnsi"/>
          <w:b/>
          <w:sz w:val="22"/>
          <w:szCs w:val="22"/>
        </w:rPr>
      </w:pPr>
    </w:p>
    <w:p w14:paraId="377059BB" w14:textId="77777777" w:rsidR="003A278F" w:rsidRDefault="006D651B" w:rsidP="003A278F">
      <w:pPr>
        <w:pStyle w:val="Textoindependiente"/>
        <w:spacing w:after="120"/>
        <w:jc w:val="both"/>
        <w:rPr>
          <w:rFonts w:asciiTheme="minorHAnsi" w:hAnsiTheme="minorHAnsi" w:cstheme="minorHAnsi"/>
          <w:b/>
          <w:sz w:val="22"/>
          <w:szCs w:val="22"/>
        </w:rPr>
      </w:pPr>
      <w:r w:rsidRPr="007362AA">
        <w:rPr>
          <w:rFonts w:asciiTheme="minorHAnsi" w:hAnsiTheme="minorHAnsi" w:cstheme="minorHAnsi"/>
          <w:b/>
          <w:sz w:val="22"/>
          <w:szCs w:val="22"/>
        </w:rPr>
        <w:t>Resumen</w:t>
      </w:r>
    </w:p>
    <w:p w14:paraId="7B1FE10C" w14:textId="70DFB8CD" w:rsidR="003A278F" w:rsidRDefault="006D651B" w:rsidP="003A278F">
      <w:pPr>
        <w:pStyle w:val="Textoindependiente"/>
        <w:spacing w:after="120"/>
        <w:jc w:val="both"/>
        <w:rPr>
          <w:rFonts w:asciiTheme="minorHAnsi" w:hAnsiTheme="minorHAnsi" w:cstheme="minorHAnsi"/>
          <w:sz w:val="22"/>
          <w:szCs w:val="22"/>
        </w:rPr>
      </w:pPr>
      <w:r w:rsidRPr="007362AA">
        <w:rPr>
          <w:rFonts w:asciiTheme="minorHAnsi" w:hAnsiTheme="minorHAnsi" w:cstheme="minorHAnsi"/>
          <w:sz w:val="22"/>
          <w:szCs w:val="22"/>
        </w:rPr>
        <w:t>En España, el trabajo social y los Servicios Sociales mantienen estrecha relación desde los inicios de la construcción del sistema público. Una relación que en ocasiones ha desdibujado las líneas entre uno y otro ámbito.</w:t>
      </w:r>
    </w:p>
    <w:p w14:paraId="74F14D79" w14:textId="758B4696" w:rsidR="006D651B" w:rsidRPr="007362AA" w:rsidRDefault="006D651B" w:rsidP="003A278F">
      <w:pPr>
        <w:pStyle w:val="Textoindependiente"/>
        <w:spacing w:after="120"/>
        <w:jc w:val="both"/>
        <w:rPr>
          <w:rFonts w:asciiTheme="minorHAnsi" w:hAnsiTheme="minorHAnsi" w:cstheme="minorHAnsi"/>
          <w:sz w:val="22"/>
          <w:szCs w:val="22"/>
        </w:rPr>
      </w:pPr>
      <w:r w:rsidRPr="007362AA">
        <w:rPr>
          <w:rFonts w:asciiTheme="minorHAnsi" w:hAnsiTheme="minorHAnsi" w:cstheme="minorHAnsi"/>
          <w:sz w:val="22"/>
          <w:szCs w:val="22"/>
        </w:rPr>
        <w:t xml:space="preserve">La innegable contribución del trabajo social a la creación y consolidación del sistema ha ido aparejada del reflejo de la profesión en la normativa específica que ha regulado la intervención profesional en las diferentes comunidades autónomas. </w:t>
      </w:r>
    </w:p>
    <w:p w14:paraId="7B4D2D36" w14:textId="77777777" w:rsidR="006D651B" w:rsidRPr="007362AA" w:rsidRDefault="006D651B" w:rsidP="003A278F">
      <w:pPr>
        <w:pStyle w:val="Textoindependiente"/>
        <w:spacing w:after="120"/>
        <w:jc w:val="both"/>
        <w:rPr>
          <w:rFonts w:asciiTheme="minorHAnsi" w:hAnsiTheme="minorHAnsi" w:cstheme="minorHAnsi"/>
          <w:sz w:val="22"/>
          <w:szCs w:val="22"/>
        </w:rPr>
      </w:pPr>
      <w:r w:rsidRPr="007362AA">
        <w:rPr>
          <w:rFonts w:asciiTheme="minorHAnsi" w:hAnsiTheme="minorHAnsi" w:cstheme="minorHAnsi"/>
          <w:sz w:val="22"/>
          <w:szCs w:val="22"/>
        </w:rPr>
        <w:t xml:space="preserve">Para identificar cómo es el tratamiento de los instrumentos específicos del trabajo social en las leyes autonómicas de servicios sociales, se ha llevado a cabo un análisis de contenido de los diez y siete textos legales vigentes a uno de enero de 2023. </w:t>
      </w:r>
    </w:p>
    <w:p w14:paraId="704D573E" w14:textId="77777777" w:rsidR="006D651B" w:rsidRPr="007362AA" w:rsidRDefault="006D651B" w:rsidP="003A278F">
      <w:pPr>
        <w:pStyle w:val="Textoindependiente"/>
        <w:spacing w:after="120"/>
        <w:jc w:val="both"/>
        <w:rPr>
          <w:rFonts w:asciiTheme="minorHAnsi" w:hAnsiTheme="minorHAnsi" w:cstheme="minorHAnsi"/>
          <w:sz w:val="22"/>
          <w:szCs w:val="22"/>
        </w:rPr>
      </w:pPr>
      <w:r w:rsidRPr="007362AA">
        <w:rPr>
          <w:rFonts w:asciiTheme="minorHAnsi" w:hAnsiTheme="minorHAnsi" w:cstheme="minorHAnsi"/>
          <w:sz w:val="22"/>
          <w:szCs w:val="22"/>
        </w:rPr>
        <w:t xml:space="preserve">Un indicativo de la relevancia del papel del trabajo social en el sistema público de servicios sociales es la consideración que los documentos específicos de la profesión tienen en los textos legislativos, recogiéndose con una amplitud y precisión no identificada en el caso de otras titulaciones.  No obstante, no todos los instrumentos gozan del mismo tratamiento; desde la muy extensa regulación de la historia social, hasta la práctica ausencia de referencias al informe social, las diferentes comunidades regulan cuestiones en cierta manera coincidentes entre sí </w:t>
      </w:r>
    </w:p>
    <w:p w14:paraId="6EA8141B" w14:textId="77777777" w:rsidR="006D651B" w:rsidRPr="007362AA" w:rsidRDefault="006D651B" w:rsidP="007362AA">
      <w:pPr>
        <w:pStyle w:val="Textoindependiente"/>
        <w:spacing w:after="120"/>
        <w:jc w:val="both"/>
        <w:rPr>
          <w:rFonts w:asciiTheme="minorHAnsi" w:hAnsiTheme="minorHAnsi" w:cstheme="minorHAnsi"/>
          <w:color w:val="000000"/>
          <w:sz w:val="22"/>
          <w:szCs w:val="22"/>
        </w:rPr>
      </w:pPr>
      <w:r w:rsidRPr="007362AA">
        <w:rPr>
          <w:rFonts w:asciiTheme="minorHAnsi" w:hAnsiTheme="minorHAnsi" w:cstheme="minorHAnsi"/>
          <w:b/>
          <w:color w:val="000000"/>
          <w:sz w:val="22"/>
          <w:szCs w:val="22"/>
        </w:rPr>
        <w:t>Palabras clave</w:t>
      </w:r>
      <w:r w:rsidRPr="007362AA">
        <w:rPr>
          <w:rFonts w:asciiTheme="minorHAnsi" w:hAnsiTheme="minorHAnsi" w:cstheme="minorHAnsi"/>
          <w:color w:val="000000"/>
          <w:sz w:val="22"/>
          <w:szCs w:val="22"/>
        </w:rPr>
        <w:t xml:space="preserve">: trabajo social, servicios sociales, instrumentos, historia social, informe social, proyecto de intervención. </w:t>
      </w:r>
    </w:p>
    <w:p w14:paraId="01C79BEA" w14:textId="28622111" w:rsidR="00520C48" w:rsidRPr="007362AA" w:rsidRDefault="00520C48" w:rsidP="007362AA">
      <w:pPr>
        <w:spacing w:after="120" w:line="240" w:lineRule="auto"/>
        <w:rPr>
          <w:rFonts w:cstheme="minorHAnsi"/>
          <w:b/>
        </w:rPr>
      </w:pPr>
      <w:r w:rsidRPr="007362AA">
        <w:rPr>
          <w:rFonts w:cstheme="minorHAnsi"/>
          <w:b/>
        </w:rPr>
        <w:t xml:space="preserve"> </w:t>
      </w:r>
    </w:p>
    <w:p w14:paraId="1A1F3248" w14:textId="77777777" w:rsidR="00E07DC2" w:rsidRPr="007362AA" w:rsidRDefault="00E07DC2" w:rsidP="007362AA">
      <w:pPr>
        <w:pStyle w:val="v1elementtoproof"/>
        <w:shd w:val="clear" w:color="auto" w:fill="FFE599" w:themeFill="accent4" w:themeFillTint="66"/>
        <w:spacing w:before="0" w:beforeAutospacing="0" w:after="120" w:afterAutospacing="0"/>
        <w:jc w:val="both"/>
        <w:rPr>
          <w:rFonts w:asciiTheme="minorHAnsi" w:hAnsiTheme="minorHAnsi" w:cstheme="minorHAnsi"/>
          <w:b/>
          <w:sz w:val="22"/>
          <w:szCs w:val="22"/>
        </w:rPr>
      </w:pPr>
      <w:r w:rsidRPr="007362AA">
        <w:rPr>
          <w:rFonts w:asciiTheme="minorHAnsi" w:hAnsiTheme="minorHAnsi" w:cstheme="minorHAnsi"/>
          <w:b/>
          <w:bCs/>
          <w:sz w:val="22"/>
          <w:szCs w:val="22"/>
        </w:rPr>
        <w:t>Título:</w:t>
      </w:r>
      <w:r w:rsidRPr="007362AA">
        <w:rPr>
          <w:rFonts w:asciiTheme="minorHAnsi" w:hAnsiTheme="minorHAnsi" w:cstheme="minorHAnsi"/>
          <w:b/>
          <w:sz w:val="22"/>
          <w:szCs w:val="22"/>
        </w:rPr>
        <w:t xml:space="preserve"> ¿Politicismo o gerencialismo? </w:t>
      </w:r>
      <w:proofErr w:type="gramStart"/>
      <w:r w:rsidRPr="007362AA">
        <w:rPr>
          <w:rFonts w:asciiTheme="minorHAnsi" w:hAnsiTheme="minorHAnsi" w:cstheme="minorHAnsi"/>
          <w:b/>
          <w:sz w:val="22"/>
          <w:szCs w:val="22"/>
        </w:rPr>
        <w:t>Reflexiones en torno al papel de la ideología en el Trabajo Social?</w:t>
      </w:r>
      <w:proofErr w:type="gramEnd"/>
    </w:p>
    <w:p w14:paraId="254112F9" w14:textId="0D5818DD" w:rsidR="00E07DC2" w:rsidRPr="007362AA" w:rsidRDefault="00E07DC2" w:rsidP="003A278F">
      <w:pPr>
        <w:tabs>
          <w:tab w:val="left" w:pos="5347"/>
        </w:tabs>
        <w:spacing w:after="0" w:line="240" w:lineRule="auto"/>
        <w:jc w:val="both"/>
        <w:rPr>
          <w:rFonts w:eastAsia="Times New Roman" w:cstheme="minorHAnsi"/>
          <w:b/>
          <w:lang w:eastAsia="es-ES"/>
        </w:rPr>
      </w:pPr>
      <w:r w:rsidRPr="007362AA">
        <w:rPr>
          <w:rFonts w:eastAsia="Times New Roman" w:cstheme="minorHAnsi"/>
          <w:b/>
          <w:lang w:eastAsia="es-ES"/>
        </w:rPr>
        <w:t>Nombre y afiliación de autores/as:</w:t>
      </w:r>
      <w:r w:rsidR="006D651B" w:rsidRPr="007362AA">
        <w:rPr>
          <w:rFonts w:eastAsia="Times New Roman" w:cstheme="minorHAnsi"/>
          <w:b/>
          <w:lang w:eastAsia="es-ES"/>
        </w:rPr>
        <w:tab/>
      </w:r>
    </w:p>
    <w:p w14:paraId="4C8195E0" w14:textId="60E12925" w:rsidR="00E07DC2" w:rsidRPr="007362AA" w:rsidRDefault="00E07DC2" w:rsidP="003A278F">
      <w:pPr>
        <w:pStyle w:val="v1elementtoproof"/>
        <w:numPr>
          <w:ilvl w:val="0"/>
          <w:numId w:val="9"/>
        </w:numPr>
        <w:shd w:val="clear" w:color="auto" w:fill="FFFFFF"/>
        <w:spacing w:before="0" w:beforeAutospacing="0" w:after="0" w:afterAutospacing="0"/>
        <w:jc w:val="both"/>
        <w:rPr>
          <w:rFonts w:asciiTheme="minorHAnsi" w:hAnsiTheme="minorHAnsi" w:cstheme="minorHAnsi"/>
          <w:sz w:val="22"/>
          <w:szCs w:val="22"/>
        </w:rPr>
      </w:pPr>
      <w:r w:rsidRPr="007362AA">
        <w:rPr>
          <w:rFonts w:asciiTheme="minorHAnsi" w:hAnsiTheme="minorHAnsi" w:cstheme="minorHAnsi"/>
          <w:sz w:val="22"/>
          <w:szCs w:val="22"/>
        </w:rPr>
        <w:t xml:space="preserve">Héctor Gil Rodríguez (UIB) </w:t>
      </w:r>
    </w:p>
    <w:p w14:paraId="225F8DCA" w14:textId="614DDD79" w:rsidR="00E07DC2" w:rsidRPr="007362AA" w:rsidRDefault="00E07DC2" w:rsidP="003A278F">
      <w:pPr>
        <w:pStyle w:val="v1elementtoproof"/>
        <w:numPr>
          <w:ilvl w:val="0"/>
          <w:numId w:val="9"/>
        </w:numPr>
        <w:shd w:val="clear" w:color="auto" w:fill="FFFFFF"/>
        <w:spacing w:before="0" w:beforeAutospacing="0" w:after="0" w:afterAutospacing="0"/>
        <w:jc w:val="both"/>
        <w:rPr>
          <w:rFonts w:asciiTheme="minorHAnsi" w:hAnsiTheme="minorHAnsi" w:cstheme="minorHAnsi"/>
          <w:b/>
          <w:sz w:val="22"/>
          <w:szCs w:val="22"/>
        </w:rPr>
      </w:pPr>
      <w:r w:rsidRPr="007362AA">
        <w:rPr>
          <w:rFonts w:asciiTheme="minorHAnsi" w:hAnsiTheme="minorHAnsi" w:cstheme="minorHAnsi"/>
          <w:sz w:val="22"/>
          <w:szCs w:val="22"/>
        </w:rPr>
        <w:t xml:space="preserve">Antonio Merino Garrido (UIB) </w:t>
      </w:r>
    </w:p>
    <w:p w14:paraId="46CF48F0" w14:textId="24847652" w:rsidR="00E07DC2" w:rsidRPr="007362AA" w:rsidRDefault="00E07DC2" w:rsidP="003A278F">
      <w:pPr>
        <w:pStyle w:val="v1elementtoproof"/>
        <w:numPr>
          <w:ilvl w:val="0"/>
          <w:numId w:val="9"/>
        </w:numPr>
        <w:shd w:val="clear" w:color="auto" w:fill="FFFFFF"/>
        <w:spacing w:before="0" w:beforeAutospacing="0" w:after="0" w:afterAutospacing="0"/>
        <w:jc w:val="both"/>
        <w:rPr>
          <w:rFonts w:asciiTheme="minorHAnsi" w:hAnsiTheme="minorHAnsi" w:cstheme="minorHAnsi"/>
          <w:sz w:val="22"/>
          <w:szCs w:val="22"/>
        </w:rPr>
      </w:pPr>
      <w:r w:rsidRPr="007362AA">
        <w:rPr>
          <w:rFonts w:asciiTheme="minorHAnsi" w:hAnsiTheme="minorHAnsi" w:cstheme="minorHAnsi"/>
          <w:sz w:val="22"/>
          <w:szCs w:val="22"/>
        </w:rPr>
        <w:t>Fernanda Caro Blanco (UIB)</w:t>
      </w:r>
    </w:p>
    <w:p w14:paraId="122D84F0" w14:textId="5A63403B" w:rsidR="00E07DC2" w:rsidRPr="007362AA" w:rsidRDefault="00E07DC2" w:rsidP="007362AA">
      <w:pPr>
        <w:pStyle w:val="v1elementtoproof"/>
        <w:shd w:val="clear" w:color="auto" w:fill="FFFFFF"/>
        <w:spacing w:before="0" w:beforeAutospacing="0" w:after="120" w:afterAutospacing="0"/>
        <w:jc w:val="both"/>
        <w:rPr>
          <w:rFonts w:asciiTheme="minorHAnsi" w:hAnsiTheme="minorHAnsi" w:cstheme="minorHAnsi"/>
          <w:b/>
          <w:bCs/>
          <w:sz w:val="22"/>
          <w:szCs w:val="22"/>
        </w:rPr>
      </w:pPr>
      <w:r w:rsidRPr="007362AA">
        <w:rPr>
          <w:rFonts w:asciiTheme="minorHAnsi" w:hAnsiTheme="minorHAnsi" w:cstheme="minorHAnsi"/>
          <w:b/>
          <w:bCs/>
          <w:sz w:val="22"/>
          <w:szCs w:val="22"/>
        </w:rPr>
        <w:t>Resumen</w:t>
      </w:r>
    </w:p>
    <w:p w14:paraId="77519359" w14:textId="77777777" w:rsidR="00E07DC2" w:rsidRPr="007362AA" w:rsidRDefault="00E07DC2" w:rsidP="007362AA">
      <w:pPr>
        <w:pStyle w:val="v1elementtoproof"/>
        <w:shd w:val="clear" w:color="auto" w:fill="FFFFFF"/>
        <w:spacing w:before="0" w:beforeAutospacing="0" w:after="120" w:afterAutospacing="0"/>
        <w:jc w:val="both"/>
        <w:rPr>
          <w:rFonts w:asciiTheme="minorHAnsi" w:hAnsiTheme="minorHAnsi" w:cstheme="minorHAnsi"/>
          <w:sz w:val="22"/>
          <w:szCs w:val="22"/>
        </w:rPr>
      </w:pPr>
      <w:r w:rsidRPr="007362AA">
        <w:rPr>
          <w:rFonts w:asciiTheme="minorHAnsi" w:hAnsiTheme="minorHAnsi" w:cstheme="minorHAnsi"/>
          <w:sz w:val="22"/>
          <w:szCs w:val="22"/>
        </w:rPr>
        <w:t>El presente estudio pretende indagar en los fundamentos políticos del Trabajo Social. El interés en este asunto se debe a que esta disciplina ha construido una imagen aparentemente neutra y objetiva con la que ha tratado de legitimarse como </w:t>
      </w:r>
      <w:r w:rsidRPr="007362AA">
        <w:rPr>
          <w:rFonts w:asciiTheme="minorHAnsi" w:hAnsiTheme="minorHAnsi" w:cstheme="minorHAnsi"/>
          <w:i/>
          <w:iCs/>
          <w:sz w:val="22"/>
          <w:szCs w:val="22"/>
        </w:rPr>
        <w:t>episteme</w:t>
      </w:r>
      <w:r w:rsidRPr="007362AA">
        <w:rPr>
          <w:rFonts w:asciiTheme="minorHAnsi" w:hAnsiTheme="minorHAnsi" w:cstheme="minorHAnsi"/>
          <w:sz w:val="22"/>
          <w:szCs w:val="22"/>
        </w:rPr>
        <w:t xml:space="preserve">, que aquí pretendemos examinar críticamente. Su núcleo ha sido históricamente la cuestión del pauperismo y, por ende, la condición de la clase pobre. Esta cuestión estuvo bajo la jurisdicción de la Iglesia hasta el advenimiento de la crisis del orden liberal en el decenio de 1920, fecha en la que los Estados de Bienestar comenzaron a ampliar sus funciones sociales. Como consecuencia, los conflictos entre capital y trabajo, que habían marcado la sangrienta historia del siglo XIX, fueron convenientemente asimilados en el interior del Estado. La consolidación de los sistemas de bienestar produjo una afinidad estructural entre Estado y Trabajo Social, que a partir de entonces devinieron inseparables. Este </w:t>
      </w:r>
      <w:r w:rsidRPr="007362AA">
        <w:rPr>
          <w:rFonts w:asciiTheme="minorHAnsi" w:hAnsiTheme="minorHAnsi" w:cstheme="minorHAnsi"/>
          <w:sz w:val="22"/>
          <w:szCs w:val="22"/>
        </w:rPr>
        <w:lastRenderedPageBreak/>
        <w:t>"matrimonio" produjo una cultura profesional tecnocrática que se tradujo en un modelo de intervención individualizador y burocratizado, centrado en la gestión de recursos. Este modelo se fundaba en el sometimiento de los excluidos al trabajo asalariado como carta de ciudadanía y en el reconocimiento del Estado como una fuerza integradora aparentemente neutral.</w:t>
      </w:r>
    </w:p>
    <w:p w14:paraId="6E5B2CEF" w14:textId="77777777" w:rsidR="00E07DC2" w:rsidRPr="007362AA" w:rsidRDefault="00E07DC2" w:rsidP="007362AA">
      <w:pPr>
        <w:pStyle w:val="v1elementtoproof"/>
        <w:shd w:val="clear" w:color="auto" w:fill="FFFFFF"/>
        <w:spacing w:before="0" w:beforeAutospacing="0" w:after="120" w:afterAutospacing="0"/>
        <w:jc w:val="both"/>
        <w:rPr>
          <w:rFonts w:asciiTheme="minorHAnsi" w:hAnsiTheme="minorHAnsi" w:cstheme="minorHAnsi"/>
          <w:sz w:val="22"/>
          <w:szCs w:val="22"/>
        </w:rPr>
      </w:pPr>
      <w:r w:rsidRPr="007362AA">
        <w:rPr>
          <w:rFonts w:asciiTheme="minorHAnsi" w:hAnsiTheme="minorHAnsi" w:cstheme="minorHAnsi"/>
          <w:sz w:val="22"/>
          <w:szCs w:val="22"/>
        </w:rPr>
        <w:t>Con el paso del tiempo, esta concepción gerencial se convirtió en un componente fundamental de la autocomprensión del Trabajo Social en el Norte Global, que ha tenido consecuencias teóricas de profundo calado. Como cualquier disciplina con pretensiones de cientificidad, el Trabajo Social ha tratado de protegerse de la contaminación ideológica, proscribiendo ciertas visiones contrahegemónicas en nombre de la "objetividad". El argumento esbozado en este trabajo consiste en demostrar que la noción de ideología se encuentra, sin embargo, en el corazón de nuestra disciplina. Para ello se recurre, sobre todo, a algunos elementos de la teoría gramsciana del intelectual orgánico. La idea básica que recorre el texto es que la </w:t>
      </w:r>
      <w:proofErr w:type="spellStart"/>
      <w:r w:rsidRPr="007362AA">
        <w:rPr>
          <w:rFonts w:asciiTheme="minorHAnsi" w:hAnsiTheme="minorHAnsi" w:cstheme="minorHAnsi"/>
          <w:sz w:val="22"/>
          <w:szCs w:val="22"/>
        </w:rPr>
        <w:t>sobreidentificación</w:t>
      </w:r>
      <w:proofErr w:type="spellEnd"/>
      <w:r w:rsidRPr="007362AA">
        <w:rPr>
          <w:rFonts w:asciiTheme="minorHAnsi" w:hAnsiTheme="minorHAnsi" w:cstheme="minorHAnsi"/>
          <w:sz w:val="22"/>
          <w:szCs w:val="22"/>
        </w:rPr>
        <w:t xml:space="preserve"> del Trabajo Social con el Estado (siempre disfrazado de ente neutral) ha impedido pensar su práctica en términos ideológicos.</w:t>
      </w:r>
    </w:p>
    <w:p w14:paraId="3AD7B62D" w14:textId="43566EFC" w:rsidR="00E07DC2" w:rsidRPr="007362AA" w:rsidRDefault="00E07DC2" w:rsidP="007362AA">
      <w:pPr>
        <w:pStyle w:val="v1elementtoproof"/>
        <w:shd w:val="clear" w:color="auto" w:fill="FFFFFF"/>
        <w:spacing w:before="0" w:beforeAutospacing="0" w:after="120" w:afterAutospacing="0"/>
        <w:jc w:val="both"/>
        <w:rPr>
          <w:rFonts w:asciiTheme="minorHAnsi" w:hAnsiTheme="minorHAnsi" w:cstheme="minorHAnsi"/>
          <w:sz w:val="22"/>
          <w:szCs w:val="22"/>
        </w:rPr>
      </w:pPr>
      <w:r w:rsidRPr="007362AA">
        <w:rPr>
          <w:rFonts w:asciiTheme="minorHAnsi" w:hAnsiTheme="minorHAnsi" w:cstheme="minorHAnsi"/>
          <w:b/>
          <w:bCs/>
          <w:sz w:val="22"/>
          <w:szCs w:val="22"/>
        </w:rPr>
        <w:t>Palabras clave</w:t>
      </w:r>
      <w:r w:rsidRPr="007362AA">
        <w:rPr>
          <w:rFonts w:asciiTheme="minorHAnsi" w:hAnsiTheme="minorHAnsi" w:cstheme="minorHAnsi"/>
          <w:bCs/>
          <w:sz w:val="22"/>
          <w:szCs w:val="22"/>
        </w:rPr>
        <w:t>: </w:t>
      </w:r>
      <w:r w:rsidRPr="007362AA">
        <w:rPr>
          <w:rFonts w:asciiTheme="minorHAnsi" w:hAnsiTheme="minorHAnsi" w:cstheme="minorHAnsi"/>
          <w:sz w:val="22"/>
          <w:szCs w:val="22"/>
        </w:rPr>
        <w:t>Trabajo Social; Ideología; Estado.</w:t>
      </w:r>
    </w:p>
    <w:p w14:paraId="00749ED0" w14:textId="77777777" w:rsidR="00E07DC2" w:rsidRPr="007362AA" w:rsidRDefault="00E07DC2" w:rsidP="007362AA">
      <w:pPr>
        <w:pStyle w:val="v1elementtoproof"/>
        <w:shd w:val="clear" w:color="auto" w:fill="FFFFFF"/>
        <w:spacing w:before="0" w:beforeAutospacing="0" w:after="120" w:afterAutospacing="0"/>
        <w:jc w:val="both"/>
        <w:rPr>
          <w:rFonts w:asciiTheme="minorHAnsi" w:hAnsiTheme="minorHAnsi" w:cstheme="minorHAnsi"/>
          <w:sz w:val="22"/>
          <w:szCs w:val="22"/>
        </w:rPr>
      </w:pPr>
    </w:p>
    <w:p w14:paraId="5A92AA84" w14:textId="177CAE4C" w:rsidR="0037432F" w:rsidRPr="003A278F" w:rsidRDefault="00E07DC2" w:rsidP="003A278F">
      <w:pPr>
        <w:shd w:val="clear" w:color="auto" w:fill="FFE599" w:themeFill="accent4" w:themeFillTint="66"/>
        <w:spacing w:after="120" w:line="240" w:lineRule="auto"/>
        <w:jc w:val="both"/>
        <w:rPr>
          <w:rFonts w:cstheme="minorHAnsi"/>
          <w:b/>
          <w:iCs/>
          <w:lang w:val="es-ES_tradnl"/>
        </w:rPr>
      </w:pPr>
      <w:r w:rsidRPr="007362AA">
        <w:rPr>
          <w:rFonts w:cstheme="minorHAnsi"/>
          <w:b/>
          <w:kern w:val="2"/>
          <w14:ligatures w14:val="standardContextual"/>
        </w:rPr>
        <w:t xml:space="preserve">Título: </w:t>
      </w:r>
      <w:r w:rsidRPr="007362AA">
        <w:rPr>
          <w:rFonts w:cstheme="minorHAnsi"/>
          <w:b/>
          <w:iCs/>
          <w:lang w:val="es-ES_tradnl"/>
        </w:rPr>
        <w:t>La relación entre innovación y transformación digital: ¿un matrimonio de conveniencia?</w:t>
      </w:r>
    </w:p>
    <w:p w14:paraId="2D0BF1BB" w14:textId="20951D14" w:rsidR="00E07DC2" w:rsidRPr="007362AA" w:rsidRDefault="00E07DC2" w:rsidP="007362AA">
      <w:pPr>
        <w:spacing w:after="120" w:line="240" w:lineRule="auto"/>
        <w:jc w:val="both"/>
        <w:rPr>
          <w:rFonts w:eastAsia="Times New Roman" w:cstheme="minorHAnsi"/>
          <w:b/>
          <w:lang w:eastAsia="es-ES"/>
        </w:rPr>
      </w:pPr>
      <w:r w:rsidRPr="007362AA">
        <w:rPr>
          <w:rFonts w:eastAsia="Times New Roman" w:cstheme="minorHAnsi"/>
          <w:b/>
          <w:lang w:eastAsia="es-ES"/>
        </w:rPr>
        <w:t>Nombre y afiliación de autores/as:</w:t>
      </w:r>
    </w:p>
    <w:p w14:paraId="3E4566B4" w14:textId="781CD087" w:rsidR="00E07DC2" w:rsidRPr="007362AA" w:rsidRDefault="00E07DC2" w:rsidP="003A278F">
      <w:pPr>
        <w:pStyle w:val="Prrafodelista"/>
        <w:numPr>
          <w:ilvl w:val="0"/>
          <w:numId w:val="9"/>
        </w:numPr>
        <w:spacing w:after="0" w:line="240" w:lineRule="auto"/>
        <w:ind w:left="357" w:hanging="357"/>
        <w:contextualSpacing w:val="0"/>
        <w:jc w:val="both"/>
        <w:rPr>
          <w:rFonts w:cstheme="minorHAnsi"/>
          <w:bCs/>
          <w:lang w:val="es-ES_tradnl"/>
        </w:rPr>
      </w:pPr>
      <w:r w:rsidRPr="007362AA">
        <w:rPr>
          <w:rFonts w:cstheme="minorHAnsi"/>
          <w:bCs/>
          <w:lang w:val="es-ES_tradnl"/>
        </w:rPr>
        <w:t xml:space="preserve">Carmen </w:t>
      </w:r>
      <w:proofErr w:type="spellStart"/>
      <w:r w:rsidRPr="007362AA">
        <w:rPr>
          <w:rFonts w:cstheme="minorHAnsi"/>
          <w:bCs/>
          <w:lang w:val="es-ES_tradnl"/>
        </w:rPr>
        <w:t>Montalbá</w:t>
      </w:r>
      <w:proofErr w:type="spellEnd"/>
      <w:r w:rsidRPr="007362AA">
        <w:rPr>
          <w:rFonts w:cstheme="minorHAnsi"/>
          <w:bCs/>
          <w:lang w:val="es-ES_tradnl"/>
        </w:rPr>
        <w:t xml:space="preserve"> Ocaña. </w:t>
      </w:r>
      <w:proofErr w:type="spellStart"/>
      <w:r w:rsidRPr="007362AA">
        <w:rPr>
          <w:rFonts w:cstheme="minorHAnsi"/>
          <w:bCs/>
          <w:lang w:val="es-ES_tradnl"/>
        </w:rPr>
        <w:t>Pfra</w:t>
      </w:r>
      <w:proofErr w:type="spellEnd"/>
      <w:r w:rsidRPr="007362AA">
        <w:rPr>
          <w:rFonts w:cstheme="minorHAnsi"/>
          <w:bCs/>
          <w:lang w:val="es-ES_tradnl"/>
        </w:rPr>
        <w:t>. Contratada Doctor. Dpto. Trabajo Social y SS.SS. Universidad de Valencia.</w:t>
      </w:r>
    </w:p>
    <w:p w14:paraId="1D17A132" w14:textId="744749C1" w:rsidR="00E07DC2" w:rsidRPr="007362AA" w:rsidRDefault="00E07DC2" w:rsidP="003A278F">
      <w:pPr>
        <w:pStyle w:val="Prrafodelista"/>
        <w:numPr>
          <w:ilvl w:val="0"/>
          <w:numId w:val="9"/>
        </w:numPr>
        <w:spacing w:after="0" w:line="240" w:lineRule="auto"/>
        <w:ind w:left="357" w:hanging="357"/>
        <w:contextualSpacing w:val="0"/>
        <w:jc w:val="both"/>
        <w:rPr>
          <w:rFonts w:cstheme="minorHAnsi"/>
          <w:bCs/>
          <w:lang w:val="es-ES_tradnl"/>
        </w:rPr>
      </w:pPr>
      <w:r w:rsidRPr="007362AA">
        <w:rPr>
          <w:rFonts w:cstheme="minorHAnsi"/>
          <w:bCs/>
          <w:lang w:val="es-ES_tradnl"/>
        </w:rPr>
        <w:t>Sergio Belda Miquel</w:t>
      </w:r>
      <w:r w:rsidR="0037432F" w:rsidRPr="007362AA">
        <w:rPr>
          <w:rFonts w:cstheme="minorHAnsi"/>
          <w:bCs/>
          <w:lang w:val="es-ES_tradnl"/>
        </w:rPr>
        <w:t xml:space="preserve">. </w:t>
      </w:r>
      <w:r w:rsidRPr="007362AA">
        <w:rPr>
          <w:rFonts w:cstheme="minorHAnsi"/>
          <w:bCs/>
          <w:lang w:val="es-ES_tradnl"/>
        </w:rPr>
        <w:t>Profesor Ayudante Doctor. Dpto. Trabajo Social y SS.SS. Universidad de Valencia.</w:t>
      </w:r>
    </w:p>
    <w:p w14:paraId="58A1A175" w14:textId="72FC6911" w:rsidR="00E07DC2" w:rsidRPr="007362AA" w:rsidRDefault="00E07DC2" w:rsidP="007362AA">
      <w:pPr>
        <w:spacing w:after="120" w:line="240" w:lineRule="auto"/>
        <w:jc w:val="both"/>
        <w:rPr>
          <w:rFonts w:cstheme="minorHAnsi"/>
          <w:b/>
          <w:bCs/>
        </w:rPr>
      </w:pPr>
      <w:r w:rsidRPr="007362AA">
        <w:rPr>
          <w:rFonts w:cstheme="minorHAnsi"/>
          <w:b/>
          <w:bCs/>
        </w:rPr>
        <w:t>Resumen</w:t>
      </w:r>
    </w:p>
    <w:p w14:paraId="4BBBE4E3" w14:textId="77777777" w:rsidR="00E07DC2" w:rsidRPr="007362AA" w:rsidRDefault="00E07DC2" w:rsidP="007362AA">
      <w:pPr>
        <w:spacing w:after="120" w:line="240" w:lineRule="auto"/>
        <w:jc w:val="both"/>
        <w:rPr>
          <w:rFonts w:cstheme="minorHAnsi"/>
          <w:lang w:val="es-ES_tradnl"/>
        </w:rPr>
      </w:pPr>
      <w:bookmarkStart w:id="0" w:name="_Toc82706900"/>
      <w:r w:rsidRPr="007362AA">
        <w:rPr>
          <w:rFonts w:cstheme="minorHAnsi"/>
          <w:lang w:val="es-ES_tradnl"/>
        </w:rPr>
        <w:t xml:space="preserve">La innovación parece amputada de su sentido si no se le suma un componente tecnológico, a modo de matrimonio de conveniencia y obligado para los contrayentes. En este ensayo, nos preguntamos sobre esta “conveniencia”, para quién/es. De esta manera, problematizamos los sobreentendidos e ideas dominantes sobre la innovación tecnocientífica y, particularmente, su sentido y direccionalidad. Desde una perspectiva crítica, abordamos las bases, los supuestos y los impactos de dos aspectos clave de la mirada y prácticas dominantes de la innovación tecnocientífica: la transformación digital y la sostenibilidad. </w:t>
      </w:r>
    </w:p>
    <w:p w14:paraId="0248BB13" w14:textId="77777777" w:rsidR="00E07DC2" w:rsidRPr="007362AA" w:rsidRDefault="00E07DC2" w:rsidP="007362AA">
      <w:pPr>
        <w:spacing w:after="120" w:line="240" w:lineRule="auto"/>
        <w:jc w:val="both"/>
        <w:rPr>
          <w:rFonts w:cstheme="minorHAnsi"/>
          <w:lang w:val="es-ES_tradnl"/>
        </w:rPr>
      </w:pPr>
      <w:r w:rsidRPr="007362AA">
        <w:rPr>
          <w:rFonts w:cstheme="minorHAnsi"/>
          <w:lang w:val="es-ES_tradnl"/>
        </w:rPr>
        <w:t xml:space="preserve">Realizamos un realizar un recorrido por las distintas corrientes teóricas que han puesto el énfasis en el en el análisis de los impactos sociales de la tecnología y que cuestionan la hegemonía del positivismo en la ciencia (Estudios Ciencia Tecnología Sociedad; Estudios Culturales; </w:t>
      </w:r>
      <w:proofErr w:type="spellStart"/>
      <w:r w:rsidRPr="007362AA">
        <w:rPr>
          <w:rFonts w:cstheme="minorHAnsi"/>
          <w:lang w:val="es-ES_tradnl"/>
        </w:rPr>
        <w:t>Postconstructivistas</w:t>
      </w:r>
      <w:proofErr w:type="spellEnd"/>
      <w:r w:rsidRPr="007362AA">
        <w:rPr>
          <w:rFonts w:cstheme="minorHAnsi"/>
          <w:lang w:val="es-ES_tradnl"/>
        </w:rPr>
        <w:t xml:space="preserve">; </w:t>
      </w:r>
      <w:proofErr w:type="spellStart"/>
      <w:r w:rsidRPr="007362AA">
        <w:rPr>
          <w:rFonts w:cstheme="minorHAnsi"/>
          <w:lang w:val="es-ES_tradnl"/>
        </w:rPr>
        <w:t>Postfenomenológicos</w:t>
      </w:r>
      <w:proofErr w:type="spellEnd"/>
      <w:r w:rsidRPr="007362AA">
        <w:rPr>
          <w:rFonts w:cstheme="minorHAnsi"/>
          <w:lang w:val="es-ES_tradnl"/>
        </w:rPr>
        <w:t xml:space="preserve">; etc.) dando paso a un cuestionamiento social del proceso de transformación digital e innovación tecnocientífica contemporáneo. </w:t>
      </w:r>
    </w:p>
    <w:p w14:paraId="3B3D7CE1" w14:textId="77777777" w:rsidR="00E07DC2" w:rsidRPr="007362AA" w:rsidRDefault="00E07DC2" w:rsidP="007362AA">
      <w:pPr>
        <w:spacing w:after="120" w:line="240" w:lineRule="auto"/>
        <w:jc w:val="both"/>
        <w:rPr>
          <w:rFonts w:cstheme="minorHAnsi"/>
          <w:lang w:val="es-ES_tradnl"/>
        </w:rPr>
      </w:pPr>
      <w:r w:rsidRPr="007362AA">
        <w:rPr>
          <w:rFonts w:cstheme="minorHAnsi"/>
          <w:lang w:val="es-ES_tradnl"/>
        </w:rPr>
        <w:t xml:space="preserve">En el plano del impacto social de la transformación digital, las fuentes consultadas coinciden en la emergencia de un nuevo escenario en términos de </w:t>
      </w:r>
      <w:r w:rsidRPr="007362AA">
        <w:rPr>
          <w:rFonts w:cstheme="minorHAnsi"/>
          <w:i/>
          <w:iCs/>
          <w:lang w:val="es-ES_tradnl"/>
        </w:rPr>
        <w:t>formas de vida</w:t>
      </w:r>
      <w:r w:rsidRPr="007362AA">
        <w:rPr>
          <w:rFonts w:cstheme="minorHAnsi"/>
          <w:lang w:val="es-ES_tradnl"/>
        </w:rPr>
        <w:t>. Nos encontramos ante el advenimiento de una sociedad donde las personas se han convertido en un medio para el mercado, en consumidoras y productoras de información desde una posición de objeto. Así, la novedad que aporta la tercera modernidad radica en la absoluta modelación del yo por el mercado. Sería este el centro del capitalismo de vigilancia: “Los procesos automatizados llevados a cabo por máquinas no solo conocen nuestra conducta, sino que también moldean nuestros comportamientos en igual medida” (</w:t>
      </w:r>
      <w:proofErr w:type="spellStart"/>
      <w:r w:rsidRPr="007362AA">
        <w:rPr>
          <w:rFonts w:cstheme="minorHAnsi"/>
          <w:lang w:val="es-ES_tradnl"/>
        </w:rPr>
        <w:t>Zuboff</w:t>
      </w:r>
      <w:proofErr w:type="spellEnd"/>
      <w:r w:rsidRPr="007362AA">
        <w:rPr>
          <w:rFonts w:cstheme="minorHAnsi"/>
          <w:lang w:val="es-ES_tradnl"/>
        </w:rPr>
        <w:t xml:space="preserve">, 2020: 24). Por su parte, distintos autores asocian esta revolución con la </w:t>
      </w:r>
      <w:hyperlink r:id="rId11" w:history="1">
        <w:r w:rsidRPr="007362AA">
          <w:rPr>
            <w:rStyle w:val="Hipervnculo"/>
            <w:rFonts w:cstheme="minorHAnsi"/>
            <w:i/>
            <w:lang w:val="es-ES_tradnl"/>
          </w:rPr>
          <w:t>segunda era de la máquina</w:t>
        </w:r>
      </w:hyperlink>
      <w:r w:rsidRPr="007362AA">
        <w:rPr>
          <w:rFonts w:cstheme="minorHAnsi"/>
          <w:lang w:val="es-ES_tradnl"/>
        </w:rPr>
        <w:t xml:space="preserve">. </w:t>
      </w:r>
      <w:proofErr w:type="spellStart"/>
      <w:r w:rsidRPr="007362AA">
        <w:rPr>
          <w:rFonts w:cstheme="minorHAnsi"/>
          <w:lang w:val="es-ES_tradnl"/>
        </w:rPr>
        <w:t>Coeckelbergh</w:t>
      </w:r>
      <w:proofErr w:type="spellEnd"/>
      <w:r w:rsidRPr="007362AA">
        <w:rPr>
          <w:rFonts w:cstheme="minorHAnsi"/>
          <w:lang w:val="es-ES_tradnl"/>
        </w:rPr>
        <w:t xml:space="preserve"> (2020) plantea que hemos entrado en una era en la que las mismas no son sólo complementos de los humanos, como en la primera era y en la Revolución Industrial, sino también sus sustitutos.</w:t>
      </w:r>
    </w:p>
    <w:p w14:paraId="40EC8754" w14:textId="77777777" w:rsidR="00E07DC2" w:rsidRPr="007362AA" w:rsidRDefault="00E07DC2" w:rsidP="007362AA">
      <w:pPr>
        <w:spacing w:after="120" w:line="240" w:lineRule="auto"/>
        <w:jc w:val="both"/>
        <w:rPr>
          <w:rFonts w:cstheme="minorHAnsi"/>
          <w:lang w:val="es-ES_tradnl"/>
        </w:rPr>
      </w:pPr>
      <w:r w:rsidRPr="007362AA">
        <w:rPr>
          <w:rFonts w:cstheme="minorHAnsi"/>
          <w:lang w:val="es-ES_tradnl"/>
        </w:rPr>
        <w:t xml:space="preserve">Por su parte, en lo relativo a la sostenibilidad parece que se ha producido un desplazamiento fundamental paralelo en el discurso dominante en la tecnociencia: la crisis climática es una amenaza, pero tenemos la capacidad de abordarla desde el lugar en el que estamos, particularmente si consideramos el potencial y </w:t>
      </w:r>
      <w:r w:rsidRPr="007362AA">
        <w:rPr>
          <w:rFonts w:cstheme="minorHAnsi"/>
          <w:lang w:val="es-ES_tradnl"/>
        </w:rPr>
        <w:lastRenderedPageBreak/>
        <w:t>posibilidades de la propia tecnociencia. Si en algún momento la alarma ambientalista se podía asociar con un intento de poner en duda los sobreentendidos y pilares básicos de nuestras sociedades o una excusa radical para impugnar el orden existente, en este momento parece sugerirse lo contrario. Existen en el actual orden social y económico y en sus capacidades tecnocientíficas las soluciones al problema.</w:t>
      </w:r>
    </w:p>
    <w:p w14:paraId="092028DA" w14:textId="4A93EFF8" w:rsidR="00E07DC2" w:rsidRPr="007362AA" w:rsidRDefault="00E07DC2" w:rsidP="007362AA">
      <w:pPr>
        <w:spacing w:after="120" w:line="240" w:lineRule="auto"/>
        <w:jc w:val="both"/>
        <w:rPr>
          <w:rFonts w:cstheme="minorHAnsi"/>
          <w:lang w:val="es-ES_tradnl"/>
        </w:rPr>
      </w:pPr>
      <w:r w:rsidRPr="007362AA">
        <w:rPr>
          <w:rFonts w:cstheme="minorHAnsi"/>
          <w:lang w:val="es-ES_tradnl"/>
        </w:rPr>
        <w:t xml:space="preserve">Constatamos que el paradigma </w:t>
      </w:r>
      <w:proofErr w:type="spellStart"/>
      <w:r w:rsidRPr="007362AA">
        <w:rPr>
          <w:rFonts w:cstheme="minorHAnsi"/>
          <w:lang w:val="es-ES_tradnl"/>
        </w:rPr>
        <w:t>tecnoentusiasta</w:t>
      </w:r>
      <w:proofErr w:type="spellEnd"/>
      <w:r w:rsidRPr="007362AA">
        <w:rPr>
          <w:rFonts w:cstheme="minorHAnsi"/>
          <w:lang w:val="es-ES_tradnl"/>
        </w:rPr>
        <w:t xml:space="preserve"> del progreso sigue presente en las políticas públicas con la consiguiente aceptación acrítica de la innovación tecnocientífica. A nivel conclusivo, proponemos una necesaria revisión de la idea de innovación que incorpore lo social y ambiental de una manera radical, cuidando no sólo el para qué de la innovación (sus sentidos), sino también el cómo “desde abajo”, desde lógicas radicalmente democráticas.</w:t>
      </w:r>
    </w:p>
    <w:p w14:paraId="31CBDFB4" w14:textId="77777777" w:rsidR="00E07DC2" w:rsidRPr="007362AA" w:rsidRDefault="00E07DC2" w:rsidP="007362AA">
      <w:pPr>
        <w:spacing w:after="120" w:line="240" w:lineRule="auto"/>
        <w:jc w:val="both"/>
        <w:rPr>
          <w:rFonts w:cstheme="minorHAnsi"/>
          <w:b/>
          <w:lang w:val="es-ES_tradnl"/>
        </w:rPr>
      </w:pPr>
      <w:r w:rsidRPr="007362AA">
        <w:rPr>
          <w:rFonts w:cstheme="minorHAnsi"/>
          <w:b/>
          <w:lang w:val="es-ES_tradnl"/>
        </w:rPr>
        <w:t xml:space="preserve">Palabras clave: </w:t>
      </w:r>
      <w:r w:rsidRPr="007362AA">
        <w:rPr>
          <w:rFonts w:cstheme="minorHAnsi"/>
          <w:lang w:val="es-ES_tradnl"/>
        </w:rPr>
        <w:t>Innovación científica; Innovación social; Inteligencia Artificial; Sostenibilidad.</w:t>
      </w:r>
    </w:p>
    <w:bookmarkEnd w:id="0"/>
    <w:p w14:paraId="154F567B" w14:textId="1FB559A5" w:rsidR="00520C48" w:rsidRPr="007362AA" w:rsidRDefault="00520C48" w:rsidP="007362AA">
      <w:pPr>
        <w:spacing w:after="120" w:line="240" w:lineRule="auto"/>
        <w:rPr>
          <w:rFonts w:cstheme="minorHAnsi"/>
          <w:b/>
        </w:rPr>
      </w:pPr>
    </w:p>
    <w:p w14:paraId="6FEA6ECF" w14:textId="77777777" w:rsidR="00520C48" w:rsidRPr="007362AA" w:rsidRDefault="00520C48" w:rsidP="007362AA">
      <w:pPr>
        <w:shd w:val="clear" w:color="auto" w:fill="FFE599" w:themeFill="accent4" w:themeFillTint="66"/>
        <w:suppressAutoHyphens/>
        <w:autoSpaceDN w:val="0"/>
        <w:spacing w:after="120" w:line="240" w:lineRule="auto"/>
        <w:jc w:val="both"/>
        <w:rPr>
          <w:rFonts w:eastAsia="Aptos" w:cstheme="minorHAnsi"/>
          <w:kern w:val="3"/>
        </w:rPr>
      </w:pPr>
      <w:r w:rsidRPr="007362AA">
        <w:rPr>
          <w:rFonts w:cstheme="minorHAnsi"/>
          <w:b/>
          <w:kern w:val="2"/>
          <w14:ligatures w14:val="standardContextual"/>
        </w:rPr>
        <w:t xml:space="preserve">Título: </w:t>
      </w:r>
      <w:r w:rsidRPr="007362AA">
        <w:rPr>
          <w:rFonts w:eastAsia="Aptos" w:cstheme="minorHAnsi"/>
          <w:b/>
          <w:bCs/>
          <w:kern w:val="3"/>
        </w:rPr>
        <w:t>El sistema educativo y la importancia de la incorporación de las trabajadoras sociales.</w:t>
      </w:r>
    </w:p>
    <w:p w14:paraId="0C9A0335" w14:textId="33057866" w:rsidR="00520C48" w:rsidRPr="007362AA" w:rsidRDefault="00520C48" w:rsidP="007362AA">
      <w:pPr>
        <w:spacing w:after="120" w:line="240" w:lineRule="auto"/>
        <w:jc w:val="both"/>
        <w:rPr>
          <w:rFonts w:eastAsia="Times New Roman" w:cstheme="minorHAnsi"/>
          <w:b/>
          <w:lang w:eastAsia="es-ES"/>
        </w:rPr>
      </w:pPr>
      <w:r w:rsidRPr="007362AA">
        <w:rPr>
          <w:rFonts w:eastAsia="Times New Roman" w:cstheme="minorHAnsi"/>
          <w:b/>
          <w:lang w:eastAsia="es-ES"/>
        </w:rPr>
        <w:t>Nombre y afiliación</w:t>
      </w:r>
      <w:r w:rsidR="0037432F" w:rsidRPr="007362AA">
        <w:rPr>
          <w:rFonts w:eastAsia="Times New Roman" w:cstheme="minorHAnsi"/>
          <w:b/>
          <w:lang w:eastAsia="es-ES"/>
        </w:rPr>
        <w:t xml:space="preserve"> </w:t>
      </w:r>
      <w:r w:rsidRPr="007362AA">
        <w:rPr>
          <w:rFonts w:eastAsia="Times New Roman" w:cstheme="minorHAnsi"/>
          <w:b/>
          <w:lang w:eastAsia="es-ES"/>
        </w:rPr>
        <w:t>de autores/as:</w:t>
      </w:r>
    </w:p>
    <w:p w14:paraId="74D13162" w14:textId="77777777" w:rsidR="0037432F" w:rsidRPr="007362AA" w:rsidRDefault="00520C48" w:rsidP="007362AA">
      <w:pPr>
        <w:pStyle w:val="Prrafodelista"/>
        <w:numPr>
          <w:ilvl w:val="0"/>
          <w:numId w:val="9"/>
        </w:numPr>
        <w:suppressAutoHyphens/>
        <w:autoSpaceDN w:val="0"/>
        <w:spacing w:after="120" w:line="240" w:lineRule="auto"/>
        <w:contextualSpacing w:val="0"/>
        <w:jc w:val="both"/>
        <w:rPr>
          <w:rFonts w:eastAsia="Aptos" w:cstheme="minorHAnsi"/>
          <w:kern w:val="3"/>
        </w:rPr>
      </w:pPr>
      <w:r w:rsidRPr="007362AA">
        <w:rPr>
          <w:rFonts w:cstheme="minorHAnsi"/>
        </w:rPr>
        <w:t xml:space="preserve">Laura Zapata Criado Trabajadora social. Trabajadora social en un centro de educación especial durante 7 años. Técnica superior en animación sociocultural. Vocal en la junta de gobierno actual, del Colegio Profesional de Trabajo Social de Galicia. Miembro del equipo de Trabajo Social en educación del COTSG. Técnica media en los equipos de inclusión sociolaboral de Galicia. </w:t>
      </w:r>
    </w:p>
    <w:p w14:paraId="58DDB64F" w14:textId="77777777" w:rsidR="0037432F" w:rsidRPr="007362AA" w:rsidRDefault="00520C48" w:rsidP="007362AA">
      <w:pPr>
        <w:pStyle w:val="Prrafodelista"/>
        <w:numPr>
          <w:ilvl w:val="0"/>
          <w:numId w:val="9"/>
        </w:numPr>
        <w:suppressAutoHyphens/>
        <w:autoSpaceDN w:val="0"/>
        <w:spacing w:after="120" w:line="240" w:lineRule="auto"/>
        <w:contextualSpacing w:val="0"/>
        <w:jc w:val="both"/>
        <w:rPr>
          <w:rFonts w:eastAsia="Aptos" w:cstheme="minorHAnsi"/>
          <w:kern w:val="3"/>
        </w:rPr>
      </w:pPr>
      <w:r w:rsidRPr="007362AA">
        <w:rPr>
          <w:rFonts w:cstheme="minorHAnsi"/>
        </w:rPr>
        <w:t xml:space="preserve">Paula </w:t>
      </w:r>
      <w:proofErr w:type="spellStart"/>
      <w:r w:rsidRPr="007362AA">
        <w:rPr>
          <w:rFonts w:cstheme="minorHAnsi"/>
        </w:rPr>
        <w:t>Fernandez</w:t>
      </w:r>
      <w:proofErr w:type="spellEnd"/>
      <w:r w:rsidRPr="007362AA">
        <w:rPr>
          <w:rFonts w:cstheme="minorHAnsi"/>
        </w:rPr>
        <w:t xml:space="preserve"> Rico. Trabajadora social. Docente acreditada para a formación en materia de </w:t>
      </w:r>
      <w:proofErr w:type="spellStart"/>
      <w:r w:rsidRPr="007362AA">
        <w:rPr>
          <w:rFonts w:cstheme="minorHAnsi"/>
        </w:rPr>
        <w:t>igualdade</w:t>
      </w:r>
      <w:proofErr w:type="spellEnd"/>
      <w:r w:rsidRPr="007362AA">
        <w:rPr>
          <w:rFonts w:cstheme="minorHAnsi"/>
        </w:rPr>
        <w:t xml:space="preserve"> e prevención e </w:t>
      </w:r>
      <w:proofErr w:type="spellStart"/>
      <w:r w:rsidRPr="007362AA">
        <w:rPr>
          <w:rFonts w:cstheme="minorHAnsi"/>
        </w:rPr>
        <w:t>loita</w:t>
      </w:r>
      <w:proofErr w:type="spellEnd"/>
      <w:r w:rsidRPr="007362AA">
        <w:rPr>
          <w:rFonts w:cstheme="minorHAnsi"/>
        </w:rPr>
        <w:t xml:space="preserve"> contra </w:t>
      </w:r>
      <w:proofErr w:type="spellStart"/>
      <w:r w:rsidRPr="007362AA">
        <w:rPr>
          <w:rFonts w:cstheme="minorHAnsi"/>
        </w:rPr>
        <w:t>a</w:t>
      </w:r>
      <w:proofErr w:type="spellEnd"/>
      <w:r w:rsidRPr="007362AA">
        <w:rPr>
          <w:rFonts w:cstheme="minorHAnsi"/>
        </w:rPr>
        <w:t xml:space="preserve"> violencia de </w:t>
      </w:r>
      <w:proofErr w:type="spellStart"/>
      <w:r w:rsidRPr="007362AA">
        <w:rPr>
          <w:rFonts w:cstheme="minorHAnsi"/>
        </w:rPr>
        <w:t>xénero</w:t>
      </w:r>
      <w:proofErr w:type="spellEnd"/>
      <w:r w:rsidRPr="007362AA">
        <w:rPr>
          <w:rFonts w:cstheme="minorHAnsi"/>
        </w:rPr>
        <w:t xml:space="preserve"> (53/2019) </w:t>
      </w:r>
      <w:proofErr w:type="spellStart"/>
      <w:r w:rsidRPr="007362AA">
        <w:rPr>
          <w:rFonts w:cstheme="minorHAnsi"/>
        </w:rPr>
        <w:t>Titora</w:t>
      </w:r>
      <w:proofErr w:type="spellEnd"/>
      <w:r w:rsidRPr="007362AA">
        <w:rPr>
          <w:rFonts w:cstheme="minorHAnsi"/>
        </w:rPr>
        <w:t xml:space="preserve"> de </w:t>
      </w:r>
      <w:proofErr w:type="spellStart"/>
      <w:r w:rsidRPr="007362AA">
        <w:rPr>
          <w:rFonts w:cstheme="minorHAnsi"/>
        </w:rPr>
        <w:t>practicum</w:t>
      </w:r>
      <w:proofErr w:type="spellEnd"/>
      <w:r w:rsidRPr="007362AA">
        <w:rPr>
          <w:rFonts w:cstheme="minorHAnsi"/>
        </w:rPr>
        <w:t xml:space="preserve"> da Escola Universitaria de </w:t>
      </w:r>
      <w:proofErr w:type="spellStart"/>
      <w:r w:rsidRPr="007362AA">
        <w:rPr>
          <w:rFonts w:cstheme="minorHAnsi"/>
        </w:rPr>
        <w:t>Traballo</w:t>
      </w:r>
      <w:proofErr w:type="spellEnd"/>
      <w:r w:rsidRPr="007362AA">
        <w:rPr>
          <w:rFonts w:cstheme="minorHAnsi"/>
        </w:rPr>
        <w:t xml:space="preserve"> Social (USC). </w:t>
      </w:r>
      <w:proofErr w:type="spellStart"/>
      <w:r w:rsidRPr="007362AA">
        <w:rPr>
          <w:rFonts w:cstheme="minorHAnsi"/>
        </w:rPr>
        <w:t>Titoria</w:t>
      </w:r>
      <w:proofErr w:type="spellEnd"/>
      <w:r w:rsidRPr="007362AA">
        <w:rPr>
          <w:rFonts w:cstheme="minorHAnsi"/>
        </w:rPr>
        <w:t xml:space="preserve"> de Prácticas </w:t>
      </w:r>
      <w:proofErr w:type="spellStart"/>
      <w:r w:rsidRPr="007362AA">
        <w:rPr>
          <w:rFonts w:cstheme="minorHAnsi"/>
        </w:rPr>
        <w:t>Laborais</w:t>
      </w:r>
      <w:proofErr w:type="spellEnd"/>
      <w:r w:rsidRPr="007362AA">
        <w:rPr>
          <w:rFonts w:cstheme="minorHAnsi"/>
        </w:rPr>
        <w:t xml:space="preserve"> e </w:t>
      </w:r>
      <w:proofErr w:type="spellStart"/>
      <w:r w:rsidRPr="007362AA">
        <w:rPr>
          <w:rFonts w:cstheme="minorHAnsi"/>
        </w:rPr>
        <w:t>Profesionais</w:t>
      </w:r>
      <w:proofErr w:type="spellEnd"/>
      <w:r w:rsidRPr="007362AA">
        <w:rPr>
          <w:rFonts w:cstheme="minorHAnsi"/>
        </w:rPr>
        <w:t xml:space="preserve"> no Master Universitario en </w:t>
      </w:r>
      <w:proofErr w:type="spellStart"/>
      <w:r w:rsidRPr="007362AA">
        <w:rPr>
          <w:rFonts w:cstheme="minorHAnsi"/>
        </w:rPr>
        <w:t>Igualdade</w:t>
      </w:r>
      <w:proofErr w:type="spellEnd"/>
      <w:r w:rsidRPr="007362AA">
        <w:rPr>
          <w:rFonts w:cstheme="minorHAnsi"/>
        </w:rPr>
        <w:t xml:space="preserve">, </w:t>
      </w:r>
      <w:proofErr w:type="spellStart"/>
      <w:r w:rsidRPr="007362AA">
        <w:rPr>
          <w:rFonts w:cstheme="minorHAnsi"/>
        </w:rPr>
        <w:t>Xenéro</w:t>
      </w:r>
      <w:proofErr w:type="spellEnd"/>
      <w:r w:rsidRPr="007362AA">
        <w:rPr>
          <w:rFonts w:cstheme="minorHAnsi"/>
        </w:rPr>
        <w:t xml:space="preserve"> e Educación (USC). Master de sexología: educación y asesoramiento sexual (Universidad de Alcalá). Miembro de equipo de Trabajo Social en educación del COTSG. </w:t>
      </w:r>
    </w:p>
    <w:p w14:paraId="61EFE421" w14:textId="77777777" w:rsidR="0037432F" w:rsidRPr="007362AA" w:rsidRDefault="00520C48" w:rsidP="007362AA">
      <w:pPr>
        <w:pStyle w:val="Prrafodelista"/>
        <w:numPr>
          <w:ilvl w:val="0"/>
          <w:numId w:val="9"/>
        </w:numPr>
        <w:suppressAutoHyphens/>
        <w:autoSpaceDN w:val="0"/>
        <w:spacing w:after="120" w:line="240" w:lineRule="auto"/>
        <w:contextualSpacing w:val="0"/>
        <w:jc w:val="both"/>
        <w:rPr>
          <w:rFonts w:eastAsia="Aptos" w:cstheme="minorHAnsi"/>
          <w:kern w:val="3"/>
        </w:rPr>
      </w:pPr>
      <w:r w:rsidRPr="007362AA">
        <w:rPr>
          <w:rFonts w:cstheme="minorHAnsi"/>
        </w:rPr>
        <w:t xml:space="preserve">Ana-Isabel Souto-Gómez. </w:t>
      </w:r>
      <w:proofErr w:type="spellStart"/>
      <w:r w:rsidRPr="007362AA">
        <w:rPr>
          <w:rFonts w:cstheme="minorHAnsi"/>
        </w:rPr>
        <w:t>Phd</w:t>
      </w:r>
      <w:proofErr w:type="spellEnd"/>
      <w:r w:rsidRPr="007362AA">
        <w:rPr>
          <w:rFonts w:cstheme="minorHAnsi"/>
        </w:rPr>
        <w:t xml:space="preserve"> </w:t>
      </w:r>
      <w:proofErr w:type="spellStart"/>
      <w:r w:rsidRPr="007362AA">
        <w:rPr>
          <w:rFonts w:cstheme="minorHAnsi"/>
        </w:rPr>
        <w:t>Student</w:t>
      </w:r>
      <w:proofErr w:type="spellEnd"/>
      <w:r w:rsidRPr="007362AA">
        <w:rPr>
          <w:rFonts w:cstheme="minorHAnsi"/>
        </w:rPr>
        <w:t xml:space="preserve">. Terapeuta Ocupacional. Trabajadora Social. Coordinadora de Título de la Escola Universitaria de </w:t>
      </w:r>
      <w:proofErr w:type="spellStart"/>
      <w:r w:rsidRPr="007362AA">
        <w:rPr>
          <w:rFonts w:cstheme="minorHAnsi"/>
        </w:rPr>
        <w:t>Traballo</w:t>
      </w:r>
      <w:proofErr w:type="spellEnd"/>
      <w:r w:rsidRPr="007362AA">
        <w:rPr>
          <w:rFonts w:cstheme="minorHAnsi"/>
        </w:rPr>
        <w:t xml:space="preserve"> Social (</w:t>
      </w:r>
      <w:proofErr w:type="spellStart"/>
      <w:r w:rsidRPr="007362AA">
        <w:rPr>
          <w:rFonts w:cstheme="minorHAnsi"/>
        </w:rPr>
        <w:t>Universidade</w:t>
      </w:r>
      <w:proofErr w:type="spellEnd"/>
      <w:r w:rsidRPr="007362AA">
        <w:rPr>
          <w:rFonts w:cstheme="minorHAnsi"/>
        </w:rPr>
        <w:t xml:space="preserve"> de Santiago de Compostela). Miembro de la Unidad de Investigación Integra </w:t>
      </w:r>
      <w:proofErr w:type="spellStart"/>
      <w:r w:rsidRPr="007362AA">
        <w:rPr>
          <w:rFonts w:cstheme="minorHAnsi"/>
        </w:rPr>
        <w:t>Saúde</w:t>
      </w:r>
      <w:proofErr w:type="spellEnd"/>
      <w:r w:rsidRPr="007362AA">
        <w:rPr>
          <w:rFonts w:cstheme="minorHAnsi"/>
        </w:rPr>
        <w:t xml:space="preserve"> (</w:t>
      </w:r>
      <w:proofErr w:type="spellStart"/>
      <w:r w:rsidRPr="007362AA">
        <w:rPr>
          <w:rFonts w:cstheme="minorHAnsi"/>
        </w:rPr>
        <w:t>Universidade</w:t>
      </w:r>
      <w:proofErr w:type="spellEnd"/>
      <w:r w:rsidRPr="007362AA">
        <w:rPr>
          <w:rFonts w:cstheme="minorHAnsi"/>
        </w:rPr>
        <w:t xml:space="preserve"> da Coruña). Editora adjunta. Coordinadora de Comité editorial y Secretaría de TOG (A Coruña). Miembro de equipo de Trabajo Social en educación del COTSG. </w:t>
      </w:r>
    </w:p>
    <w:p w14:paraId="65A637EE" w14:textId="77777777" w:rsidR="0037432F" w:rsidRPr="007362AA" w:rsidRDefault="00520C48" w:rsidP="007362AA">
      <w:pPr>
        <w:pStyle w:val="Prrafodelista"/>
        <w:numPr>
          <w:ilvl w:val="0"/>
          <w:numId w:val="9"/>
        </w:numPr>
        <w:suppressAutoHyphens/>
        <w:autoSpaceDN w:val="0"/>
        <w:spacing w:after="120" w:line="240" w:lineRule="auto"/>
        <w:contextualSpacing w:val="0"/>
        <w:jc w:val="both"/>
        <w:rPr>
          <w:rFonts w:eastAsia="Aptos" w:cstheme="minorHAnsi"/>
          <w:kern w:val="3"/>
        </w:rPr>
      </w:pPr>
      <w:r w:rsidRPr="007362AA">
        <w:rPr>
          <w:rFonts w:cstheme="minorHAnsi"/>
        </w:rPr>
        <w:t>Diana-</w:t>
      </w:r>
      <w:proofErr w:type="spellStart"/>
      <w:r w:rsidRPr="007362AA">
        <w:rPr>
          <w:rFonts w:cstheme="minorHAnsi"/>
        </w:rPr>
        <w:t>Morela</w:t>
      </w:r>
      <w:proofErr w:type="spellEnd"/>
      <w:r w:rsidRPr="007362AA">
        <w:rPr>
          <w:rFonts w:cstheme="minorHAnsi"/>
        </w:rPr>
        <w:t xml:space="preserve"> Escobar-Arias. Doctora en educación. Trabajadora social. Profesora de la Escola Universitaria de </w:t>
      </w:r>
      <w:proofErr w:type="spellStart"/>
      <w:r w:rsidRPr="007362AA">
        <w:rPr>
          <w:rFonts w:cstheme="minorHAnsi"/>
        </w:rPr>
        <w:t>Traballo</w:t>
      </w:r>
      <w:proofErr w:type="spellEnd"/>
      <w:r w:rsidRPr="007362AA">
        <w:rPr>
          <w:rFonts w:cstheme="minorHAnsi"/>
        </w:rPr>
        <w:t xml:space="preserve"> Social e investigadora del Pedagogía Social y Educación Ambiental, </w:t>
      </w:r>
      <w:proofErr w:type="spellStart"/>
      <w:r w:rsidRPr="007362AA">
        <w:rPr>
          <w:rFonts w:cstheme="minorHAnsi"/>
        </w:rPr>
        <w:t>SEPAinterea</w:t>
      </w:r>
      <w:proofErr w:type="spellEnd"/>
      <w:r w:rsidRPr="007362AA">
        <w:rPr>
          <w:rFonts w:cstheme="minorHAnsi"/>
        </w:rPr>
        <w:t xml:space="preserve">, de la </w:t>
      </w:r>
      <w:proofErr w:type="spellStart"/>
      <w:r w:rsidRPr="007362AA">
        <w:rPr>
          <w:rFonts w:cstheme="minorHAnsi"/>
        </w:rPr>
        <w:t>Universidade</w:t>
      </w:r>
      <w:proofErr w:type="spellEnd"/>
      <w:r w:rsidRPr="007362AA">
        <w:rPr>
          <w:rFonts w:cstheme="minorHAnsi"/>
        </w:rPr>
        <w:t xml:space="preserve"> de Santiago de Compostela. Editora de la revista </w:t>
      </w:r>
      <w:proofErr w:type="spellStart"/>
      <w:r w:rsidRPr="007362AA">
        <w:rPr>
          <w:rFonts w:cstheme="minorHAnsi"/>
        </w:rPr>
        <w:t>Fervenzas</w:t>
      </w:r>
      <w:proofErr w:type="spellEnd"/>
      <w:r w:rsidRPr="007362AA">
        <w:rPr>
          <w:rFonts w:cstheme="minorHAnsi"/>
        </w:rPr>
        <w:t xml:space="preserve"> del Colegio Oficial de Trabajo de Galicia. Miembro de equipo de Trabajo Social en educación del COTSG. </w:t>
      </w:r>
    </w:p>
    <w:p w14:paraId="3FC56927" w14:textId="54B92448" w:rsidR="00520C48" w:rsidRPr="00696E78" w:rsidRDefault="00520C48" w:rsidP="00696E78">
      <w:pPr>
        <w:pStyle w:val="Prrafodelista"/>
        <w:numPr>
          <w:ilvl w:val="0"/>
          <w:numId w:val="9"/>
        </w:numPr>
        <w:suppressAutoHyphens/>
        <w:autoSpaceDN w:val="0"/>
        <w:spacing w:after="120" w:line="240" w:lineRule="auto"/>
        <w:contextualSpacing w:val="0"/>
        <w:jc w:val="both"/>
        <w:rPr>
          <w:rFonts w:eastAsia="Aptos" w:cstheme="minorHAnsi"/>
          <w:kern w:val="3"/>
        </w:rPr>
      </w:pPr>
      <w:r w:rsidRPr="007362AA">
        <w:rPr>
          <w:rFonts w:cstheme="minorHAnsi"/>
        </w:rPr>
        <w:t xml:space="preserve">Maria Olivares Lemos. Trabajadora Social, especializada en educación, género e igualdad. Técnica del Colegio Oficial de Trabajo Social de Galicia, encargada de la dinamización, área científica y formación. Coordinadora de la Revista </w:t>
      </w:r>
      <w:proofErr w:type="spellStart"/>
      <w:r w:rsidRPr="007362AA">
        <w:rPr>
          <w:rFonts w:cstheme="minorHAnsi"/>
        </w:rPr>
        <w:t>Fervenzas</w:t>
      </w:r>
      <w:proofErr w:type="spellEnd"/>
      <w:r w:rsidRPr="007362AA">
        <w:rPr>
          <w:rFonts w:cstheme="minorHAnsi"/>
        </w:rPr>
        <w:t xml:space="preserve">. Colaboradora en diferentes proyectos socioculturales del movimiento asociativo en el rural gallego. </w:t>
      </w:r>
    </w:p>
    <w:p w14:paraId="135FC660" w14:textId="529527C4" w:rsidR="00520C48" w:rsidRPr="007362AA" w:rsidRDefault="00520C48" w:rsidP="007362AA">
      <w:pPr>
        <w:pStyle w:val="v1elementtoproof"/>
        <w:shd w:val="clear" w:color="auto" w:fill="FFFFFF"/>
        <w:spacing w:before="0" w:beforeAutospacing="0" w:after="120" w:afterAutospacing="0"/>
        <w:jc w:val="both"/>
        <w:rPr>
          <w:rFonts w:asciiTheme="minorHAnsi" w:hAnsiTheme="minorHAnsi" w:cstheme="minorHAnsi"/>
          <w:b/>
          <w:sz w:val="22"/>
          <w:szCs w:val="22"/>
        </w:rPr>
      </w:pPr>
      <w:r w:rsidRPr="007362AA">
        <w:rPr>
          <w:rFonts w:asciiTheme="minorHAnsi" w:hAnsiTheme="minorHAnsi" w:cstheme="minorHAnsi"/>
          <w:b/>
          <w:sz w:val="22"/>
          <w:szCs w:val="22"/>
        </w:rPr>
        <w:t>Resumen</w:t>
      </w:r>
    </w:p>
    <w:p w14:paraId="213F03B8" w14:textId="4405140E" w:rsidR="00520C48" w:rsidRPr="003A278F" w:rsidRDefault="00520C48" w:rsidP="007362AA">
      <w:pPr>
        <w:pStyle w:val="v1elementtoproof"/>
        <w:shd w:val="clear" w:color="auto" w:fill="FFFFFF"/>
        <w:spacing w:before="0" w:beforeAutospacing="0" w:after="120" w:afterAutospacing="0"/>
        <w:jc w:val="both"/>
        <w:rPr>
          <w:rFonts w:asciiTheme="minorHAnsi" w:hAnsiTheme="minorHAnsi" w:cstheme="minorHAnsi"/>
          <w:b/>
          <w:sz w:val="22"/>
          <w:szCs w:val="22"/>
        </w:rPr>
      </w:pPr>
      <w:r w:rsidRPr="003A278F">
        <w:rPr>
          <w:rFonts w:asciiTheme="minorHAnsi" w:hAnsiTheme="minorHAnsi" w:cstheme="minorHAnsi"/>
          <w:b/>
          <w:sz w:val="22"/>
          <w:szCs w:val="22"/>
        </w:rPr>
        <w:t>Introducción</w:t>
      </w:r>
      <w:r w:rsidR="003A278F">
        <w:rPr>
          <w:rFonts w:asciiTheme="minorHAnsi" w:hAnsiTheme="minorHAnsi" w:cstheme="minorHAnsi"/>
          <w:b/>
          <w:sz w:val="22"/>
          <w:szCs w:val="22"/>
        </w:rPr>
        <w:t xml:space="preserve">. </w:t>
      </w:r>
      <w:r w:rsidRPr="007362AA">
        <w:rPr>
          <w:rFonts w:asciiTheme="minorHAnsi" w:hAnsiTheme="minorHAnsi" w:cstheme="minorHAnsi"/>
          <w:sz w:val="22"/>
          <w:szCs w:val="22"/>
        </w:rPr>
        <w:t xml:space="preserve">El medio escolar es uno de los principales espacios dónde se detectan problemáticas sociales que influyen en el desarrollo integral de la comunidad educativa, el objeto de este trabajo es analizar y visibilizar el rol del Trabajo social en el sistema educativo. Este abordaje se basa en que las instituciones escolares son una base importante en la prevención, su detección temprana desde una perspectiva interdisciplinar de los factores y elementos que interactúan en el proceso educativo facilita a la interrelación de los centros escolares con el resto de los sistemas. </w:t>
      </w:r>
    </w:p>
    <w:p w14:paraId="52D9E16A" w14:textId="4E2A9C37" w:rsidR="00520C48" w:rsidRPr="007362AA" w:rsidRDefault="00520C48" w:rsidP="007362AA">
      <w:pPr>
        <w:pStyle w:val="v1elementtoproof"/>
        <w:shd w:val="clear" w:color="auto" w:fill="FFFFFF"/>
        <w:spacing w:before="0" w:beforeAutospacing="0" w:after="120" w:afterAutospacing="0"/>
        <w:jc w:val="both"/>
        <w:rPr>
          <w:rFonts w:asciiTheme="minorHAnsi" w:hAnsiTheme="minorHAnsi" w:cstheme="minorHAnsi"/>
          <w:sz w:val="22"/>
          <w:szCs w:val="22"/>
        </w:rPr>
      </w:pPr>
      <w:r w:rsidRPr="003A278F">
        <w:rPr>
          <w:rFonts w:asciiTheme="minorHAnsi" w:hAnsiTheme="minorHAnsi" w:cstheme="minorHAnsi"/>
          <w:b/>
          <w:sz w:val="22"/>
          <w:szCs w:val="22"/>
        </w:rPr>
        <w:lastRenderedPageBreak/>
        <w:t>Metodología</w:t>
      </w:r>
      <w:r w:rsidR="003A278F">
        <w:rPr>
          <w:rFonts w:asciiTheme="minorHAnsi" w:hAnsiTheme="minorHAnsi" w:cstheme="minorHAnsi"/>
          <w:sz w:val="22"/>
          <w:szCs w:val="22"/>
        </w:rPr>
        <w:t xml:space="preserve">. </w:t>
      </w:r>
      <w:r w:rsidRPr="007362AA">
        <w:rPr>
          <w:rFonts w:asciiTheme="minorHAnsi" w:hAnsiTheme="minorHAnsi" w:cstheme="minorHAnsi"/>
          <w:sz w:val="22"/>
          <w:szCs w:val="22"/>
        </w:rPr>
        <w:t xml:space="preserve">Esta investigación fue de tipo descriptiva-exploratoria, la cual buscó reflexionar y analizar el rol del trabajo social en el ámbito educativo en España. Primero se llevó a cabo una revisión documental sobre la temática y después se hizo una revisión de análisis de contenido en los equipos de orientación educativa en cada comunidad autónoma. En esta última, se identificó el número de trabajadores/as que lo componen y se describieron las funciones que desempeñan. </w:t>
      </w:r>
    </w:p>
    <w:p w14:paraId="7EEC0526" w14:textId="491201E5" w:rsidR="00520C48" w:rsidRPr="003A278F" w:rsidRDefault="00520C48" w:rsidP="007362AA">
      <w:pPr>
        <w:pStyle w:val="v1elementtoproof"/>
        <w:shd w:val="clear" w:color="auto" w:fill="FFFFFF"/>
        <w:spacing w:before="0" w:beforeAutospacing="0" w:after="120" w:afterAutospacing="0"/>
        <w:jc w:val="both"/>
        <w:rPr>
          <w:rFonts w:asciiTheme="minorHAnsi" w:hAnsiTheme="minorHAnsi" w:cstheme="minorHAnsi"/>
          <w:b/>
          <w:sz w:val="22"/>
          <w:szCs w:val="22"/>
        </w:rPr>
      </w:pPr>
      <w:r w:rsidRPr="003A278F">
        <w:rPr>
          <w:rFonts w:asciiTheme="minorHAnsi" w:hAnsiTheme="minorHAnsi" w:cstheme="minorHAnsi"/>
          <w:b/>
          <w:sz w:val="22"/>
          <w:szCs w:val="22"/>
        </w:rPr>
        <w:t>Resultados</w:t>
      </w:r>
      <w:r w:rsidR="003A278F">
        <w:rPr>
          <w:rFonts w:asciiTheme="minorHAnsi" w:hAnsiTheme="minorHAnsi" w:cstheme="minorHAnsi"/>
          <w:b/>
          <w:sz w:val="22"/>
          <w:szCs w:val="22"/>
        </w:rPr>
        <w:t xml:space="preserve">. </w:t>
      </w:r>
      <w:r w:rsidRPr="007362AA">
        <w:rPr>
          <w:rFonts w:asciiTheme="minorHAnsi" w:hAnsiTheme="minorHAnsi" w:cstheme="minorHAnsi"/>
          <w:sz w:val="22"/>
          <w:szCs w:val="22"/>
        </w:rPr>
        <w:t xml:space="preserve">Las comunidades autónomas analizadas fueron Andalucía, País Vasco, Aragón, Canarias, Islas Baleares, Castilla y León, Castilla-La Mancha, Galicia, Madrid y Murcia. Los datos se recogieron a través del contacto por correo electrónico enviados a los Colegios Oficiales de Trabajo Social de cada comunidad autónoma. De los 50 Equipos de Orientación Específica investigados solo cuentan con 26 profesionales del trabajo social. </w:t>
      </w:r>
    </w:p>
    <w:p w14:paraId="6393EEDA" w14:textId="7E66FDB5" w:rsidR="00520C48" w:rsidRPr="00696E78" w:rsidRDefault="00520C48" w:rsidP="007362AA">
      <w:pPr>
        <w:pStyle w:val="v1elementtoproof"/>
        <w:shd w:val="clear" w:color="auto" w:fill="FFFFFF"/>
        <w:spacing w:before="0" w:beforeAutospacing="0" w:after="120" w:afterAutospacing="0"/>
        <w:jc w:val="both"/>
        <w:rPr>
          <w:rFonts w:asciiTheme="minorHAnsi" w:hAnsiTheme="minorHAnsi" w:cstheme="minorHAnsi"/>
          <w:b/>
          <w:sz w:val="22"/>
          <w:szCs w:val="22"/>
        </w:rPr>
      </w:pPr>
      <w:r w:rsidRPr="003A278F">
        <w:rPr>
          <w:rFonts w:asciiTheme="minorHAnsi" w:hAnsiTheme="minorHAnsi" w:cstheme="minorHAnsi"/>
          <w:b/>
          <w:sz w:val="22"/>
          <w:szCs w:val="22"/>
        </w:rPr>
        <w:t>Discusión/conclusiones</w:t>
      </w:r>
      <w:r w:rsidR="003A278F">
        <w:rPr>
          <w:rFonts w:asciiTheme="minorHAnsi" w:hAnsiTheme="minorHAnsi" w:cstheme="minorHAnsi"/>
          <w:b/>
          <w:sz w:val="22"/>
          <w:szCs w:val="22"/>
        </w:rPr>
        <w:t xml:space="preserve">. </w:t>
      </w:r>
      <w:r w:rsidRPr="007362AA">
        <w:rPr>
          <w:rFonts w:asciiTheme="minorHAnsi" w:hAnsiTheme="minorHAnsi" w:cstheme="minorHAnsi"/>
          <w:sz w:val="22"/>
          <w:szCs w:val="22"/>
        </w:rPr>
        <w:t xml:space="preserve">Los Equipos de Orientación Específica emergen como pilares fundamentales para abordar las complejas necesidades sociales, emocionales y académicas de los estudiantes. Por tanto, trabajan en estrecha colaboración con estudiantes, familias y personal educativo para identificar y abordar los desafíos que pueden afectar el aprendizaje y el desarrollo del alumnado. Mediante la evaluación individualizada de las necesidades de cada estudiante, estos equipos diseñan intervenciones personalizadas que buscan fortalecer las habilidades sociales, emocionales y de resiliencia, facilitando así un entorno propicio para el éxito académico y personal. Además, desempeñan un papel crucial en la prevención y mitigación de situaciones de riesgo, como el acoso escolar, la violencia doméstica o el trastorno por consumo de sustancias. </w:t>
      </w:r>
    </w:p>
    <w:p w14:paraId="3D3F0513" w14:textId="193A0B76" w:rsidR="00520C48" w:rsidRDefault="00520C48" w:rsidP="007362AA">
      <w:pPr>
        <w:pStyle w:val="v1elementtoproof"/>
        <w:shd w:val="clear" w:color="auto" w:fill="FFFFFF"/>
        <w:spacing w:before="0" w:beforeAutospacing="0" w:after="120" w:afterAutospacing="0"/>
        <w:jc w:val="both"/>
        <w:rPr>
          <w:rFonts w:asciiTheme="minorHAnsi" w:hAnsiTheme="minorHAnsi" w:cstheme="minorHAnsi"/>
          <w:sz w:val="22"/>
          <w:szCs w:val="22"/>
        </w:rPr>
      </w:pPr>
      <w:r w:rsidRPr="007362AA">
        <w:rPr>
          <w:rFonts w:asciiTheme="minorHAnsi" w:hAnsiTheme="minorHAnsi" w:cstheme="minorHAnsi"/>
          <w:b/>
          <w:sz w:val="22"/>
          <w:szCs w:val="22"/>
        </w:rPr>
        <w:t>Palabras clave:</w:t>
      </w:r>
      <w:r w:rsidRPr="007362AA">
        <w:rPr>
          <w:rFonts w:asciiTheme="minorHAnsi" w:hAnsiTheme="minorHAnsi" w:cstheme="minorHAnsi"/>
          <w:sz w:val="22"/>
          <w:szCs w:val="22"/>
        </w:rPr>
        <w:t xml:space="preserve"> Equipo de Orientación Específica; Trabajo Social, Educación; Comunidad Educativa; Necesidad Específica de Apoyo Educativo.</w:t>
      </w:r>
    </w:p>
    <w:p w14:paraId="62D67187" w14:textId="57CE22B4" w:rsidR="00413AF0" w:rsidRDefault="00413AF0" w:rsidP="007362AA">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p>
    <w:p w14:paraId="24FADE41" w14:textId="7B544306" w:rsidR="00413AF0" w:rsidRPr="00413AF0" w:rsidRDefault="00413AF0" w:rsidP="00413AF0">
      <w:pPr>
        <w:pStyle w:val="v1elementtoproof"/>
        <w:shd w:val="clear" w:color="auto" w:fill="FFE599" w:themeFill="accent4" w:themeFillTint="66"/>
        <w:spacing w:before="0" w:beforeAutospacing="0" w:after="120" w:afterAutospacing="0"/>
        <w:jc w:val="both"/>
        <w:rPr>
          <w:rFonts w:asciiTheme="minorHAnsi" w:hAnsiTheme="minorHAnsi" w:cstheme="minorHAnsi"/>
          <w:b/>
          <w:sz w:val="22"/>
          <w:szCs w:val="22"/>
        </w:rPr>
      </w:pPr>
      <w:r w:rsidRPr="00413AF0">
        <w:rPr>
          <w:rFonts w:asciiTheme="minorHAnsi" w:hAnsiTheme="minorHAnsi" w:cstheme="minorHAnsi"/>
          <w:b/>
          <w:sz w:val="22"/>
          <w:szCs w:val="22"/>
        </w:rPr>
        <w:t xml:space="preserve">Título: </w:t>
      </w:r>
      <w:r w:rsidRPr="00413AF0">
        <w:rPr>
          <w:rFonts w:asciiTheme="minorHAnsi" w:hAnsiTheme="minorHAnsi" w:cstheme="minorHAnsi"/>
          <w:b/>
          <w:sz w:val="22"/>
          <w:szCs w:val="22"/>
        </w:rPr>
        <w:t xml:space="preserve">Mediación Intergeneracional. Ámbitos de la mediación desde el Trabajo Social. </w:t>
      </w:r>
    </w:p>
    <w:p w14:paraId="7A2ADC11" w14:textId="77777777" w:rsidR="00413AF0" w:rsidRDefault="00413AF0" w:rsidP="00413AF0">
      <w:pPr>
        <w:spacing w:after="0" w:line="240" w:lineRule="auto"/>
        <w:jc w:val="both"/>
        <w:rPr>
          <w:rFonts w:cstheme="minorHAnsi"/>
        </w:rPr>
      </w:pPr>
      <w:r w:rsidRPr="007362AA">
        <w:rPr>
          <w:rFonts w:cstheme="minorHAnsi"/>
          <w:b/>
          <w:bCs/>
        </w:rPr>
        <w:t>Nombre y afiliación</w:t>
      </w:r>
      <w:r>
        <w:rPr>
          <w:rFonts w:cstheme="minorHAnsi"/>
          <w:b/>
          <w:bCs/>
        </w:rPr>
        <w:t xml:space="preserve"> de autores/as</w:t>
      </w:r>
      <w:r w:rsidRPr="007362AA">
        <w:rPr>
          <w:rFonts w:cstheme="minorHAnsi"/>
        </w:rPr>
        <w:t>:</w:t>
      </w:r>
    </w:p>
    <w:p w14:paraId="6112DC4C" w14:textId="77777777" w:rsidR="00413AF0" w:rsidRDefault="00413AF0" w:rsidP="00413AF0">
      <w:pPr>
        <w:spacing w:after="0" w:line="240" w:lineRule="auto"/>
        <w:jc w:val="both"/>
        <w:rPr>
          <w:rFonts w:cstheme="minorHAnsi"/>
          <w:color w:val="000000"/>
          <w:shd w:val="clear" w:color="auto" w:fill="FFFFFF"/>
        </w:rPr>
      </w:pPr>
      <w:r w:rsidRPr="00413AF0">
        <w:rPr>
          <w:rFonts w:cstheme="minorHAnsi"/>
        </w:rPr>
        <w:t xml:space="preserve">- </w:t>
      </w:r>
      <w:r w:rsidRPr="00413AF0">
        <w:rPr>
          <w:rFonts w:cstheme="minorHAnsi"/>
          <w:color w:val="000000"/>
          <w:shd w:val="clear" w:color="auto" w:fill="FFFFFF"/>
        </w:rPr>
        <w:t>César Sánchez Álvarez</w:t>
      </w:r>
    </w:p>
    <w:p w14:paraId="542C52D6" w14:textId="4372C17F" w:rsidR="00413AF0" w:rsidRDefault="00413AF0" w:rsidP="00413AF0">
      <w:pPr>
        <w:spacing w:after="0" w:line="240" w:lineRule="auto"/>
        <w:jc w:val="both"/>
        <w:rPr>
          <w:rFonts w:cstheme="minorHAnsi"/>
          <w:color w:val="000000"/>
          <w:shd w:val="clear" w:color="auto" w:fill="FFFFFF"/>
        </w:rPr>
      </w:pPr>
      <w:r>
        <w:rPr>
          <w:rFonts w:cstheme="minorHAnsi"/>
          <w:color w:val="000000"/>
          <w:shd w:val="clear" w:color="auto" w:fill="FFFFFF"/>
        </w:rPr>
        <w:t>-</w:t>
      </w:r>
      <w:r w:rsidRPr="00413AF0">
        <w:rPr>
          <w:rFonts w:cstheme="minorHAnsi"/>
          <w:color w:val="000000"/>
          <w:shd w:val="clear" w:color="auto" w:fill="FFFFFF"/>
        </w:rPr>
        <w:t>José Antonio Torres Fernández</w:t>
      </w:r>
    </w:p>
    <w:p w14:paraId="4141D5AD" w14:textId="2475F23D" w:rsidR="00413AF0" w:rsidRPr="00413AF0" w:rsidRDefault="00413AF0" w:rsidP="00413AF0">
      <w:pPr>
        <w:spacing w:after="0" w:line="240" w:lineRule="auto"/>
        <w:jc w:val="both"/>
        <w:rPr>
          <w:rFonts w:cstheme="minorHAnsi"/>
          <w:b/>
          <w:color w:val="000000"/>
          <w:shd w:val="clear" w:color="auto" w:fill="FFFFFF"/>
        </w:rPr>
      </w:pPr>
      <w:r w:rsidRPr="00413AF0">
        <w:rPr>
          <w:rFonts w:cstheme="minorHAnsi"/>
          <w:color w:val="000000"/>
        </w:rPr>
        <w:br/>
      </w:r>
      <w:r w:rsidRPr="00413AF0">
        <w:rPr>
          <w:rFonts w:cstheme="minorHAnsi"/>
          <w:b/>
          <w:color w:val="000000"/>
        </w:rPr>
        <w:t>Resumen</w:t>
      </w:r>
    </w:p>
    <w:p w14:paraId="2976C38A" w14:textId="21AE92C8" w:rsidR="00413AF0" w:rsidRPr="00413AF0" w:rsidRDefault="00413AF0" w:rsidP="00413AF0">
      <w:pPr>
        <w:spacing w:after="0" w:line="240" w:lineRule="auto"/>
        <w:jc w:val="both"/>
        <w:rPr>
          <w:rFonts w:cstheme="minorHAnsi"/>
        </w:rPr>
      </w:pPr>
      <w:r w:rsidRPr="00413AF0">
        <w:rPr>
          <w:rFonts w:cstheme="minorHAnsi"/>
          <w:color w:val="000000"/>
        </w:rPr>
        <w:br/>
      </w:r>
      <w:r w:rsidRPr="00413AF0">
        <w:rPr>
          <w:rFonts w:cstheme="minorHAnsi"/>
          <w:color w:val="000000"/>
          <w:shd w:val="clear" w:color="auto" w:fill="FFFFFF"/>
        </w:rPr>
        <w:t>¿Qué características tienen las formas de gestión de la mediación intergeneracional (MI)como servicio social especializado (SSE)? La MI va ganando espacio como área de especialización en la mediación familiar. Existen diferentes experiencias municipales que orientan los SSE a la resolución de conflictos en el ámbito familiar. La MI tiene como ob</w:t>
      </w:r>
      <w:bookmarkStart w:id="1" w:name="_GoBack"/>
      <w:bookmarkEnd w:id="1"/>
      <w:r w:rsidRPr="00413AF0">
        <w:rPr>
          <w:rFonts w:cstheme="minorHAnsi"/>
          <w:color w:val="000000"/>
          <w:shd w:val="clear" w:color="auto" w:fill="FFFFFF"/>
        </w:rPr>
        <w:t>jeto el conflicto en relaciones entre diversas generaciones. La necesidad de la MI se puede dar en las pautas de crianza y en las necesidades de cuidado ante situaciones de dependencia.</w:t>
      </w:r>
      <w:r w:rsidRPr="00413AF0">
        <w:rPr>
          <w:rFonts w:cstheme="minorHAnsi"/>
          <w:color w:val="000000"/>
        </w:rPr>
        <w:br/>
      </w:r>
      <w:r w:rsidRPr="00413AF0">
        <w:rPr>
          <w:rFonts w:cstheme="minorHAnsi"/>
          <w:color w:val="000000"/>
          <w:shd w:val="clear" w:color="auto" w:fill="FFFFFF"/>
        </w:rPr>
        <w:t>Las diferentes formas organizativas de los SSE, en concreto en la mediación familiar, se diseñan a partir de políticas de centralización o la licitación a organizaciones privadas del servicio de mediación familiar.</w:t>
      </w:r>
      <w:r w:rsidRPr="00413AF0">
        <w:rPr>
          <w:rFonts w:cstheme="minorHAnsi"/>
          <w:color w:val="000000"/>
        </w:rPr>
        <w:br/>
      </w:r>
      <w:r w:rsidRPr="00413AF0">
        <w:rPr>
          <w:rFonts w:cstheme="minorHAnsi"/>
          <w:color w:val="000000"/>
          <w:shd w:val="clear" w:color="auto" w:fill="FFFFFF"/>
        </w:rPr>
        <w:t>Este trabajo analiza los casos de Málaga y Zaragoza. A partir del análisis comparado se extraen conclusiones para la formación y el ejercicio del Trabajo Social, así como el diseño de políticas para SSE dirigidos a la familia.</w:t>
      </w:r>
    </w:p>
    <w:p w14:paraId="132A7645" w14:textId="5F07FA60" w:rsidR="007362AA" w:rsidRPr="007362AA" w:rsidRDefault="007362AA" w:rsidP="007362AA">
      <w:pPr>
        <w:spacing w:after="120" w:line="240" w:lineRule="auto"/>
        <w:rPr>
          <w:rFonts w:cstheme="minorHAnsi"/>
          <w:b/>
          <w:color w:val="FF0000"/>
        </w:rPr>
      </w:pPr>
    </w:p>
    <w:p w14:paraId="079D6F1A" w14:textId="77777777" w:rsidR="007362AA" w:rsidRPr="003A278F" w:rsidRDefault="007362AA" w:rsidP="003A278F">
      <w:pPr>
        <w:shd w:val="clear" w:color="auto" w:fill="FFE599" w:themeFill="accent4" w:themeFillTint="66"/>
        <w:spacing w:after="120" w:line="240" w:lineRule="auto"/>
        <w:jc w:val="both"/>
        <w:rPr>
          <w:rFonts w:cstheme="minorHAnsi"/>
          <w:b/>
          <w:i/>
          <w:iCs/>
          <w:color w:val="000000" w:themeColor="text1"/>
        </w:rPr>
      </w:pPr>
      <w:r w:rsidRPr="003A278F">
        <w:rPr>
          <w:rFonts w:cstheme="minorHAnsi"/>
          <w:b/>
          <w:bCs/>
        </w:rPr>
        <w:t>Título</w:t>
      </w:r>
      <w:r w:rsidRPr="003A278F">
        <w:rPr>
          <w:rFonts w:cstheme="minorHAnsi"/>
          <w:b/>
        </w:rPr>
        <w:t xml:space="preserve">: </w:t>
      </w:r>
      <w:r w:rsidRPr="003A278F">
        <w:rPr>
          <w:rFonts w:cstheme="minorHAnsi"/>
          <w:b/>
          <w:color w:val="000000" w:themeColor="text1"/>
        </w:rPr>
        <w:t xml:space="preserve">Proyecto </w:t>
      </w:r>
      <w:proofErr w:type="spellStart"/>
      <w:r w:rsidRPr="003A278F">
        <w:rPr>
          <w:rFonts w:cstheme="minorHAnsi"/>
          <w:b/>
          <w:color w:val="000000" w:themeColor="text1"/>
        </w:rPr>
        <w:t>LiLapp</w:t>
      </w:r>
      <w:proofErr w:type="spellEnd"/>
      <w:r w:rsidRPr="003A278F">
        <w:rPr>
          <w:rFonts w:cstheme="minorHAnsi"/>
          <w:b/>
          <w:color w:val="000000" w:themeColor="text1"/>
        </w:rPr>
        <w:t xml:space="preserve">: elaboración de un </w:t>
      </w:r>
      <w:proofErr w:type="spellStart"/>
      <w:r w:rsidRPr="003A278F">
        <w:rPr>
          <w:rFonts w:cstheme="minorHAnsi"/>
          <w:b/>
          <w:color w:val="000000" w:themeColor="text1"/>
        </w:rPr>
        <w:t>atocuestionario</w:t>
      </w:r>
      <w:proofErr w:type="spellEnd"/>
      <w:r w:rsidRPr="003A278F">
        <w:rPr>
          <w:rFonts w:cstheme="minorHAnsi"/>
          <w:b/>
          <w:color w:val="000000" w:themeColor="text1"/>
        </w:rPr>
        <w:t xml:space="preserve"> para de detección de la violencia de género en el ámbito universitario</w:t>
      </w:r>
    </w:p>
    <w:p w14:paraId="300237AF" w14:textId="77777777" w:rsidR="003A278F" w:rsidRDefault="007362AA" w:rsidP="003A278F">
      <w:pPr>
        <w:spacing w:after="0" w:line="240" w:lineRule="auto"/>
        <w:jc w:val="both"/>
        <w:rPr>
          <w:rFonts w:cstheme="minorHAnsi"/>
        </w:rPr>
      </w:pPr>
      <w:r w:rsidRPr="007362AA">
        <w:rPr>
          <w:rFonts w:cstheme="minorHAnsi"/>
          <w:b/>
          <w:bCs/>
        </w:rPr>
        <w:t>Nombre y afiliación</w:t>
      </w:r>
      <w:r w:rsidR="003A278F">
        <w:rPr>
          <w:rFonts w:cstheme="minorHAnsi"/>
          <w:b/>
          <w:bCs/>
        </w:rPr>
        <w:t xml:space="preserve"> de autores/as</w:t>
      </w:r>
      <w:r w:rsidRPr="007362AA">
        <w:rPr>
          <w:rFonts w:cstheme="minorHAnsi"/>
        </w:rPr>
        <w:t>:</w:t>
      </w:r>
    </w:p>
    <w:p w14:paraId="3DBBFCDB" w14:textId="601F1142" w:rsidR="007362AA" w:rsidRPr="007362AA" w:rsidRDefault="003A278F" w:rsidP="003A278F">
      <w:pPr>
        <w:spacing w:after="0" w:line="240" w:lineRule="auto"/>
        <w:jc w:val="both"/>
        <w:rPr>
          <w:rFonts w:cstheme="minorHAnsi"/>
        </w:rPr>
      </w:pPr>
      <w:r>
        <w:rPr>
          <w:rFonts w:cstheme="minorHAnsi"/>
        </w:rPr>
        <w:t>-</w:t>
      </w:r>
      <w:r w:rsidR="007362AA" w:rsidRPr="007362AA">
        <w:rPr>
          <w:rFonts w:cstheme="minorHAnsi"/>
        </w:rPr>
        <w:t xml:space="preserve"> Dr. José Antonio López Rodríguez (UFR Trabajo Social, Universidad de Barcelona)</w:t>
      </w:r>
    </w:p>
    <w:p w14:paraId="5A08EF12" w14:textId="77777777" w:rsidR="00696E78" w:rsidRDefault="00696E78" w:rsidP="007362AA">
      <w:pPr>
        <w:spacing w:after="120" w:line="240" w:lineRule="auto"/>
        <w:jc w:val="both"/>
        <w:rPr>
          <w:rFonts w:cstheme="minorHAnsi"/>
          <w:b/>
          <w:bCs/>
        </w:rPr>
      </w:pPr>
    </w:p>
    <w:p w14:paraId="06CB8077" w14:textId="61B0E332" w:rsidR="007362AA" w:rsidRPr="007362AA" w:rsidRDefault="007362AA" w:rsidP="007362AA">
      <w:pPr>
        <w:spacing w:after="120" w:line="240" w:lineRule="auto"/>
        <w:jc w:val="both"/>
        <w:rPr>
          <w:rFonts w:cstheme="minorHAnsi"/>
          <w:b/>
          <w:bCs/>
        </w:rPr>
      </w:pPr>
      <w:r w:rsidRPr="007362AA">
        <w:rPr>
          <w:rFonts w:cstheme="minorHAnsi"/>
          <w:b/>
          <w:bCs/>
        </w:rPr>
        <w:t>Resumen</w:t>
      </w:r>
    </w:p>
    <w:p w14:paraId="248C293D" w14:textId="36211B64" w:rsidR="007362AA" w:rsidRPr="00993916" w:rsidRDefault="007362AA" w:rsidP="007362AA">
      <w:pPr>
        <w:spacing w:after="120" w:line="240" w:lineRule="auto"/>
        <w:jc w:val="both"/>
        <w:rPr>
          <w:rFonts w:cstheme="minorHAnsi"/>
          <w:b/>
        </w:rPr>
      </w:pPr>
      <w:r w:rsidRPr="00993916">
        <w:rPr>
          <w:rFonts w:cstheme="minorHAnsi"/>
          <w:b/>
        </w:rPr>
        <w:lastRenderedPageBreak/>
        <w:t>Introducción</w:t>
      </w:r>
      <w:r w:rsidR="00993916">
        <w:rPr>
          <w:rFonts w:cstheme="minorHAnsi"/>
          <w:b/>
        </w:rPr>
        <w:t xml:space="preserve">. </w:t>
      </w:r>
      <w:r w:rsidRPr="007362AA">
        <w:rPr>
          <w:rFonts w:cstheme="minorHAnsi"/>
        </w:rPr>
        <w:t xml:space="preserve">La prevención de la violencia contra las mujeres es esencial y el entorno educativo, especialmente en el ámbito universitario, puede ser crucial en este proceso. Con este propósito, hemos desarrollado un auto cuestionario para implementarlo en el proyecto </w:t>
      </w:r>
      <w:proofErr w:type="spellStart"/>
      <w:r w:rsidRPr="007362AA">
        <w:rPr>
          <w:rFonts w:cstheme="minorHAnsi"/>
        </w:rPr>
        <w:t>LilApp</w:t>
      </w:r>
      <w:proofErr w:type="spellEnd"/>
      <w:r w:rsidRPr="007362AA">
        <w:rPr>
          <w:rFonts w:cstheme="minorHAnsi"/>
        </w:rPr>
        <w:t xml:space="preserve">, integrado en la app </w:t>
      </w:r>
      <w:proofErr w:type="spellStart"/>
      <w:r w:rsidRPr="007362AA">
        <w:rPr>
          <w:rFonts w:cstheme="minorHAnsi"/>
        </w:rPr>
        <w:t>SocUB</w:t>
      </w:r>
      <w:proofErr w:type="spellEnd"/>
      <w:r w:rsidRPr="007362AA">
        <w:rPr>
          <w:rFonts w:cstheme="minorHAnsi"/>
        </w:rPr>
        <w:t xml:space="preserve"> de la Universidad de Barcelona, liderado por el </w:t>
      </w:r>
      <w:r w:rsidRPr="007362AA">
        <w:rPr>
          <w:rFonts w:cstheme="minorHAnsi"/>
          <w:i/>
          <w:iCs/>
        </w:rPr>
        <w:t>Grupo de trabajo: Aprendizaje del pensamiento reflexivo y crítico en Trabajo Social</w:t>
      </w:r>
      <w:r w:rsidRPr="007362AA">
        <w:rPr>
          <w:rFonts w:cstheme="minorHAnsi"/>
        </w:rPr>
        <w:t xml:space="preserve"> de la UB. El objetivo es utilizar una aplicación móvil para prevenir la violencia de género en el ámbito universitario. Este proyecto, ha estado subvencionado por del Ayuntamiento de Barcelona.</w:t>
      </w:r>
    </w:p>
    <w:p w14:paraId="5BFBA893" w14:textId="77777777" w:rsidR="00993916" w:rsidRDefault="007362AA" w:rsidP="007362AA">
      <w:pPr>
        <w:spacing w:after="120" w:line="240" w:lineRule="auto"/>
        <w:jc w:val="both"/>
        <w:rPr>
          <w:rFonts w:cstheme="minorHAnsi"/>
        </w:rPr>
      </w:pPr>
      <w:r w:rsidRPr="007362AA">
        <w:rPr>
          <w:rFonts w:cstheme="minorHAnsi"/>
        </w:rPr>
        <w:t>El proyecto se centra en cuatro áreas principales:</w:t>
      </w:r>
    </w:p>
    <w:p w14:paraId="2DFF9421" w14:textId="7753B6E1" w:rsidR="00993916" w:rsidRPr="00993916" w:rsidRDefault="007362AA" w:rsidP="00993916">
      <w:pPr>
        <w:pStyle w:val="Prrafodelista"/>
        <w:numPr>
          <w:ilvl w:val="0"/>
          <w:numId w:val="38"/>
        </w:numPr>
        <w:spacing w:after="120" w:line="240" w:lineRule="auto"/>
        <w:jc w:val="both"/>
        <w:rPr>
          <w:rFonts w:cstheme="minorHAnsi"/>
        </w:rPr>
      </w:pPr>
      <w:r w:rsidRPr="00993916">
        <w:rPr>
          <w:rFonts w:cstheme="minorHAnsi"/>
        </w:rPr>
        <w:t>Utilización de una aplicación móvil como recurso educativo para la prevención de la violencia de género entre estudiantes universitarios en Barcelona.</w:t>
      </w:r>
    </w:p>
    <w:p w14:paraId="7406F0FB" w14:textId="77777777" w:rsidR="00993916" w:rsidRDefault="007362AA" w:rsidP="007362AA">
      <w:pPr>
        <w:pStyle w:val="Prrafodelista"/>
        <w:numPr>
          <w:ilvl w:val="0"/>
          <w:numId w:val="38"/>
        </w:numPr>
        <w:spacing w:after="120" w:line="240" w:lineRule="auto"/>
        <w:jc w:val="both"/>
        <w:rPr>
          <w:rFonts w:cstheme="minorHAnsi"/>
        </w:rPr>
      </w:pPr>
      <w:r w:rsidRPr="00993916">
        <w:rPr>
          <w:rFonts w:cstheme="minorHAnsi"/>
        </w:rPr>
        <w:t>Desarrollo de dos nuevas funcionalidades de la aplicación relacionadas con la prevención y el empoderamiento de las estudiantes.</w:t>
      </w:r>
    </w:p>
    <w:p w14:paraId="5693E888" w14:textId="77777777" w:rsidR="00993916" w:rsidRDefault="007362AA" w:rsidP="007362AA">
      <w:pPr>
        <w:pStyle w:val="Prrafodelista"/>
        <w:numPr>
          <w:ilvl w:val="0"/>
          <w:numId w:val="38"/>
        </w:numPr>
        <w:spacing w:after="120" w:line="240" w:lineRule="auto"/>
        <w:jc w:val="both"/>
        <w:rPr>
          <w:rFonts w:cstheme="minorHAnsi"/>
        </w:rPr>
      </w:pPr>
      <w:r w:rsidRPr="00993916">
        <w:rPr>
          <w:rFonts w:cstheme="minorHAnsi"/>
        </w:rPr>
        <w:t>Investigación-acción sobre la aplicación para detectar y prevenir la violencia de género entre los estudiantes universitarios de Barcelona.</w:t>
      </w:r>
    </w:p>
    <w:p w14:paraId="2203B3BE" w14:textId="705101BF" w:rsidR="007362AA" w:rsidRPr="00993916" w:rsidRDefault="007362AA" w:rsidP="007362AA">
      <w:pPr>
        <w:pStyle w:val="Prrafodelista"/>
        <w:numPr>
          <w:ilvl w:val="0"/>
          <w:numId w:val="38"/>
        </w:numPr>
        <w:spacing w:after="120" w:line="240" w:lineRule="auto"/>
        <w:jc w:val="both"/>
        <w:rPr>
          <w:rFonts w:cstheme="minorHAnsi"/>
        </w:rPr>
      </w:pPr>
      <w:r w:rsidRPr="00993916">
        <w:rPr>
          <w:rFonts w:cstheme="minorHAnsi"/>
        </w:rPr>
        <w:t>Coordinación interdisciplinaria entre los campos de género, innovación tecnológica, sostenibilidad y educación superior.</w:t>
      </w:r>
    </w:p>
    <w:p w14:paraId="17EFAA85" w14:textId="0D5A5C41" w:rsidR="007362AA" w:rsidRPr="00993916" w:rsidRDefault="007362AA" w:rsidP="007362AA">
      <w:pPr>
        <w:spacing w:after="120" w:line="240" w:lineRule="auto"/>
        <w:jc w:val="both"/>
        <w:rPr>
          <w:rFonts w:cstheme="minorHAnsi"/>
          <w:b/>
        </w:rPr>
      </w:pPr>
      <w:r w:rsidRPr="00993916">
        <w:rPr>
          <w:rFonts w:cstheme="minorHAnsi"/>
          <w:b/>
        </w:rPr>
        <w:t>Finalidad y Objetivos</w:t>
      </w:r>
      <w:r w:rsidR="00993916">
        <w:rPr>
          <w:rFonts w:cstheme="minorHAnsi"/>
          <w:b/>
        </w:rPr>
        <w:t xml:space="preserve">. </w:t>
      </w:r>
      <w:r w:rsidRPr="007362AA">
        <w:rPr>
          <w:rFonts w:cstheme="minorHAnsi"/>
        </w:rPr>
        <w:t>La finalidad genérica del proyecto es implementar una aplicación móvil para prevenir la violencia de género en los campus universitarios de Barcelona, promoviendo la igualdad de género en la ciudad. Los objetivos generales incluyen la investigación y diseño de dos nuevas funcionalidades para la aplicación, estudiar la viabilidad de su uso en la detección y prevención de violencia de género, identificar indicadores cualitativos y cuantitativos, y fomentar la producción científica en los campos de género, educación superior e innovación tecnológica en Barcelona.</w:t>
      </w:r>
    </w:p>
    <w:p w14:paraId="34D6E28E" w14:textId="5D9131A0" w:rsidR="007362AA" w:rsidRPr="007362AA" w:rsidRDefault="007362AA" w:rsidP="007362AA">
      <w:pPr>
        <w:spacing w:after="120" w:line="240" w:lineRule="auto"/>
        <w:jc w:val="both"/>
        <w:rPr>
          <w:rFonts w:cstheme="minorHAnsi"/>
        </w:rPr>
      </w:pPr>
      <w:r w:rsidRPr="00993916">
        <w:rPr>
          <w:rFonts w:cstheme="minorHAnsi"/>
          <w:b/>
        </w:rPr>
        <w:t>Metodología</w:t>
      </w:r>
      <w:r w:rsidR="00993916" w:rsidRPr="00993916">
        <w:rPr>
          <w:rFonts w:cstheme="minorHAnsi"/>
          <w:b/>
        </w:rPr>
        <w:t>.</w:t>
      </w:r>
      <w:r w:rsidR="00993916">
        <w:rPr>
          <w:rFonts w:cstheme="minorHAnsi"/>
        </w:rPr>
        <w:t xml:space="preserve"> </w:t>
      </w:r>
      <w:r w:rsidRPr="007362AA">
        <w:rPr>
          <w:rFonts w:cstheme="minorHAnsi"/>
        </w:rPr>
        <w:t>Se desarrolló un cuestionario para la detección de posibles casos de violencia de género en el entorno universitario. Este cuestionario se diseñó con criterios específicos, como la validez científica, confidencialidad, brevedad, tipos de preguntas no provocativas, amplia cobertura, claridad y sencillez, considerando la población diana y proporcionando una guía de acciones. Además, se someterá a la evaluación ética de la Comisión de Bioética de la Universidad de Barcelona.</w:t>
      </w:r>
    </w:p>
    <w:p w14:paraId="4593466F" w14:textId="77777777" w:rsidR="007362AA" w:rsidRPr="007362AA" w:rsidRDefault="007362AA" w:rsidP="007362AA">
      <w:pPr>
        <w:spacing w:after="120" w:line="240" w:lineRule="auto"/>
        <w:jc w:val="both"/>
        <w:rPr>
          <w:rFonts w:cstheme="minorHAnsi"/>
        </w:rPr>
      </w:pPr>
      <w:r w:rsidRPr="007362AA">
        <w:rPr>
          <w:rFonts w:cstheme="minorHAnsi"/>
        </w:rPr>
        <w:t>Selección de Cuestionarios y Estudios</w:t>
      </w:r>
    </w:p>
    <w:p w14:paraId="3E01FA20" w14:textId="77777777" w:rsidR="007362AA" w:rsidRPr="007362AA" w:rsidRDefault="007362AA" w:rsidP="007362AA">
      <w:pPr>
        <w:spacing w:after="120" w:line="240" w:lineRule="auto"/>
        <w:jc w:val="both"/>
        <w:rPr>
          <w:rFonts w:cstheme="minorHAnsi"/>
        </w:rPr>
      </w:pPr>
      <w:r w:rsidRPr="007362AA">
        <w:rPr>
          <w:rFonts w:cstheme="minorHAnsi"/>
        </w:rPr>
        <w:t>Se realizaron búsquedas exhaustivas de cuestionarios y estudios universitarios sobre violencia de género a nivel internacional y nacional. Se revisaron 37 cuestionarios y 24 artículos en 2022, con un enfoque en instrumentos de detección y diagnóstico.</w:t>
      </w:r>
    </w:p>
    <w:p w14:paraId="424459C2" w14:textId="2C0417D8" w:rsidR="007362AA" w:rsidRPr="00993916" w:rsidRDefault="007362AA" w:rsidP="007362AA">
      <w:pPr>
        <w:spacing w:after="120" w:line="240" w:lineRule="auto"/>
        <w:jc w:val="both"/>
        <w:rPr>
          <w:rFonts w:cstheme="minorHAnsi"/>
          <w:b/>
        </w:rPr>
      </w:pPr>
      <w:r w:rsidRPr="00993916">
        <w:rPr>
          <w:rFonts w:cstheme="minorHAnsi"/>
          <w:b/>
        </w:rPr>
        <w:t>Resultados y conclusiones</w:t>
      </w:r>
      <w:r w:rsidR="00993916">
        <w:rPr>
          <w:rFonts w:cstheme="minorHAnsi"/>
          <w:b/>
        </w:rPr>
        <w:t xml:space="preserve">. </w:t>
      </w:r>
      <w:r w:rsidRPr="007362AA">
        <w:rPr>
          <w:rFonts w:cstheme="minorHAnsi"/>
          <w:color w:val="000000" w:themeColor="text1"/>
        </w:rPr>
        <w:t xml:space="preserve">El resultado ha sido el cuestionario </w:t>
      </w:r>
      <w:proofErr w:type="spellStart"/>
      <w:r w:rsidRPr="007362AA">
        <w:rPr>
          <w:rFonts w:cstheme="minorHAnsi"/>
          <w:i/>
          <w:iCs/>
          <w:color w:val="000000" w:themeColor="text1"/>
        </w:rPr>
        <w:t>LilApp</w:t>
      </w:r>
      <w:proofErr w:type="spellEnd"/>
      <w:r w:rsidRPr="007362AA">
        <w:rPr>
          <w:rFonts w:cstheme="minorHAnsi"/>
          <w:i/>
          <w:iCs/>
          <w:color w:val="000000" w:themeColor="text1"/>
        </w:rPr>
        <w:t xml:space="preserve"> para la detección de violencia de género en el ámbito Universitario,</w:t>
      </w:r>
      <w:r w:rsidRPr="007362AA">
        <w:rPr>
          <w:rFonts w:cstheme="minorHAnsi"/>
          <w:color w:val="000000" w:themeColor="text1"/>
        </w:rPr>
        <w:t xml:space="preserve"> concebido para la implementación en aplicaciones móviles, se centra en la detección de posibles situaciones de violencia de género y específicamente en el contexto universitario.</w:t>
      </w:r>
    </w:p>
    <w:p w14:paraId="53345253" w14:textId="77777777" w:rsidR="007362AA" w:rsidRPr="007362AA" w:rsidRDefault="007362AA" w:rsidP="007362AA">
      <w:pPr>
        <w:spacing w:after="120" w:line="240" w:lineRule="auto"/>
        <w:jc w:val="both"/>
        <w:rPr>
          <w:rFonts w:cstheme="minorHAnsi"/>
          <w:color w:val="000000" w:themeColor="text1"/>
        </w:rPr>
      </w:pPr>
      <w:r w:rsidRPr="007362AA">
        <w:rPr>
          <w:rFonts w:cstheme="minorHAnsi"/>
          <w:color w:val="000000" w:themeColor="text1"/>
        </w:rPr>
        <w:t>Se trata de una escala tipo Likert, con 13 preguntas, que contempla posibles maltratos emocionales, físicos, la percepción de seguridad y el contexto universitario.</w:t>
      </w:r>
    </w:p>
    <w:p w14:paraId="194714BE" w14:textId="77777777" w:rsidR="007362AA" w:rsidRPr="007362AA" w:rsidRDefault="007362AA" w:rsidP="007362AA">
      <w:pPr>
        <w:spacing w:after="120" w:line="240" w:lineRule="auto"/>
        <w:jc w:val="both"/>
        <w:rPr>
          <w:rFonts w:cstheme="minorHAnsi"/>
          <w:color w:val="000000" w:themeColor="text1"/>
        </w:rPr>
      </w:pPr>
      <w:r w:rsidRPr="007362AA">
        <w:rPr>
          <w:rFonts w:cstheme="minorHAnsi"/>
          <w:color w:val="000000" w:themeColor="text1"/>
        </w:rPr>
        <w:t xml:space="preserve">Los resultados de la escala van vinculados a una guía de acciones. para la prevención de la violencia de género en el contexto universitario de la Universidad de Barcelona. </w:t>
      </w:r>
    </w:p>
    <w:p w14:paraId="56F387A7" w14:textId="341374AA" w:rsidR="007362AA" w:rsidRDefault="007362AA" w:rsidP="007362AA">
      <w:pPr>
        <w:spacing w:after="120" w:line="240" w:lineRule="auto"/>
        <w:jc w:val="both"/>
        <w:rPr>
          <w:rFonts w:cstheme="minorHAnsi"/>
          <w:color w:val="000000" w:themeColor="text1"/>
        </w:rPr>
      </w:pPr>
      <w:r w:rsidRPr="007362AA">
        <w:rPr>
          <w:rFonts w:cstheme="minorHAnsi"/>
          <w:color w:val="000000" w:themeColor="text1"/>
        </w:rPr>
        <w:t xml:space="preserve">El cuestionario implementará las funcionalidades disponibles en la app </w:t>
      </w:r>
      <w:proofErr w:type="spellStart"/>
      <w:r w:rsidRPr="007362AA">
        <w:rPr>
          <w:rFonts w:cstheme="minorHAnsi"/>
          <w:color w:val="000000" w:themeColor="text1"/>
        </w:rPr>
        <w:t>SocUB</w:t>
      </w:r>
      <w:proofErr w:type="spellEnd"/>
      <w:r w:rsidRPr="007362AA">
        <w:rPr>
          <w:rFonts w:cstheme="minorHAnsi"/>
          <w:color w:val="000000" w:themeColor="text1"/>
        </w:rPr>
        <w:t xml:space="preserve"> para la prevención de la violencia de género.</w:t>
      </w:r>
    </w:p>
    <w:p w14:paraId="57A7E836" w14:textId="77777777" w:rsidR="007362AA" w:rsidRPr="007362AA" w:rsidRDefault="007362AA" w:rsidP="007362AA">
      <w:pPr>
        <w:spacing w:after="120" w:line="240" w:lineRule="auto"/>
        <w:jc w:val="both"/>
        <w:rPr>
          <w:rFonts w:cstheme="minorHAnsi"/>
          <w:color w:val="000000" w:themeColor="text1"/>
        </w:rPr>
      </w:pPr>
      <w:r w:rsidRPr="007362AA">
        <w:rPr>
          <w:rFonts w:cstheme="minorHAnsi"/>
          <w:b/>
          <w:bCs/>
          <w:color w:val="000000" w:themeColor="text1"/>
        </w:rPr>
        <w:t>Palabras clave</w:t>
      </w:r>
      <w:r w:rsidRPr="007362AA">
        <w:rPr>
          <w:rFonts w:cstheme="minorHAnsi"/>
          <w:color w:val="000000" w:themeColor="text1"/>
        </w:rPr>
        <w:t xml:space="preserve">:  </w:t>
      </w:r>
      <w:r w:rsidRPr="007362AA">
        <w:rPr>
          <w:rFonts w:cstheme="minorHAnsi"/>
        </w:rPr>
        <w:t>Prevención de la violencia de género, ámbito universitario, empoderamiento de las estudiantes, innovación tecnológica.</w:t>
      </w:r>
    </w:p>
    <w:p w14:paraId="478DC8CE" w14:textId="54BA6CF4" w:rsidR="00520C48" w:rsidRPr="007362AA" w:rsidRDefault="00520C48" w:rsidP="007362AA">
      <w:pPr>
        <w:spacing w:after="120" w:line="240" w:lineRule="auto"/>
        <w:rPr>
          <w:rFonts w:cstheme="minorHAnsi"/>
          <w:b/>
        </w:rPr>
      </w:pPr>
      <w:r w:rsidRPr="007362AA">
        <w:rPr>
          <w:rFonts w:cstheme="minorHAnsi"/>
          <w:b/>
        </w:rPr>
        <w:t xml:space="preserve"> </w:t>
      </w:r>
    </w:p>
    <w:p w14:paraId="78EDCAEF" w14:textId="66376039" w:rsidR="0037432F" w:rsidRPr="00993916" w:rsidRDefault="006D651B" w:rsidP="00993916">
      <w:pPr>
        <w:shd w:val="clear" w:color="auto" w:fill="FFE599" w:themeFill="accent4" w:themeFillTint="66"/>
        <w:spacing w:after="120" w:line="240" w:lineRule="auto"/>
        <w:jc w:val="both"/>
        <w:textAlignment w:val="bottom"/>
        <w:rPr>
          <w:rFonts w:eastAsia="Times New Roman" w:cstheme="minorHAnsi"/>
          <w:b/>
          <w:bCs/>
          <w:color w:val="222222"/>
          <w:lang w:eastAsia="es-ES"/>
        </w:rPr>
      </w:pPr>
      <w:r w:rsidRPr="007362AA">
        <w:rPr>
          <w:rFonts w:cstheme="minorHAnsi"/>
          <w:b/>
        </w:rPr>
        <w:lastRenderedPageBreak/>
        <w:t xml:space="preserve">Título: </w:t>
      </w:r>
      <w:r w:rsidR="00520C48" w:rsidRPr="007362AA">
        <w:rPr>
          <w:rFonts w:cstheme="minorHAnsi"/>
          <w:b/>
        </w:rPr>
        <w:t xml:space="preserve">Por una universidad sin violencias. Detectando de manera </w:t>
      </w:r>
      <w:proofErr w:type="spellStart"/>
      <w:r w:rsidR="00520C48" w:rsidRPr="007362AA">
        <w:rPr>
          <w:rFonts w:cstheme="minorHAnsi"/>
          <w:b/>
        </w:rPr>
        <w:t>interseccional</w:t>
      </w:r>
      <w:proofErr w:type="spellEnd"/>
      <w:r w:rsidR="00520C48" w:rsidRPr="007362AA">
        <w:rPr>
          <w:rFonts w:cstheme="minorHAnsi"/>
          <w:b/>
        </w:rPr>
        <w:t xml:space="preserve"> las desigualdades en las personas con discapacidad. Análisis comparativo entre el alumnado de trabajo social y el alumnado de otras disciplinas.</w:t>
      </w:r>
    </w:p>
    <w:p w14:paraId="36B06C15" w14:textId="608926DC" w:rsidR="00520C48" w:rsidRPr="007362AA" w:rsidRDefault="00520C48" w:rsidP="00993916">
      <w:pPr>
        <w:spacing w:after="0" w:line="240" w:lineRule="auto"/>
        <w:jc w:val="both"/>
        <w:rPr>
          <w:rFonts w:eastAsia="Times New Roman" w:cstheme="minorHAnsi"/>
          <w:b/>
          <w:lang w:eastAsia="es-ES"/>
        </w:rPr>
      </w:pPr>
      <w:r w:rsidRPr="007362AA">
        <w:rPr>
          <w:rFonts w:eastAsia="Times New Roman" w:cstheme="minorHAnsi"/>
          <w:b/>
          <w:lang w:eastAsia="es-ES"/>
        </w:rPr>
        <w:t>Nombre y afiliación de autores/as:</w:t>
      </w:r>
    </w:p>
    <w:p w14:paraId="40FEBC52" w14:textId="77777777" w:rsidR="0037432F" w:rsidRPr="007362AA" w:rsidRDefault="00520C48" w:rsidP="00993916">
      <w:pPr>
        <w:pStyle w:val="Prrafodelista"/>
        <w:numPr>
          <w:ilvl w:val="0"/>
          <w:numId w:val="9"/>
        </w:numPr>
        <w:spacing w:after="0" w:line="240" w:lineRule="auto"/>
        <w:contextualSpacing w:val="0"/>
        <w:jc w:val="both"/>
        <w:rPr>
          <w:rFonts w:cstheme="minorHAnsi"/>
        </w:rPr>
      </w:pPr>
      <w:r w:rsidRPr="007362AA">
        <w:rPr>
          <w:rFonts w:cstheme="minorHAnsi"/>
        </w:rPr>
        <w:t xml:space="preserve">Antonia Corona Aguilar. Profesora contratada doctora </w:t>
      </w:r>
      <w:proofErr w:type="spellStart"/>
      <w:r w:rsidRPr="007362AA">
        <w:rPr>
          <w:rFonts w:cstheme="minorHAnsi"/>
        </w:rPr>
        <w:t>Dep</w:t>
      </w:r>
      <w:proofErr w:type="spellEnd"/>
      <w:r w:rsidRPr="007362AA">
        <w:rPr>
          <w:rFonts w:cstheme="minorHAnsi"/>
        </w:rPr>
        <w:t>. Trabajo social y Servicios Sociales. UPO</w:t>
      </w:r>
    </w:p>
    <w:p w14:paraId="56222760" w14:textId="77777777" w:rsidR="0037432F" w:rsidRPr="007362AA" w:rsidRDefault="00520C48" w:rsidP="00993916">
      <w:pPr>
        <w:pStyle w:val="Prrafodelista"/>
        <w:numPr>
          <w:ilvl w:val="0"/>
          <w:numId w:val="9"/>
        </w:numPr>
        <w:spacing w:after="0" w:line="240" w:lineRule="auto"/>
        <w:contextualSpacing w:val="0"/>
        <w:jc w:val="both"/>
        <w:rPr>
          <w:rFonts w:cstheme="minorHAnsi"/>
        </w:rPr>
      </w:pPr>
      <w:r w:rsidRPr="007362AA">
        <w:rPr>
          <w:rFonts w:cstheme="minorHAnsi"/>
        </w:rPr>
        <w:t>Paloma Garrido Reina Profesora Interina Sustituta. Doctora Departamento de Trabajo Social y Servicios Sociales, UPO</w:t>
      </w:r>
    </w:p>
    <w:p w14:paraId="2E51F30F" w14:textId="50E757DA" w:rsidR="00520C48" w:rsidRPr="007362AA" w:rsidRDefault="00520C48" w:rsidP="00696E78">
      <w:pPr>
        <w:pStyle w:val="Prrafodelista"/>
        <w:numPr>
          <w:ilvl w:val="0"/>
          <w:numId w:val="9"/>
        </w:numPr>
        <w:spacing w:after="120" w:line="240" w:lineRule="auto"/>
        <w:contextualSpacing w:val="0"/>
        <w:jc w:val="both"/>
        <w:rPr>
          <w:rFonts w:cstheme="minorHAnsi"/>
        </w:rPr>
      </w:pPr>
      <w:r w:rsidRPr="007362AA">
        <w:rPr>
          <w:rFonts w:cstheme="minorHAnsi"/>
        </w:rPr>
        <w:t>Pastora Reina Aguilar. Profesora Interina Sustituta. Doctora Departamento de Trabajo Social y Servicios Sociales, UPO</w:t>
      </w:r>
    </w:p>
    <w:p w14:paraId="57429CFD" w14:textId="09665C98" w:rsidR="00520C48" w:rsidRPr="007362AA" w:rsidRDefault="00520C48" w:rsidP="00696E78">
      <w:pPr>
        <w:spacing w:after="120" w:line="240" w:lineRule="auto"/>
        <w:jc w:val="both"/>
        <w:rPr>
          <w:rFonts w:cstheme="minorHAnsi"/>
          <w:b/>
          <w:color w:val="FF0000"/>
          <w:kern w:val="2"/>
          <w14:ligatures w14:val="standardContextual"/>
        </w:rPr>
      </w:pPr>
      <w:r w:rsidRPr="007362AA">
        <w:rPr>
          <w:rFonts w:cstheme="minorHAnsi"/>
          <w:b/>
          <w:color w:val="000000"/>
          <w:kern w:val="2"/>
          <w14:ligatures w14:val="standardContextual"/>
        </w:rPr>
        <w:t>Resumen</w:t>
      </w:r>
    </w:p>
    <w:p w14:paraId="318D6E40" w14:textId="77777777" w:rsidR="00520C48" w:rsidRPr="007362AA" w:rsidRDefault="00520C48" w:rsidP="007362AA">
      <w:pPr>
        <w:spacing w:after="120" w:line="240" w:lineRule="auto"/>
        <w:jc w:val="both"/>
        <w:rPr>
          <w:rFonts w:cstheme="minorHAnsi"/>
          <w:strike/>
        </w:rPr>
      </w:pPr>
      <w:r w:rsidRPr="007362AA">
        <w:rPr>
          <w:rFonts w:cstheme="minorHAnsi"/>
        </w:rPr>
        <w:t xml:space="preserve">La comunicación que se presenta nos acerca a las violencias que se ejercen en los contextos universitarios a personas con diversidad funcional, haciendo un análisis comparativo e </w:t>
      </w:r>
      <w:proofErr w:type="spellStart"/>
      <w:r w:rsidRPr="007362AA">
        <w:rPr>
          <w:rFonts w:cstheme="minorHAnsi"/>
        </w:rPr>
        <w:t>interseccional</w:t>
      </w:r>
      <w:proofErr w:type="spellEnd"/>
      <w:r w:rsidRPr="007362AA">
        <w:rPr>
          <w:rFonts w:cstheme="minorHAnsi"/>
        </w:rPr>
        <w:t xml:space="preserve"> entre alumnado de trabajo social y de otras disciplinas de nuestra universidad. </w:t>
      </w:r>
    </w:p>
    <w:p w14:paraId="2C21C4D0" w14:textId="1F87BD78" w:rsidR="00520C48" w:rsidRPr="007362AA" w:rsidRDefault="00520C48" w:rsidP="007362AA">
      <w:pPr>
        <w:spacing w:after="120" w:line="240" w:lineRule="auto"/>
        <w:jc w:val="both"/>
        <w:rPr>
          <w:rFonts w:cstheme="minorHAnsi"/>
        </w:rPr>
      </w:pPr>
      <w:r w:rsidRPr="007362AA">
        <w:rPr>
          <w:rFonts w:cstheme="minorHAnsi"/>
        </w:rPr>
        <w:t xml:space="preserve">Es una realidad que, en los últimos años, el número de personas universitarias con discapacidad ha ido aumentando, no obstante, diversos estudios tanto nacionales como internacionales ponen de manifiesto que continúan existiendo dificultades para las personas con diversidad funcional en la universidad (Mayo </w:t>
      </w:r>
      <w:proofErr w:type="spellStart"/>
      <w:r w:rsidRPr="007362AA">
        <w:rPr>
          <w:rFonts w:cstheme="minorHAnsi"/>
        </w:rPr>
        <w:t>Pais</w:t>
      </w:r>
      <w:proofErr w:type="spellEnd"/>
      <w:r w:rsidRPr="007362AA">
        <w:rPr>
          <w:rFonts w:cstheme="minorHAnsi"/>
        </w:rPr>
        <w:t xml:space="preserve">, 2022; Fundación Universia 2014, 2016, 2019; Comité Español de Representantes de Personas con Discapacidad, 2013). Así, las investigaciones realizadas al respecto destacan que las personas con diversidad funcional encuentran barreras en el interior de las aulas universitarias, la docencia, barreras arquitectónicas, así como falta de formación del personal docente sobre estrategias de atención a la diversidad, etc. (Mayo </w:t>
      </w:r>
      <w:proofErr w:type="spellStart"/>
      <w:r w:rsidRPr="007362AA">
        <w:rPr>
          <w:rFonts w:cstheme="minorHAnsi"/>
        </w:rPr>
        <w:t>Pais</w:t>
      </w:r>
      <w:proofErr w:type="spellEnd"/>
      <w:r w:rsidRPr="007362AA">
        <w:rPr>
          <w:rFonts w:cstheme="minorHAnsi"/>
        </w:rPr>
        <w:t xml:space="preserve">, 2022; </w:t>
      </w:r>
      <w:proofErr w:type="spellStart"/>
      <w:r w:rsidRPr="007362AA">
        <w:rPr>
          <w:rFonts w:cstheme="minorHAnsi"/>
        </w:rPr>
        <w:t>Moriña</w:t>
      </w:r>
      <w:proofErr w:type="spellEnd"/>
      <w:r w:rsidRPr="007362AA">
        <w:rPr>
          <w:rFonts w:cstheme="minorHAnsi"/>
        </w:rPr>
        <w:t xml:space="preserve"> et al., 2020; Norris et al., 2020; Fundación Universia, 2019; Mainardi-Remis, 2018; </w:t>
      </w:r>
      <w:proofErr w:type="spellStart"/>
      <w:r w:rsidRPr="007362AA">
        <w:rPr>
          <w:rFonts w:cstheme="minorHAnsi"/>
        </w:rPr>
        <w:t>Otondo</w:t>
      </w:r>
      <w:proofErr w:type="spellEnd"/>
      <w:r w:rsidRPr="007362AA">
        <w:rPr>
          <w:rFonts w:cstheme="minorHAnsi"/>
        </w:rPr>
        <w:t xml:space="preserve"> Briceño, 2018; </w:t>
      </w:r>
      <w:proofErr w:type="spellStart"/>
      <w:r w:rsidRPr="007362AA">
        <w:rPr>
          <w:rFonts w:cstheme="minorHAnsi"/>
        </w:rPr>
        <w:t>Liasidou</w:t>
      </w:r>
      <w:proofErr w:type="spellEnd"/>
      <w:r w:rsidRPr="007362AA">
        <w:rPr>
          <w:rFonts w:cstheme="minorHAnsi"/>
        </w:rPr>
        <w:t>, 2014; Beauchamp-</w:t>
      </w:r>
      <w:proofErr w:type="spellStart"/>
      <w:r w:rsidRPr="007362AA">
        <w:rPr>
          <w:rFonts w:cstheme="minorHAnsi"/>
        </w:rPr>
        <w:t>Pryor</w:t>
      </w:r>
      <w:proofErr w:type="spellEnd"/>
      <w:r w:rsidRPr="007362AA">
        <w:rPr>
          <w:rFonts w:cstheme="minorHAnsi"/>
        </w:rPr>
        <w:t xml:space="preserve">, 2011). Y es debido a estas barreras encontradas durante la trayectoria académica que la proporción de estudiantes que permanecen en la universidad disminuye a medida que avanzan en los estudios (Mayo </w:t>
      </w:r>
      <w:proofErr w:type="spellStart"/>
      <w:r w:rsidRPr="007362AA">
        <w:rPr>
          <w:rFonts w:cstheme="minorHAnsi"/>
        </w:rPr>
        <w:t>Pais</w:t>
      </w:r>
      <w:proofErr w:type="spellEnd"/>
      <w:r w:rsidRPr="007362AA">
        <w:rPr>
          <w:rFonts w:cstheme="minorHAnsi"/>
        </w:rPr>
        <w:t>, 2022; Fundación Universia 2014, 2016, 2019; Comité Español de Representantes de Personas con Discapacidad, 2013). Para dar respuesta efectiva a las violencias en sus diferentes formas (</w:t>
      </w:r>
      <w:proofErr w:type="spellStart"/>
      <w:r w:rsidRPr="007362AA">
        <w:rPr>
          <w:rFonts w:cstheme="minorHAnsi"/>
        </w:rPr>
        <w:t>Bordieu</w:t>
      </w:r>
      <w:proofErr w:type="spellEnd"/>
      <w:r w:rsidRPr="007362AA">
        <w:rPr>
          <w:rFonts w:cstheme="minorHAnsi"/>
        </w:rPr>
        <w:t>, 2000), es importante reconocer y comprender las desigualdades estructurales que están en la base de este problema. Por otro lado, es necesario analizar cómo se relacionan estas violencias con los estereotipos de género y las relaciones de poder que existen en la base de la organización universitaria, ya que las violencias constituyen una de las formas de control de género.</w:t>
      </w:r>
    </w:p>
    <w:p w14:paraId="5031F711" w14:textId="6E036511" w:rsidR="00520C48" w:rsidRPr="00696E78" w:rsidRDefault="00520C48" w:rsidP="007362AA">
      <w:pPr>
        <w:spacing w:after="120" w:line="240" w:lineRule="auto"/>
        <w:jc w:val="both"/>
        <w:rPr>
          <w:rFonts w:cstheme="minorHAnsi"/>
          <w:strike/>
        </w:rPr>
      </w:pPr>
      <w:r w:rsidRPr="007362AA">
        <w:rPr>
          <w:rFonts w:cstheme="minorHAnsi"/>
        </w:rPr>
        <w:t xml:space="preserve">El objetivo general de la investigación es analizar la situación de la comunidad universitaria con discapacidad y, de manera especial, cómo </w:t>
      </w:r>
      <w:proofErr w:type="spellStart"/>
      <w:r w:rsidRPr="007362AA">
        <w:rPr>
          <w:rFonts w:cstheme="minorHAnsi"/>
        </w:rPr>
        <w:t>interseccionan</w:t>
      </w:r>
      <w:proofErr w:type="spellEnd"/>
      <w:r w:rsidRPr="007362AA">
        <w:rPr>
          <w:rFonts w:cstheme="minorHAnsi"/>
        </w:rPr>
        <w:t xml:space="preserve"> las diferentes  discriminaciones que sufren las mujeres pertenecientes a este sector y como objetivos específicos nos detendremos en realizar un diagnóstico de la situación del estudiantado detectando cuales son las  principales dificultades que se encuentra para seguir las clases, realizar prácticas y/o exámenes, desplazarse por el campus, hacer uso de las instalaciones, igualmente, abordaremos el diagnóstico de otras posibles dificultades para las mujeres. El universo de la población a estudiar abarca a la comunidad universitaria, por lo que, junto al alumnado, se trabajará con el PDI y PTGAS para ver si existen dificultades adicionales para llevar a cabo su docencia o el desempeño de su puesto de trabajo, desplazarse por el campus, o</w:t>
      </w:r>
      <w:r w:rsidRPr="007362AA">
        <w:rPr>
          <w:rFonts w:cstheme="minorHAnsi"/>
          <w:color w:val="FF0000"/>
        </w:rPr>
        <w:t xml:space="preserve"> </w:t>
      </w:r>
      <w:r w:rsidRPr="007362AA">
        <w:rPr>
          <w:rFonts w:cstheme="minorHAnsi"/>
        </w:rPr>
        <w:t>hacer uso de las instalaciones, poniendo especial énfasis en las mujeres con diversidad funcional.</w:t>
      </w:r>
    </w:p>
    <w:p w14:paraId="27E02FA1" w14:textId="77777777" w:rsidR="00520C48" w:rsidRPr="007362AA" w:rsidRDefault="00520C48" w:rsidP="007362AA">
      <w:pPr>
        <w:spacing w:after="120" w:line="240" w:lineRule="auto"/>
        <w:jc w:val="both"/>
        <w:rPr>
          <w:rFonts w:cstheme="minorHAnsi"/>
        </w:rPr>
      </w:pPr>
      <w:r w:rsidRPr="007362AA">
        <w:rPr>
          <w:rFonts w:cstheme="minorHAnsi"/>
        </w:rPr>
        <w:t>Combinaremos la metodología cualitativa con la cuantitativa. Se ha comenzado con una revisión sistemática de las publicaciones sobre el tema y hemos puesto especial interés en los planes estratégicos que nuestra universidad tienen diseñados para implementar políticas que contribuyan a disminuir estas violencias. Se ha continuado con</w:t>
      </w:r>
      <w:r w:rsidRPr="007362AA">
        <w:rPr>
          <w:rFonts w:cstheme="minorHAnsi"/>
          <w:color w:val="FF0000"/>
        </w:rPr>
        <w:t xml:space="preserve"> </w:t>
      </w:r>
      <w:r w:rsidRPr="007362AA">
        <w:rPr>
          <w:rFonts w:cstheme="minorHAnsi"/>
        </w:rPr>
        <w:t xml:space="preserve">un estudio de corte cuantitativo, exploratorio y transversal para el alumnado través de una encuesta en línea, cuyo objetivo es generar un conocimiento sólidamente fundamentado respecto a la magnitud e impacto de cómo perciben las violencias el alumnado con diversidad funcional, para después trabajar con una muestra representativa de manera cualitativa a través de grupos de discusión. Con el PDI y </w:t>
      </w:r>
      <w:r w:rsidRPr="007362AA">
        <w:rPr>
          <w:rFonts w:cstheme="minorHAnsi"/>
        </w:rPr>
        <w:lastRenderedPageBreak/>
        <w:t>PTGAS al ser un número sustancialmente reducido trabajaremos de manera cualitativa a través de entrevistas en profundidad y un grupo focal.</w:t>
      </w:r>
    </w:p>
    <w:p w14:paraId="52CD15B1" w14:textId="77777777" w:rsidR="00520C48" w:rsidRPr="007362AA" w:rsidRDefault="00520C48" w:rsidP="007362AA">
      <w:pPr>
        <w:spacing w:after="120" w:line="240" w:lineRule="auto"/>
        <w:jc w:val="both"/>
        <w:rPr>
          <w:rFonts w:cstheme="minorHAnsi"/>
        </w:rPr>
      </w:pPr>
      <w:r w:rsidRPr="007362AA">
        <w:rPr>
          <w:rFonts w:cstheme="minorHAnsi"/>
          <w:b/>
        </w:rPr>
        <w:t xml:space="preserve">El desarrollo </w:t>
      </w:r>
      <w:r w:rsidRPr="007362AA">
        <w:rPr>
          <w:rFonts w:cstheme="minorHAnsi"/>
        </w:rPr>
        <w:t>del proyecto es posible gracias a una subvención del organismo de igualdad de nuestra universidad que nos encarga el diagnostico. Durante el análisis de los datos podemos constatar que entre las diferentes disciplinas que se estudian en nuestra universidad, el alumnado de Trabajo social es el que está atravesado por más ejes de desigualdad, predominando el género, la clase social y las diversidades funcionales, por lo que nos centraremos en hacer un análisis comparativo de esta realidad. El estudio se está desarrollado por tres trabajadoras sociales, doctoras y docentes en diferentes materias en nuestra disciplina.</w:t>
      </w:r>
    </w:p>
    <w:p w14:paraId="6A9BEBEA" w14:textId="77777777" w:rsidR="00520C48" w:rsidRPr="007362AA" w:rsidRDefault="00520C48" w:rsidP="007362AA">
      <w:pPr>
        <w:spacing w:after="120" w:line="240" w:lineRule="auto"/>
        <w:jc w:val="both"/>
        <w:rPr>
          <w:rFonts w:cstheme="minorHAnsi"/>
        </w:rPr>
      </w:pPr>
      <w:r w:rsidRPr="007362AA">
        <w:rPr>
          <w:rFonts w:cstheme="minorHAnsi"/>
          <w:b/>
        </w:rPr>
        <w:t>Los resultados</w:t>
      </w:r>
      <w:r w:rsidRPr="007362AA">
        <w:rPr>
          <w:rFonts w:cstheme="minorHAnsi"/>
        </w:rPr>
        <w:t xml:space="preserve"> previstos son, por un lado, realizar propuestas de mejora en los programas de atención a la discapacidad de la UPO en relación a las mujeres, así como en el campus, en los diferentes dispositivos que prestan servicios; y por otro, intentar extrapolar estas mejorar a diferentes contextos universitarios con la intención de avanzar hacia universidades más inclusivas.</w:t>
      </w:r>
    </w:p>
    <w:p w14:paraId="1C73D6BE" w14:textId="0CDA3F42" w:rsidR="00520C48" w:rsidRPr="00696E78" w:rsidRDefault="00520C48" w:rsidP="007362AA">
      <w:pPr>
        <w:spacing w:after="120" w:line="240" w:lineRule="auto"/>
        <w:jc w:val="both"/>
        <w:rPr>
          <w:rFonts w:cstheme="minorHAnsi"/>
        </w:rPr>
      </w:pPr>
      <w:r w:rsidRPr="007362AA">
        <w:rPr>
          <w:rFonts w:cstheme="minorHAnsi"/>
          <w:b/>
        </w:rPr>
        <w:t>La discusión y los resultados</w:t>
      </w:r>
      <w:r w:rsidRPr="007362AA">
        <w:rPr>
          <w:rFonts w:cstheme="minorHAnsi"/>
        </w:rPr>
        <w:t xml:space="preserve"> giran en torno a las diferencias que existen entre las distintas facultades en el acceso y finalización de los estudios, centrándonos en un análisis comparativo del alumnado de Trabajo Social con el resto de grados de nuestra universidad.</w:t>
      </w:r>
    </w:p>
    <w:p w14:paraId="2301F285" w14:textId="77777777" w:rsidR="00520C48" w:rsidRPr="007362AA" w:rsidRDefault="00520C48" w:rsidP="007362AA">
      <w:pPr>
        <w:spacing w:after="120" w:line="240" w:lineRule="auto"/>
        <w:jc w:val="both"/>
        <w:rPr>
          <w:rFonts w:cstheme="minorHAnsi"/>
        </w:rPr>
      </w:pPr>
      <w:r w:rsidRPr="007362AA">
        <w:rPr>
          <w:rFonts w:cstheme="minorHAnsi"/>
          <w:b/>
        </w:rPr>
        <w:t>Palabras claves</w:t>
      </w:r>
      <w:r w:rsidRPr="007362AA">
        <w:rPr>
          <w:rFonts w:cstheme="minorHAnsi"/>
        </w:rPr>
        <w:t>. Violencias a personas con diversidad funcional, universidad inclusiva, interseccionalidad.</w:t>
      </w:r>
    </w:p>
    <w:p w14:paraId="1CC19456" w14:textId="77777777" w:rsidR="00520C48" w:rsidRPr="007362AA" w:rsidRDefault="00520C48" w:rsidP="007362AA">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p>
    <w:p w14:paraId="255D5849" w14:textId="38CECCF6" w:rsidR="00520C48" w:rsidRPr="007362AA" w:rsidRDefault="00520C48" w:rsidP="007362AA">
      <w:pPr>
        <w:spacing w:after="120" w:line="240" w:lineRule="auto"/>
        <w:rPr>
          <w:rFonts w:cstheme="minorHAnsi"/>
          <w:b/>
        </w:rPr>
      </w:pPr>
    </w:p>
    <w:p w14:paraId="30BEF2CB" w14:textId="77777777" w:rsidR="00520C48" w:rsidRPr="007362AA" w:rsidRDefault="00520C48" w:rsidP="007362AA">
      <w:pPr>
        <w:shd w:val="clear" w:color="auto" w:fill="FFE599" w:themeFill="accent4" w:themeFillTint="66"/>
        <w:spacing w:after="120" w:line="240" w:lineRule="auto"/>
        <w:jc w:val="both"/>
        <w:rPr>
          <w:rFonts w:cstheme="minorHAnsi"/>
          <w:b/>
        </w:rPr>
      </w:pPr>
      <w:r w:rsidRPr="007362AA">
        <w:rPr>
          <w:rFonts w:cstheme="minorHAnsi"/>
          <w:b/>
          <w:kern w:val="2"/>
          <w14:ligatures w14:val="standardContextual"/>
        </w:rPr>
        <w:t xml:space="preserve">Título: </w:t>
      </w:r>
      <w:r w:rsidRPr="007362AA">
        <w:rPr>
          <w:rFonts w:eastAsia="Times New Roman" w:cstheme="minorHAnsi"/>
          <w:b/>
          <w:iCs/>
          <w:lang w:val="es-AR"/>
        </w:rPr>
        <w:t>D</w:t>
      </w:r>
      <w:r w:rsidRPr="007362AA">
        <w:rPr>
          <w:rFonts w:eastAsia="Candara" w:cstheme="minorHAnsi"/>
          <w:b/>
          <w:iCs/>
          <w:lang w:val="es-AR"/>
        </w:rPr>
        <w:t>e</w:t>
      </w:r>
      <w:r w:rsidRPr="007362AA">
        <w:rPr>
          <w:rFonts w:eastAsia="Candara" w:cstheme="minorHAnsi"/>
          <w:b/>
          <w:iCs/>
          <w:spacing w:val="-1"/>
          <w:lang w:val="es-AR"/>
        </w:rPr>
        <w:t>b</w:t>
      </w:r>
      <w:r w:rsidRPr="007362AA">
        <w:rPr>
          <w:rFonts w:eastAsia="Candara" w:cstheme="minorHAnsi"/>
          <w:b/>
          <w:iCs/>
          <w:lang w:val="es-AR"/>
        </w:rPr>
        <w:t>ate</w:t>
      </w:r>
      <w:r w:rsidRPr="007362AA">
        <w:rPr>
          <w:rFonts w:eastAsia="Candara" w:cstheme="minorHAnsi"/>
          <w:b/>
          <w:iCs/>
          <w:spacing w:val="2"/>
          <w:lang w:val="es-AR"/>
        </w:rPr>
        <w:t xml:space="preserve"> </w:t>
      </w:r>
      <w:r w:rsidRPr="007362AA">
        <w:rPr>
          <w:rFonts w:eastAsia="Candara" w:cstheme="minorHAnsi"/>
          <w:b/>
          <w:iCs/>
          <w:lang w:val="es-AR"/>
        </w:rPr>
        <w:t>pro</w:t>
      </w:r>
      <w:r w:rsidRPr="007362AA">
        <w:rPr>
          <w:rFonts w:eastAsia="Candara" w:cstheme="minorHAnsi"/>
          <w:b/>
          <w:iCs/>
          <w:spacing w:val="-1"/>
          <w:lang w:val="es-AR"/>
        </w:rPr>
        <w:t>f</w:t>
      </w:r>
      <w:r w:rsidRPr="007362AA">
        <w:rPr>
          <w:rFonts w:eastAsia="Candara" w:cstheme="minorHAnsi"/>
          <w:b/>
          <w:iCs/>
          <w:spacing w:val="-3"/>
          <w:lang w:val="es-AR"/>
        </w:rPr>
        <w:t>e</w:t>
      </w:r>
      <w:r w:rsidRPr="007362AA">
        <w:rPr>
          <w:rFonts w:eastAsia="Candara" w:cstheme="minorHAnsi"/>
          <w:b/>
          <w:iCs/>
          <w:spacing w:val="1"/>
          <w:lang w:val="es-AR"/>
        </w:rPr>
        <w:t>s</w:t>
      </w:r>
      <w:r w:rsidRPr="007362AA">
        <w:rPr>
          <w:rFonts w:eastAsia="Candara" w:cstheme="minorHAnsi"/>
          <w:b/>
          <w:iCs/>
          <w:lang w:val="es-AR"/>
        </w:rPr>
        <w:t>i</w:t>
      </w:r>
      <w:r w:rsidRPr="007362AA">
        <w:rPr>
          <w:rFonts w:eastAsia="Candara" w:cstheme="minorHAnsi"/>
          <w:b/>
          <w:iCs/>
          <w:spacing w:val="-1"/>
          <w:lang w:val="es-AR"/>
        </w:rPr>
        <w:t>o</w:t>
      </w:r>
      <w:r w:rsidRPr="007362AA">
        <w:rPr>
          <w:rFonts w:eastAsia="Candara" w:cstheme="minorHAnsi"/>
          <w:b/>
          <w:iCs/>
          <w:lang w:val="es-AR"/>
        </w:rPr>
        <w:t xml:space="preserve">nal </w:t>
      </w:r>
      <w:r w:rsidRPr="007362AA">
        <w:rPr>
          <w:rFonts w:eastAsia="Candara" w:cstheme="minorHAnsi"/>
          <w:b/>
          <w:iCs/>
          <w:spacing w:val="1"/>
          <w:lang w:val="es-AR"/>
        </w:rPr>
        <w:t>d</w:t>
      </w:r>
      <w:r w:rsidRPr="007362AA">
        <w:rPr>
          <w:rFonts w:eastAsia="Candara" w:cstheme="minorHAnsi"/>
          <w:b/>
          <w:iCs/>
          <w:lang w:val="es-AR"/>
        </w:rPr>
        <w:t>el</w:t>
      </w:r>
      <w:r w:rsidRPr="007362AA">
        <w:rPr>
          <w:rFonts w:eastAsia="Candara" w:cstheme="minorHAnsi"/>
          <w:b/>
          <w:iCs/>
          <w:spacing w:val="2"/>
          <w:lang w:val="es-AR"/>
        </w:rPr>
        <w:t xml:space="preserve"> </w:t>
      </w:r>
      <w:r w:rsidRPr="007362AA">
        <w:rPr>
          <w:rFonts w:eastAsia="Candara" w:cstheme="minorHAnsi"/>
          <w:b/>
          <w:iCs/>
          <w:spacing w:val="-9"/>
          <w:lang w:val="es-AR"/>
        </w:rPr>
        <w:t>T</w:t>
      </w:r>
      <w:r w:rsidRPr="007362AA">
        <w:rPr>
          <w:rFonts w:eastAsia="Candara" w:cstheme="minorHAnsi"/>
          <w:b/>
          <w:iCs/>
          <w:spacing w:val="1"/>
          <w:lang w:val="es-AR"/>
        </w:rPr>
        <w:t>r</w:t>
      </w:r>
      <w:r w:rsidRPr="007362AA">
        <w:rPr>
          <w:rFonts w:eastAsia="Candara" w:cstheme="minorHAnsi"/>
          <w:b/>
          <w:iCs/>
          <w:spacing w:val="-3"/>
          <w:lang w:val="es-AR"/>
        </w:rPr>
        <w:t>a</w:t>
      </w:r>
      <w:r w:rsidRPr="007362AA">
        <w:rPr>
          <w:rFonts w:eastAsia="Candara" w:cstheme="minorHAnsi"/>
          <w:b/>
          <w:iCs/>
          <w:lang w:val="es-AR"/>
        </w:rPr>
        <w:t>b</w:t>
      </w:r>
      <w:r w:rsidRPr="007362AA">
        <w:rPr>
          <w:rFonts w:eastAsia="Candara" w:cstheme="minorHAnsi"/>
          <w:b/>
          <w:iCs/>
          <w:spacing w:val="-1"/>
          <w:lang w:val="es-AR"/>
        </w:rPr>
        <w:t>a</w:t>
      </w:r>
      <w:r w:rsidRPr="007362AA">
        <w:rPr>
          <w:rFonts w:eastAsia="Candara" w:cstheme="minorHAnsi"/>
          <w:b/>
          <w:iCs/>
          <w:lang w:val="es-AR"/>
        </w:rPr>
        <w:t>jo</w:t>
      </w:r>
      <w:r w:rsidRPr="007362AA">
        <w:rPr>
          <w:rFonts w:eastAsia="Candara" w:cstheme="minorHAnsi"/>
          <w:b/>
          <w:iCs/>
          <w:spacing w:val="2"/>
          <w:lang w:val="es-AR"/>
        </w:rPr>
        <w:t xml:space="preserve"> </w:t>
      </w:r>
      <w:r w:rsidRPr="007362AA">
        <w:rPr>
          <w:rFonts w:eastAsia="Candara" w:cstheme="minorHAnsi"/>
          <w:b/>
          <w:iCs/>
          <w:lang w:val="es-AR"/>
        </w:rPr>
        <w:t>S</w:t>
      </w:r>
      <w:r w:rsidRPr="007362AA">
        <w:rPr>
          <w:rFonts w:eastAsia="Candara" w:cstheme="minorHAnsi"/>
          <w:b/>
          <w:iCs/>
          <w:spacing w:val="-1"/>
          <w:lang w:val="es-AR"/>
        </w:rPr>
        <w:t>o</w:t>
      </w:r>
      <w:r w:rsidRPr="007362AA">
        <w:rPr>
          <w:rFonts w:eastAsia="Candara" w:cstheme="minorHAnsi"/>
          <w:b/>
          <w:iCs/>
          <w:spacing w:val="1"/>
          <w:lang w:val="es-AR"/>
        </w:rPr>
        <w:t>c</w:t>
      </w:r>
      <w:r w:rsidRPr="007362AA">
        <w:rPr>
          <w:rFonts w:eastAsia="Candara" w:cstheme="minorHAnsi"/>
          <w:b/>
          <w:iCs/>
          <w:lang w:val="es-AR"/>
        </w:rPr>
        <w:t>ial</w:t>
      </w:r>
      <w:r w:rsidRPr="007362AA">
        <w:rPr>
          <w:rFonts w:eastAsia="Candara" w:cstheme="minorHAnsi"/>
          <w:b/>
          <w:iCs/>
          <w:spacing w:val="2"/>
          <w:lang w:val="es-AR"/>
        </w:rPr>
        <w:t xml:space="preserve"> </w:t>
      </w:r>
      <w:r w:rsidRPr="007362AA">
        <w:rPr>
          <w:rFonts w:eastAsia="Candara" w:cstheme="minorHAnsi"/>
          <w:b/>
          <w:iCs/>
          <w:lang w:val="es-AR"/>
        </w:rPr>
        <w:t>en</w:t>
      </w:r>
      <w:r w:rsidRPr="007362AA">
        <w:rPr>
          <w:rFonts w:eastAsia="Candara" w:cstheme="minorHAnsi"/>
          <w:b/>
          <w:iCs/>
          <w:spacing w:val="3"/>
          <w:lang w:val="es-AR"/>
        </w:rPr>
        <w:t xml:space="preserve"> </w:t>
      </w:r>
      <w:r w:rsidRPr="007362AA">
        <w:rPr>
          <w:rFonts w:eastAsia="Candara" w:cstheme="minorHAnsi"/>
          <w:b/>
          <w:iCs/>
          <w:lang w:val="es-AR"/>
        </w:rPr>
        <w:t xml:space="preserve">la </w:t>
      </w:r>
      <w:r w:rsidRPr="007362AA">
        <w:rPr>
          <w:rFonts w:eastAsia="Candara" w:cstheme="minorHAnsi"/>
          <w:b/>
          <w:iCs/>
          <w:spacing w:val="1"/>
          <w:lang w:val="es-AR"/>
        </w:rPr>
        <w:t>c</w:t>
      </w:r>
      <w:r w:rsidRPr="007362AA">
        <w:rPr>
          <w:rFonts w:eastAsia="Candara" w:cstheme="minorHAnsi"/>
          <w:b/>
          <w:iCs/>
          <w:spacing w:val="-1"/>
          <w:lang w:val="es-AR"/>
        </w:rPr>
        <w:t>o</w:t>
      </w:r>
      <w:r w:rsidRPr="007362AA">
        <w:rPr>
          <w:rFonts w:eastAsia="Candara" w:cstheme="minorHAnsi"/>
          <w:b/>
          <w:iCs/>
          <w:lang w:val="es-AR"/>
        </w:rPr>
        <w:t>nte</w:t>
      </w:r>
      <w:r w:rsidRPr="007362AA">
        <w:rPr>
          <w:rFonts w:eastAsia="Candara" w:cstheme="minorHAnsi"/>
          <w:b/>
          <w:iCs/>
          <w:spacing w:val="-1"/>
          <w:lang w:val="es-AR"/>
        </w:rPr>
        <w:t>m</w:t>
      </w:r>
      <w:r w:rsidRPr="007362AA">
        <w:rPr>
          <w:rFonts w:eastAsia="Candara" w:cstheme="minorHAnsi"/>
          <w:b/>
          <w:iCs/>
          <w:spacing w:val="-3"/>
          <w:lang w:val="es-AR"/>
        </w:rPr>
        <w:t>p</w:t>
      </w:r>
      <w:r w:rsidRPr="007362AA">
        <w:rPr>
          <w:rFonts w:eastAsia="Candara" w:cstheme="minorHAnsi"/>
          <w:b/>
          <w:iCs/>
          <w:spacing w:val="-1"/>
          <w:lang w:val="es-AR"/>
        </w:rPr>
        <w:t>o</w:t>
      </w:r>
      <w:r w:rsidRPr="007362AA">
        <w:rPr>
          <w:rFonts w:eastAsia="Candara" w:cstheme="minorHAnsi"/>
          <w:b/>
          <w:iCs/>
          <w:spacing w:val="1"/>
          <w:lang w:val="es-AR"/>
        </w:rPr>
        <w:t>r</w:t>
      </w:r>
      <w:r w:rsidRPr="007362AA">
        <w:rPr>
          <w:rFonts w:eastAsia="Candara" w:cstheme="minorHAnsi"/>
          <w:b/>
          <w:iCs/>
          <w:lang w:val="es-AR"/>
        </w:rPr>
        <w:t>ane</w:t>
      </w:r>
      <w:r w:rsidRPr="007362AA">
        <w:rPr>
          <w:rFonts w:eastAsia="Candara" w:cstheme="minorHAnsi"/>
          <w:b/>
          <w:iCs/>
          <w:spacing w:val="-1"/>
          <w:lang w:val="es-AR"/>
        </w:rPr>
        <w:t>i</w:t>
      </w:r>
      <w:r w:rsidRPr="007362AA">
        <w:rPr>
          <w:rFonts w:eastAsia="Candara" w:cstheme="minorHAnsi"/>
          <w:b/>
          <w:iCs/>
          <w:spacing w:val="1"/>
          <w:lang w:val="es-AR"/>
        </w:rPr>
        <w:t>d</w:t>
      </w:r>
      <w:r w:rsidRPr="007362AA">
        <w:rPr>
          <w:rFonts w:eastAsia="Candara" w:cstheme="minorHAnsi"/>
          <w:b/>
          <w:iCs/>
          <w:spacing w:val="-3"/>
          <w:lang w:val="es-AR"/>
        </w:rPr>
        <w:t>a</w:t>
      </w:r>
      <w:r w:rsidRPr="007362AA">
        <w:rPr>
          <w:rFonts w:eastAsia="Candara" w:cstheme="minorHAnsi"/>
          <w:b/>
          <w:iCs/>
          <w:lang w:val="es-AR"/>
        </w:rPr>
        <w:t>d en Argentina. Acerca de la p</w:t>
      </w:r>
      <w:r w:rsidRPr="007362AA">
        <w:rPr>
          <w:rFonts w:eastAsia="Candara" w:cstheme="minorHAnsi"/>
          <w:b/>
          <w:iCs/>
          <w:spacing w:val="-1"/>
          <w:lang w:val="es-AR"/>
        </w:rPr>
        <w:t>e</w:t>
      </w:r>
      <w:r w:rsidRPr="007362AA">
        <w:rPr>
          <w:rFonts w:eastAsia="Candara" w:cstheme="minorHAnsi"/>
          <w:b/>
          <w:iCs/>
          <w:spacing w:val="-2"/>
          <w:lang w:val="es-AR"/>
        </w:rPr>
        <w:t>r</w:t>
      </w:r>
      <w:r w:rsidRPr="007362AA">
        <w:rPr>
          <w:rFonts w:eastAsia="Candara" w:cstheme="minorHAnsi"/>
          <w:b/>
          <w:iCs/>
          <w:spacing w:val="1"/>
          <w:lang w:val="es-AR"/>
        </w:rPr>
        <w:t>s</w:t>
      </w:r>
      <w:r w:rsidRPr="007362AA">
        <w:rPr>
          <w:rFonts w:eastAsia="Candara" w:cstheme="minorHAnsi"/>
          <w:b/>
          <w:iCs/>
          <w:lang w:val="es-AR"/>
        </w:rPr>
        <w:t>p</w:t>
      </w:r>
      <w:r w:rsidRPr="007362AA">
        <w:rPr>
          <w:rFonts w:eastAsia="Candara" w:cstheme="minorHAnsi"/>
          <w:b/>
          <w:iCs/>
          <w:spacing w:val="-1"/>
          <w:lang w:val="es-AR"/>
        </w:rPr>
        <w:t>e</w:t>
      </w:r>
      <w:r w:rsidRPr="007362AA">
        <w:rPr>
          <w:rFonts w:eastAsia="Candara" w:cstheme="minorHAnsi"/>
          <w:b/>
          <w:iCs/>
          <w:spacing w:val="1"/>
          <w:lang w:val="es-AR"/>
        </w:rPr>
        <w:t>c</w:t>
      </w:r>
      <w:r w:rsidRPr="007362AA">
        <w:rPr>
          <w:rFonts w:eastAsia="Candara" w:cstheme="minorHAnsi"/>
          <w:b/>
          <w:iCs/>
          <w:lang w:val="es-AR"/>
        </w:rPr>
        <w:t xml:space="preserve">tiva </w:t>
      </w:r>
      <w:r w:rsidRPr="007362AA">
        <w:rPr>
          <w:rFonts w:eastAsia="Candara" w:cstheme="minorHAnsi"/>
          <w:b/>
          <w:iCs/>
          <w:spacing w:val="1"/>
          <w:lang w:val="es-AR"/>
        </w:rPr>
        <w:t>d</w:t>
      </w:r>
      <w:r w:rsidRPr="007362AA">
        <w:rPr>
          <w:rFonts w:eastAsia="Candara" w:cstheme="minorHAnsi"/>
          <w:b/>
          <w:iCs/>
          <w:lang w:val="es-AR"/>
        </w:rPr>
        <w:t xml:space="preserve">e </w:t>
      </w:r>
      <w:r w:rsidRPr="007362AA">
        <w:rPr>
          <w:rFonts w:eastAsia="Candara" w:cstheme="minorHAnsi"/>
          <w:b/>
          <w:iCs/>
          <w:spacing w:val="-1"/>
          <w:lang w:val="es-AR"/>
        </w:rPr>
        <w:t>D</w:t>
      </w:r>
      <w:r w:rsidRPr="007362AA">
        <w:rPr>
          <w:rFonts w:eastAsia="Candara" w:cstheme="minorHAnsi"/>
          <w:b/>
          <w:iCs/>
          <w:lang w:val="es-AR"/>
        </w:rPr>
        <w:t>er</w:t>
      </w:r>
      <w:r w:rsidRPr="007362AA">
        <w:rPr>
          <w:rFonts w:eastAsia="Candara" w:cstheme="minorHAnsi"/>
          <w:b/>
          <w:iCs/>
          <w:spacing w:val="-2"/>
          <w:lang w:val="es-AR"/>
        </w:rPr>
        <w:t>e</w:t>
      </w:r>
      <w:r w:rsidRPr="007362AA">
        <w:rPr>
          <w:rFonts w:eastAsia="Candara" w:cstheme="minorHAnsi"/>
          <w:b/>
          <w:iCs/>
          <w:spacing w:val="1"/>
          <w:lang w:val="es-AR"/>
        </w:rPr>
        <w:t>c</w:t>
      </w:r>
      <w:r w:rsidRPr="007362AA">
        <w:rPr>
          <w:rFonts w:eastAsia="Candara" w:cstheme="minorHAnsi"/>
          <w:b/>
          <w:iCs/>
          <w:lang w:val="es-AR"/>
        </w:rPr>
        <w:t>h</w:t>
      </w:r>
      <w:r w:rsidRPr="007362AA">
        <w:rPr>
          <w:rFonts w:eastAsia="Candara" w:cstheme="minorHAnsi"/>
          <w:b/>
          <w:iCs/>
          <w:spacing w:val="-1"/>
          <w:lang w:val="es-AR"/>
        </w:rPr>
        <w:t>o</w:t>
      </w:r>
      <w:r w:rsidRPr="007362AA">
        <w:rPr>
          <w:rFonts w:eastAsia="Candara" w:cstheme="minorHAnsi"/>
          <w:b/>
          <w:iCs/>
          <w:lang w:val="es-AR"/>
        </w:rPr>
        <w:t>s</w:t>
      </w:r>
      <w:r w:rsidRPr="007362AA">
        <w:rPr>
          <w:rFonts w:eastAsia="Candara" w:cstheme="minorHAnsi"/>
          <w:b/>
          <w:iCs/>
          <w:spacing w:val="-1"/>
          <w:lang w:val="es-AR"/>
        </w:rPr>
        <w:t xml:space="preserve"> </w:t>
      </w:r>
      <w:r w:rsidRPr="007362AA">
        <w:rPr>
          <w:rFonts w:eastAsia="Candara" w:cstheme="minorHAnsi"/>
          <w:b/>
          <w:iCs/>
          <w:lang w:val="es-AR"/>
        </w:rPr>
        <w:t>y</w:t>
      </w:r>
      <w:r w:rsidRPr="007362AA">
        <w:rPr>
          <w:rFonts w:eastAsia="Candara" w:cstheme="minorHAnsi"/>
          <w:b/>
          <w:iCs/>
          <w:spacing w:val="-1"/>
          <w:lang w:val="es-AR"/>
        </w:rPr>
        <w:t xml:space="preserve"> </w:t>
      </w:r>
      <w:r w:rsidRPr="007362AA">
        <w:rPr>
          <w:rFonts w:eastAsia="Candara" w:cstheme="minorHAnsi"/>
          <w:b/>
          <w:iCs/>
          <w:spacing w:val="1"/>
          <w:lang w:val="es-AR"/>
        </w:rPr>
        <w:t>C</w:t>
      </w:r>
      <w:r w:rsidRPr="007362AA">
        <w:rPr>
          <w:rFonts w:eastAsia="Candara" w:cstheme="minorHAnsi"/>
          <w:b/>
          <w:iCs/>
          <w:lang w:val="es-AR"/>
        </w:rPr>
        <w:t>i</w:t>
      </w:r>
      <w:r w:rsidRPr="007362AA">
        <w:rPr>
          <w:rFonts w:eastAsia="Candara" w:cstheme="minorHAnsi"/>
          <w:b/>
          <w:iCs/>
          <w:spacing w:val="-1"/>
          <w:lang w:val="es-AR"/>
        </w:rPr>
        <w:t>u</w:t>
      </w:r>
      <w:r w:rsidRPr="007362AA">
        <w:rPr>
          <w:rFonts w:eastAsia="Candara" w:cstheme="minorHAnsi"/>
          <w:b/>
          <w:iCs/>
          <w:spacing w:val="1"/>
          <w:lang w:val="es-AR"/>
        </w:rPr>
        <w:t>d</w:t>
      </w:r>
      <w:r w:rsidRPr="007362AA">
        <w:rPr>
          <w:rFonts w:eastAsia="Candara" w:cstheme="minorHAnsi"/>
          <w:b/>
          <w:iCs/>
          <w:spacing w:val="-3"/>
          <w:lang w:val="es-AR"/>
        </w:rPr>
        <w:t>a</w:t>
      </w:r>
      <w:r w:rsidRPr="007362AA">
        <w:rPr>
          <w:rFonts w:eastAsia="Candara" w:cstheme="minorHAnsi"/>
          <w:b/>
          <w:iCs/>
          <w:spacing w:val="1"/>
          <w:lang w:val="es-AR"/>
        </w:rPr>
        <w:t>d</w:t>
      </w:r>
      <w:r w:rsidRPr="007362AA">
        <w:rPr>
          <w:rFonts w:eastAsia="Candara" w:cstheme="minorHAnsi"/>
          <w:b/>
          <w:iCs/>
          <w:lang w:val="es-AR"/>
        </w:rPr>
        <w:t>anía</w:t>
      </w:r>
      <w:r w:rsidRPr="007362AA">
        <w:rPr>
          <w:rFonts w:eastAsia="Candara" w:cstheme="minorHAnsi"/>
          <w:b/>
          <w:iCs/>
          <w:spacing w:val="-2"/>
          <w:lang w:val="es-AR"/>
        </w:rPr>
        <w:t xml:space="preserve"> </w:t>
      </w:r>
      <w:r w:rsidRPr="007362AA">
        <w:rPr>
          <w:rFonts w:eastAsia="Candara" w:cstheme="minorHAnsi"/>
          <w:b/>
          <w:iCs/>
          <w:lang w:val="es-AR"/>
        </w:rPr>
        <w:t>en las</w:t>
      </w:r>
      <w:r w:rsidRPr="007362AA">
        <w:rPr>
          <w:rFonts w:eastAsia="Candara" w:cstheme="minorHAnsi"/>
          <w:b/>
          <w:iCs/>
          <w:spacing w:val="-1"/>
          <w:lang w:val="es-AR"/>
        </w:rPr>
        <w:t xml:space="preserve"> </w:t>
      </w:r>
      <w:r w:rsidRPr="007362AA">
        <w:rPr>
          <w:rFonts w:eastAsia="Candara" w:cstheme="minorHAnsi"/>
          <w:b/>
          <w:iCs/>
          <w:spacing w:val="1"/>
          <w:lang w:val="es-AR"/>
        </w:rPr>
        <w:t>r</w:t>
      </w:r>
      <w:r w:rsidRPr="007362AA">
        <w:rPr>
          <w:rFonts w:eastAsia="Candara" w:cstheme="minorHAnsi"/>
          <w:b/>
          <w:iCs/>
          <w:lang w:val="es-AR"/>
        </w:rPr>
        <w:t>el</w:t>
      </w:r>
      <w:r w:rsidRPr="007362AA">
        <w:rPr>
          <w:rFonts w:eastAsia="Candara" w:cstheme="minorHAnsi"/>
          <w:b/>
          <w:iCs/>
          <w:spacing w:val="-1"/>
          <w:lang w:val="es-AR"/>
        </w:rPr>
        <w:t>a</w:t>
      </w:r>
      <w:r w:rsidRPr="007362AA">
        <w:rPr>
          <w:rFonts w:eastAsia="Candara" w:cstheme="minorHAnsi"/>
          <w:b/>
          <w:iCs/>
          <w:spacing w:val="1"/>
          <w:lang w:val="es-AR"/>
        </w:rPr>
        <w:t>c</w:t>
      </w:r>
      <w:r w:rsidRPr="007362AA">
        <w:rPr>
          <w:rFonts w:eastAsia="Candara" w:cstheme="minorHAnsi"/>
          <w:b/>
          <w:iCs/>
          <w:lang w:val="es-AR"/>
        </w:rPr>
        <w:t>i</w:t>
      </w:r>
      <w:r w:rsidRPr="007362AA">
        <w:rPr>
          <w:rFonts w:eastAsia="Candara" w:cstheme="minorHAnsi"/>
          <w:b/>
          <w:iCs/>
          <w:spacing w:val="-1"/>
          <w:lang w:val="es-AR"/>
        </w:rPr>
        <w:t>o</w:t>
      </w:r>
      <w:r w:rsidRPr="007362AA">
        <w:rPr>
          <w:rFonts w:eastAsia="Candara" w:cstheme="minorHAnsi"/>
          <w:b/>
          <w:iCs/>
          <w:lang w:val="es-AR"/>
        </w:rPr>
        <w:t>n</w:t>
      </w:r>
      <w:r w:rsidRPr="007362AA">
        <w:rPr>
          <w:rFonts w:eastAsia="Candara" w:cstheme="minorHAnsi"/>
          <w:b/>
          <w:iCs/>
          <w:spacing w:val="-3"/>
          <w:lang w:val="es-AR"/>
        </w:rPr>
        <w:t>e</w:t>
      </w:r>
      <w:r w:rsidRPr="007362AA">
        <w:rPr>
          <w:rFonts w:eastAsia="Candara" w:cstheme="minorHAnsi"/>
          <w:b/>
          <w:iCs/>
          <w:lang w:val="es-AR"/>
        </w:rPr>
        <w:t>s</w:t>
      </w:r>
      <w:r w:rsidRPr="007362AA">
        <w:rPr>
          <w:rFonts w:eastAsia="Candara" w:cstheme="minorHAnsi"/>
          <w:b/>
          <w:iCs/>
          <w:spacing w:val="1"/>
          <w:lang w:val="es-AR"/>
        </w:rPr>
        <w:t xml:space="preserve"> </w:t>
      </w:r>
      <w:r w:rsidRPr="007362AA">
        <w:rPr>
          <w:rFonts w:eastAsia="Candara" w:cstheme="minorHAnsi"/>
          <w:b/>
          <w:iCs/>
          <w:lang w:val="es-AR"/>
        </w:rPr>
        <w:t>e</w:t>
      </w:r>
      <w:r w:rsidRPr="007362AA">
        <w:rPr>
          <w:rFonts w:eastAsia="Candara" w:cstheme="minorHAnsi"/>
          <w:b/>
          <w:iCs/>
          <w:spacing w:val="-2"/>
          <w:lang w:val="es-AR"/>
        </w:rPr>
        <w:t>n</w:t>
      </w:r>
      <w:r w:rsidRPr="007362AA">
        <w:rPr>
          <w:rFonts w:eastAsia="Candara" w:cstheme="minorHAnsi"/>
          <w:b/>
          <w:iCs/>
          <w:lang w:val="es-AR"/>
        </w:rPr>
        <w:t xml:space="preserve">tre </w:t>
      </w:r>
      <w:r w:rsidRPr="007362AA">
        <w:rPr>
          <w:rFonts w:eastAsia="Candara" w:cstheme="minorHAnsi"/>
          <w:b/>
          <w:iCs/>
          <w:spacing w:val="-3"/>
          <w:lang w:val="es-AR"/>
        </w:rPr>
        <w:t>E</w:t>
      </w:r>
      <w:r w:rsidRPr="007362AA">
        <w:rPr>
          <w:rFonts w:eastAsia="Candara" w:cstheme="minorHAnsi"/>
          <w:b/>
          <w:iCs/>
          <w:spacing w:val="1"/>
          <w:lang w:val="es-AR"/>
        </w:rPr>
        <w:t>s</w:t>
      </w:r>
      <w:r w:rsidRPr="007362AA">
        <w:rPr>
          <w:rFonts w:eastAsia="Candara" w:cstheme="minorHAnsi"/>
          <w:b/>
          <w:iCs/>
          <w:spacing w:val="-2"/>
          <w:lang w:val="es-AR"/>
        </w:rPr>
        <w:t>t</w:t>
      </w:r>
      <w:r w:rsidRPr="007362AA">
        <w:rPr>
          <w:rFonts w:eastAsia="Candara" w:cstheme="minorHAnsi"/>
          <w:b/>
          <w:iCs/>
          <w:lang w:val="es-AR"/>
        </w:rPr>
        <w:t>ado, Po</w:t>
      </w:r>
      <w:r w:rsidRPr="007362AA">
        <w:rPr>
          <w:rFonts w:eastAsia="Candara" w:cstheme="minorHAnsi"/>
          <w:b/>
          <w:iCs/>
          <w:spacing w:val="-1"/>
          <w:lang w:val="es-AR"/>
        </w:rPr>
        <w:t>l</w:t>
      </w:r>
      <w:r w:rsidRPr="007362AA">
        <w:rPr>
          <w:rFonts w:eastAsia="Candara" w:cstheme="minorHAnsi"/>
          <w:b/>
          <w:iCs/>
          <w:lang w:val="es-AR"/>
        </w:rPr>
        <w:t>ític</w:t>
      </w:r>
      <w:r w:rsidRPr="007362AA">
        <w:rPr>
          <w:rFonts w:eastAsia="Candara" w:cstheme="minorHAnsi"/>
          <w:b/>
          <w:iCs/>
          <w:spacing w:val="-3"/>
          <w:lang w:val="es-AR"/>
        </w:rPr>
        <w:t>a</w:t>
      </w:r>
      <w:r w:rsidRPr="007362AA">
        <w:rPr>
          <w:rFonts w:eastAsia="Candara" w:cstheme="minorHAnsi"/>
          <w:b/>
          <w:iCs/>
          <w:lang w:val="es-AR"/>
        </w:rPr>
        <w:t>s</w:t>
      </w:r>
      <w:r w:rsidRPr="007362AA">
        <w:rPr>
          <w:rFonts w:eastAsia="Candara" w:cstheme="minorHAnsi"/>
          <w:b/>
          <w:iCs/>
          <w:spacing w:val="1"/>
          <w:lang w:val="es-AR"/>
        </w:rPr>
        <w:t xml:space="preserve"> </w:t>
      </w:r>
      <w:r w:rsidRPr="007362AA">
        <w:rPr>
          <w:rFonts w:eastAsia="Candara" w:cstheme="minorHAnsi"/>
          <w:b/>
          <w:iCs/>
          <w:lang w:val="es-AR"/>
        </w:rPr>
        <w:t>S</w:t>
      </w:r>
      <w:r w:rsidRPr="007362AA">
        <w:rPr>
          <w:rFonts w:eastAsia="Candara" w:cstheme="minorHAnsi"/>
          <w:b/>
          <w:iCs/>
          <w:spacing w:val="-3"/>
          <w:lang w:val="es-AR"/>
        </w:rPr>
        <w:t>o</w:t>
      </w:r>
      <w:r w:rsidRPr="007362AA">
        <w:rPr>
          <w:rFonts w:eastAsia="Candara" w:cstheme="minorHAnsi"/>
          <w:b/>
          <w:iCs/>
          <w:spacing w:val="1"/>
          <w:lang w:val="es-AR"/>
        </w:rPr>
        <w:t>c</w:t>
      </w:r>
      <w:r w:rsidRPr="007362AA">
        <w:rPr>
          <w:rFonts w:eastAsia="Candara" w:cstheme="minorHAnsi"/>
          <w:b/>
          <w:iCs/>
          <w:lang w:val="es-AR"/>
        </w:rPr>
        <w:t>ia</w:t>
      </w:r>
      <w:r w:rsidRPr="007362AA">
        <w:rPr>
          <w:rFonts w:eastAsia="Candara" w:cstheme="minorHAnsi"/>
          <w:b/>
          <w:iCs/>
          <w:spacing w:val="-1"/>
          <w:lang w:val="es-AR"/>
        </w:rPr>
        <w:t>l</w:t>
      </w:r>
      <w:r w:rsidRPr="007362AA">
        <w:rPr>
          <w:rFonts w:eastAsia="Candara" w:cstheme="minorHAnsi"/>
          <w:b/>
          <w:iCs/>
          <w:lang w:val="es-AR"/>
        </w:rPr>
        <w:t>es</w:t>
      </w:r>
      <w:r w:rsidRPr="007362AA">
        <w:rPr>
          <w:rFonts w:eastAsia="Candara" w:cstheme="minorHAnsi"/>
          <w:b/>
          <w:iCs/>
          <w:spacing w:val="-1"/>
          <w:lang w:val="es-AR"/>
        </w:rPr>
        <w:t xml:space="preserve"> </w:t>
      </w:r>
      <w:r w:rsidRPr="007362AA">
        <w:rPr>
          <w:rFonts w:eastAsia="Candara" w:cstheme="minorHAnsi"/>
          <w:b/>
          <w:iCs/>
          <w:lang w:val="es-AR"/>
        </w:rPr>
        <w:t>y e</w:t>
      </w:r>
      <w:r w:rsidRPr="007362AA">
        <w:rPr>
          <w:rFonts w:eastAsia="Candara" w:cstheme="minorHAnsi"/>
          <w:b/>
          <w:iCs/>
          <w:spacing w:val="-2"/>
          <w:lang w:val="es-AR"/>
        </w:rPr>
        <w:t>j</w:t>
      </w:r>
      <w:r w:rsidRPr="007362AA">
        <w:rPr>
          <w:rFonts w:eastAsia="Candara" w:cstheme="minorHAnsi"/>
          <w:b/>
          <w:iCs/>
          <w:lang w:val="es-AR"/>
        </w:rPr>
        <w:t>er</w:t>
      </w:r>
      <w:r w:rsidRPr="007362AA">
        <w:rPr>
          <w:rFonts w:eastAsia="Candara" w:cstheme="minorHAnsi"/>
          <w:b/>
          <w:iCs/>
          <w:spacing w:val="1"/>
          <w:lang w:val="es-AR"/>
        </w:rPr>
        <w:t>c</w:t>
      </w:r>
      <w:r w:rsidRPr="007362AA">
        <w:rPr>
          <w:rFonts w:eastAsia="Candara" w:cstheme="minorHAnsi"/>
          <w:b/>
          <w:iCs/>
          <w:spacing w:val="-2"/>
          <w:lang w:val="es-AR"/>
        </w:rPr>
        <w:t>i</w:t>
      </w:r>
      <w:r w:rsidRPr="007362AA">
        <w:rPr>
          <w:rFonts w:eastAsia="Candara" w:cstheme="minorHAnsi"/>
          <w:b/>
          <w:iCs/>
          <w:spacing w:val="1"/>
          <w:lang w:val="es-AR"/>
        </w:rPr>
        <w:t>c</w:t>
      </w:r>
      <w:r w:rsidRPr="007362AA">
        <w:rPr>
          <w:rFonts w:eastAsia="Candara" w:cstheme="minorHAnsi"/>
          <w:b/>
          <w:iCs/>
          <w:lang w:val="es-AR"/>
        </w:rPr>
        <w:t>io</w:t>
      </w:r>
      <w:r w:rsidRPr="007362AA">
        <w:rPr>
          <w:rFonts w:eastAsia="Candara" w:cstheme="minorHAnsi"/>
          <w:b/>
          <w:iCs/>
          <w:spacing w:val="-1"/>
          <w:lang w:val="es-AR"/>
        </w:rPr>
        <w:t xml:space="preserve"> </w:t>
      </w:r>
      <w:r w:rsidRPr="007362AA">
        <w:rPr>
          <w:rFonts w:eastAsia="Candara" w:cstheme="minorHAnsi"/>
          <w:b/>
          <w:iCs/>
          <w:lang w:val="es-AR"/>
        </w:rPr>
        <w:t>pro</w:t>
      </w:r>
      <w:r w:rsidRPr="007362AA">
        <w:rPr>
          <w:rFonts w:eastAsia="Candara" w:cstheme="minorHAnsi"/>
          <w:b/>
          <w:iCs/>
          <w:spacing w:val="-1"/>
          <w:lang w:val="es-AR"/>
        </w:rPr>
        <w:t>f</w:t>
      </w:r>
      <w:r w:rsidRPr="007362AA">
        <w:rPr>
          <w:rFonts w:eastAsia="Candara" w:cstheme="minorHAnsi"/>
          <w:b/>
          <w:iCs/>
          <w:lang w:val="es-AR"/>
        </w:rPr>
        <w:t>e</w:t>
      </w:r>
      <w:r w:rsidRPr="007362AA">
        <w:rPr>
          <w:rFonts w:eastAsia="Candara" w:cstheme="minorHAnsi"/>
          <w:b/>
          <w:iCs/>
          <w:spacing w:val="-2"/>
          <w:lang w:val="es-AR"/>
        </w:rPr>
        <w:t>s</w:t>
      </w:r>
      <w:r w:rsidRPr="007362AA">
        <w:rPr>
          <w:rFonts w:eastAsia="Candara" w:cstheme="minorHAnsi"/>
          <w:b/>
          <w:iCs/>
          <w:lang w:val="es-AR"/>
        </w:rPr>
        <w:t>i</w:t>
      </w:r>
      <w:r w:rsidRPr="007362AA">
        <w:rPr>
          <w:rFonts w:eastAsia="Candara" w:cstheme="minorHAnsi"/>
          <w:b/>
          <w:iCs/>
          <w:spacing w:val="-1"/>
          <w:lang w:val="es-AR"/>
        </w:rPr>
        <w:t>o</w:t>
      </w:r>
      <w:r w:rsidRPr="007362AA">
        <w:rPr>
          <w:rFonts w:eastAsia="Candara" w:cstheme="minorHAnsi"/>
          <w:b/>
          <w:iCs/>
          <w:lang w:val="es-AR"/>
        </w:rPr>
        <w:t>nal.</w:t>
      </w:r>
    </w:p>
    <w:p w14:paraId="73CBBB7E" w14:textId="64B2E79E" w:rsidR="00520C48" w:rsidRPr="007362AA" w:rsidRDefault="00520C48" w:rsidP="00993916">
      <w:pPr>
        <w:spacing w:after="0" w:line="240" w:lineRule="auto"/>
        <w:jc w:val="both"/>
        <w:rPr>
          <w:rFonts w:eastAsia="Times New Roman" w:cstheme="minorHAnsi"/>
          <w:b/>
          <w:lang w:eastAsia="es-ES"/>
        </w:rPr>
      </w:pPr>
      <w:r w:rsidRPr="007362AA">
        <w:rPr>
          <w:rFonts w:eastAsia="Times New Roman" w:cstheme="minorHAnsi"/>
          <w:b/>
          <w:lang w:eastAsia="es-ES"/>
        </w:rPr>
        <w:t>Nombre y afiliación de autores/as:</w:t>
      </w:r>
    </w:p>
    <w:p w14:paraId="69E4D22C" w14:textId="56EAED28" w:rsidR="00520C48" w:rsidRPr="007362AA" w:rsidRDefault="00520C48" w:rsidP="00993916">
      <w:pPr>
        <w:pStyle w:val="v1elementtoproof"/>
        <w:numPr>
          <w:ilvl w:val="0"/>
          <w:numId w:val="9"/>
        </w:numPr>
        <w:shd w:val="clear" w:color="auto" w:fill="FFFFFF"/>
        <w:spacing w:before="0" w:beforeAutospacing="0" w:after="0" w:afterAutospacing="0"/>
        <w:jc w:val="both"/>
        <w:rPr>
          <w:rFonts w:asciiTheme="minorHAnsi" w:hAnsiTheme="minorHAnsi" w:cstheme="minorHAnsi"/>
          <w:sz w:val="22"/>
          <w:szCs w:val="22"/>
        </w:rPr>
      </w:pPr>
      <w:r w:rsidRPr="007362AA">
        <w:rPr>
          <w:rFonts w:asciiTheme="minorHAnsi" w:eastAsia="Candara" w:hAnsiTheme="minorHAnsi" w:cstheme="minorHAnsi"/>
          <w:iCs/>
          <w:sz w:val="22"/>
          <w:szCs w:val="22"/>
          <w:lang w:val="es-AR"/>
        </w:rPr>
        <w:t xml:space="preserve">Mg. María Silvina </w:t>
      </w:r>
      <w:proofErr w:type="spellStart"/>
      <w:r w:rsidRPr="007362AA">
        <w:rPr>
          <w:rFonts w:asciiTheme="minorHAnsi" w:eastAsia="Candara" w:hAnsiTheme="minorHAnsi" w:cstheme="minorHAnsi"/>
          <w:iCs/>
          <w:sz w:val="22"/>
          <w:szCs w:val="22"/>
          <w:lang w:val="es-AR"/>
        </w:rPr>
        <w:t>Cavalleri</w:t>
      </w:r>
      <w:proofErr w:type="spellEnd"/>
      <w:r w:rsidRPr="007362AA">
        <w:rPr>
          <w:rFonts w:asciiTheme="minorHAnsi" w:eastAsia="Candara" w:hAnsiTheme="minorHAnsi" w:cstheme="minorHAnsi"/>
          <w:iCs/>
          <w:sz w:val="22"/>
          <w:szCs w:val="22"/>
          <w:lang w:val="es-AR"/>
        </w:rPr>
        <w:t>- Facultad de Trabajo Social. Universidad Nacional de La Plata</w:t>
      </w:r>
    </w:p>
    <w:p w14:paraId="28796FD4" w14:textId="77777777" w:rsidR="00696E78" w:rsidRDefault="00696E78" w:rsidP="007362AA">
      <w:pPr>
        <w:spacing w:after="120" w:line="240" w:lineRule="auto"/>
        <w:jc w:val="both"/>
        <w:rPr>
          <w:rFonts w:cstheme="minorHAnsi"/>
          <w:b/>
          <w:color w:val="000000"/>
          <w:kern w:val="2"/>
          <w14:ligatures w14:val="standardContextual"/>
        </w:rPr>
      </w:pPr>
    </w:p>
    <w:p w14:paraId="19B4B149" w14:textId="50961391" w:rsidR="00520C48" w:rsidRPr="007362AA" w:rsidRDefault="00520C48" w:rsidP="007362AA">
      <w:pPr>
        <w:spacing w:after="120" w:line="240" w:lineRule="auto"/>
        <w:jc w:val="both"/>
        <w:rPr>
          <w:rFonts w:cstheme="minorHAnsi"/>
          <w:b/>
          <w:color w:val="FF0000"/>
          <w:kern w:val="2"/>
          <w14:ligatures w14:val="standardContextual"/>
        </w:rPr>
      </w:pPr>
      <w:r w:rsidRPr="007362AA">
        <w:rPr>
          <w:rFonts w:cstheme="minorHAnsi"/>
          <w:b/>
          <w:color w:val="000000"/>
          <w:kern w:val="2"/>
          <w14:ligatures w14:val="standardContextual"/>
        </w:rPr>
        <w:t>Resumen</w:t>
      </w:r>
    </w:p>
    <w:p w14:paraId="1DD146E9" w14:textId="77777777" w:rsidR="00520C48" w:rsidRPr="007362AA" w:rsidRDefault="00520C48" w:rsidP="007362AA">
      <w:pPr>
        <w:spacing w:after="120" w:line="240" w:lineRule="auto"/>
        <w:ind w:right="75"/>
        <w:jc w:val="both"/>
        <w:rPr>
          <w:rFonts w:eastAsia="Candara" w:cstheme="minorHAnsi"/>
          <w:lang w:val="es-AR"/>
        </w:rPr>
      </w:pPr>
      <w:r w:rsidRPr="007362AA">
        <w:rPr>
          <w:rFonts w:eastAsia="Candara" w:cstheme="minorHAnsi"/>
          <w:lang w:val="es-AR"/>
        </w:rPr>
        <w:t xml:space="preserve">El presente escrito comparte avances de la Tesis de Doctorado en Trabajo Social de la Facultad de Trabajo Social de la Universidad Nacional de La Plata; más precisamente la identificación y análisis de las concepciones de derechos y ciudadanía en el debate profesional del Trabajo Social en Argentina en el período 2002-2015. </w:t>
      </w:r>
    </w:p>
    <w:p w14:paraId="009A0A54" w14:textId="77777777" w:rsidR="00520C48" w:rsidRPr="007362AA" w:rsidRDefault="00520C48" w:rsidP="007362AA">
      <w:pPr>
        <w:spacing w:after="120" w:line="240" w:lineRule="auto"/>
        <w:ind w:right="75"/>
        <w:jc w:val="both"/>
        <w:rPr>
          <w:rFonts w:eastAsia="Candara" w:cstheme="minorHAnsi"/>
          <w:lang w:val="es-AR"/>
        </w:rPr>
      </w:pPr>
      <w:r w:rsidRPr="007362AA">
        <w:rPr>
          <w:rFonts w:eastAsia="Times New Roman" w:cstheme="minorHAnsi"/>
          <w:lang w:val="es-AR"/>
        </w:rPr>
        <w:t>Esta investigación es centralmente cualitativa; se ha trabajado con el análisis de ponencias de trabajadores sociales en el período en estudio socializadas en los Encuentros bianuales de la Federación Argentina de Asociaciones Profesionales de Servicio Social (FAAPSS).</w:t>
      </w:r>
    </w:p>
    <w:p w14:paraId="308AD60A" w14:textId="77777777" w:rsidR="00520C48" w:rsidRPr="007362AA" w:rsidRDefault="00520C48" w:rsidP="007362AA">
      <w:pPr>
        <w:spacing w:after="120" w:line="240" w:lineRule="auto"/>
        <w:ind w:right="75"/>
        <w:jc w:val="both"/>
        <w:rPr>
          <w:rFonts w:eastAsia="Candara" w:cstheme="minorHAnsi"/>
          <w:lang w:val="es-AR"/>
        </w:rPr>
      </w:pPr>
      <w:r w:rsidRPr="007362AA">
        <w:rPr>
          <w:rFonts w:eastAsia="Candara" w:cstheme="minorHAnsi"/>
          <w:lang w:val="es-AR"/>
        </w:rPr>
        <w:t xml:space="preserve">La delimitación temporal </w:t>
      </w:r>
      <w:r w:rsidRPr="007362AA">
        <w:rPr>
          <w:rFonts w:eastAsia="Times New Roman" w:cstheme="minorHAnsi"/>
          <w:lang w:val="es-AR"/>
        </w:rPr>
        <w:t xml:space="preserve">se inscribe en un momento signado por una de las crisis más profundas de la historia del país, que encuentra su expresión agudizada en diciembre de 2001 y que, al rastrear sus orígenes, estos se ubican en la dictadura de 1976-1983 en la que se sentaron las bases para la instauración de un proyecto de país que consolidó la hegemonía neoliberal. Es esa hegemonía la que se pone en cuestión hacia fines de la década de 1990 e inicios de los 2000 cuando la movilización popular coloca en el escenario político diversas demandas sociales y reivindicaciones basadas en principios contrarios al neoliberalismo. Desde el año 2003, se lleva a cabo un proceso complejo de recomposición de hegemonía, incorporando en la agenda estatal demandas históricas de algunos movimientos sociales, promoviendo al mismo tiempo </w:t>
      </w:r>
      <w:r w:rsidRPr="007362AA">
        <w:rPr>
          <w:rFonts w:eastAsia="ArialMT" w:cstheme="minorHAnsi"/>
          <w:lang w:val="es-AR"/>
        </w:rPr>
        <w:t xml:space="preserve">el restablecimiento de ciertos compromisos materiales. Se trata de un momento de reconfiguración social que lejos estuvo de ser lineal y en el que es posible reconocer rupturas y continuidades, inflexiones y permanencias. </w:t>
      </w:r>
      <w:bookmarkStart w:id="2" w:name="_Hlk126485306"/>
      <w:r w:rsidRPr="007362AA">
        <w:rPr>
          <w:rFonts w:eastAsia="ArialMT" w:cstheme="minorHAnsi"/>
          <w:lang w:val="es-AR"/>
        </w:rPr>
        <w:t xml:space="preserve">(Fernández Soto, 2013; </w:t>
      </w:r>
      <w:proofErr w:type="spellStart"/>
      <w:r w:rsidRPr="007362AA">
        <w:rPr>
          <w:rFonts w:eastAsia="ArialMT" w:cstheme="minorHAnsi"/>
          <w:lang w:val="es-AR"/>
        </w:rPr>
        <w:t>Svampa</w:t>
      </w:r>
      <w:proofErr w:type="spellEnd"/>
      <w:r w:rsidRPr="007362AA">
        <w:rPr>
          <w:rFonts w:eastAsia="ArialMT" w:cstheme="minorHAnsi"/>
          <w:lang w:val="es-AR"/>
        </w:rPr>
        <w:t xml:space="preserve"> en Bonifacio, Collado y </w:t>
      </w:r>
      <w:proofErr w:type="spellStart"/>
      <w:r w:rsidRPr="007362AA">
        <w:rPr>
          <w:rFonts w:eastAsia="ArialMT" w:cstheme="minorHAnsi"/>
          <w:lang w:val="es-AR"/>
        </w:rPr>
        <w:t>Vommaro</w:t>
      </w:r>
      <w:proofErr w:type="spellEnd"/>
      <w:r w:rsidRPr="007362AA">
        <w:rPr>
          <w:rFonts w:eastAsia="ArialMT" w:cstheme="minorHAnsi"/>
          <w:lang w:val="es-AR"/>
        </w:rPr>
        <w:t>; 2021)</w:t>
      </w:r>
    </w:p>
    <w:bookmarkEnd w:id="2"/>
    <w:p w14:paraId="594206D6" w14:textId="77777777" w:rsidR="00520C48" w:rsidRPr="007362AA" w:rsidRDefault="00520C48" w:rsidP="007362AA">
      <w:pPr>
        <w:spacing w:after="120" w:line="240" w:lineRule="auto"/>
        <w:ind w:right="75"/>
        <w:jc w:val="both"/>
        <w:rPr>
          <w:rFonts w:cstheme="minorHAnsi"/>
          <w:shd w:val="clear" w:color="auto" w:fill="FFFFFF"/>
          <w:lang w:val="es-AR"/>
        </w:rPr>
      </w:pPr>
      <w:r w:rsidRPr="007362AA">
        <w:rPr>
          <w:rFonts w:eastAsia="Candara" w:cstheme="minorHAnsi"/>
          <w:lang w:val="es-AR"/>
        </w:rPr>
        <w:t xml:space="preserve">Se parte por decir que </w:t>
      </w:r>
      <w:r w:rsidRPr="007362AA">
        <w:rPr>
          <w:rFonts w:cstheme="minorHAnsi"/>
          <w:lang w:val="es-AR"/>
        </w:rPr>
        <w:t xml:space="preserve">el Trabajo Social es una profesión que se ha legitimado históricamente como una de las formas de intervención -mediatizada por el Estado, primordialmente a través de las Políticas Sociales- </w:t>
      </w:r>
      <w:r w:rsidRPr="007362AA">
        <w:rPr>
          <w:rFonts w:cstheme="minorHAnsi"/>
          <w:lang w:val="es-AR"/>
        </w:rPr>
        <w:lastRenderedPageBreak/>
        <w:t>frente a las secuelas de la Cuestión Social.  Ahora, si bien la profesión</w:t>
      </w:r>
      <w:r w:rsidRPr="007362AA">
        <w:rPr>
          <w:rFonts w:cstheme="minorHAnsi"/>
          <w:shd w:val="clear" w:color="auto" w:fill="FFFFFF"/>
          <w:lang w:val="es-AR"/>
        </w:rPr>
        <w:t xml:space="preserve"> mantiene una constitutiva imbricación con la Cuestión Social no es suficiente pensarla sólo como una derivación funcional de la institucionalidad estatal (Cruz, 2018) debido al proceso dinámico y relacional que asumen sus formas históricas y su implicación con las Ciencias Sociales, el Estado y el mercado. Al mismo tiempo es </w:t>
      </w:r>
      <w:r w:rsidRPr="007362AA">
        <w:rPr>
          <w:rFonts w:cstheme="minorHAnsi"/>
          <w:lang w:val="es-AR"/>
        </w:rPr>
        <w:t>preciso reconocer que la categoría profesional es construida y reconstruida por sujetos concretos, activos y actuantes: les trabajadores sociales (</w:t>
      </w:r>
      <w:proofErr w:type="spellStart"/>
      <w:r w:rsidRPr="007362AA">
        <w:rPr>
          <w:rFonts w:cstheme="minorHAnsi"/>
          <w:lang w:val="es-AR"/>
        </w:rPr>
        <w:t>Cavalleri</w:t>
      </w:r>
      <w:proofErr w:type="spellEnd"/>
      <w:r w:rsidRPr="007362AA">
        <w:rPr>
          <w:rFonts w:cstheme="minorHAnsi"/>
          <w:lang w:val="es-AR"/>
        </w:rPr>
        <w:t xml:space="preserve"> y López, 2009), por lo que se vuelve necesario considerar una </w:t>
      </w:r>
      <w:r w:rsidRPr="007362AA">
        <w:rPr>
          <w:rFonts w:cstheme="minorHAnsi"/>
          <w:shd w:val="clear" w:color="auto" w:fill="FFFFFF"/>
          <w:lang w:val="es-AR"/>
        </w:rPr>
        <w:t>diversidad de referencias teóricas, epistemológicas, metodológicas y éticas, y de sentidos atribuidos por quienes son parte de este colectivo.</w:t>
      </w:r>
    </w:p>
    <w:p w14:paraId="550D36D7" w14:textId="77777777" w:rsidR="00520C48" w:rsidRPr="007362AA" w:rsidRDefault="00520C48" w:rsidP="007362AA">
      <w:pPr>
        <w:spacing w:after="120" w:line="240" w:lineRule="auto"/>
        <w:ind w:right="75"/>
        <w:jc w:val="both"/>
        <w:rPr>
          <w:rFonts w:eastAsia="Times New Roman" w:cstheme="minorHAnsi"/>
          <w:lang w:val="es-AR"/>
        </w:rPr>
      </w:pPr>
      <w:r w:rsidRPr="007362AA">
        <w:rPr>
          <w:rFonts w:eastAsia="Times New Roman" w:cstheme="minorHAnsi"/>
          <w:lang w:val="es-AR"/>
        </w:rPr>
        <w:t xml:space="preserve">Situar las indagaciones como parte del debate profesional supone reconocer la coexistencia de una heterogeneidad de perspectivas desde las cuales entender la realidad y el Trabajo Social. ¿Cómo se expresa esa diversidad en este momento histórico y cómo se relaciona con estos tiempos? Esta pregunta se asocia con el interés por descifrar esa diversidad de posiciones, sus vinculaciones, el entramado contextual y conceptual, así como conocer movimientos, matices y tensiones sobre el tema. </w:t>
      </w:r>
    </w:p>
    <w:p w14:paraId="7E92BA3A" w14:textId="77777777" w:rsidR="00520C48" w:rsidRPr="007362AA" w:rsidRDefault="00520C48" w:rsidP="007362AA">
      <w:pPr>
        <w:spacing w:after="120" w:line="240" w:lineRule="auto"/>
        <w:ind w:right="75"/>
        <w:jc w:val="both"/>
        <w:rPr>
          <w:rFonts w:eastAsia="Candara" w:cstheme="minorHAnsi"/>
          <w:lang w:val="es-AR"/>
        </w:rPr>
      </w:pPr>
      <w:r w:rsidRPr="007362AA">
        <w:rPr>
          <w:rFonts w:eastAsia="Candara" w:cstheme="minorHAnsi"/>
          <w:b/>
          <w:lang w:val="es-AR"/>
        </w:rPr>
        <w:t xml:space="preserve">Palabras claves: </w:t>
      </w:r>
      <w:r w:rsidRPr="007362AA">
        <w:rPr>
          <w:rFonts w:eastAsia="Candara" w:cstheme="minorHAnsi"/>
          <w:iCs/>
          <w:lang w:val="es-AR"/>
        </w:rPr>
        <w:t>Trabajo Social- contemporaneidad- debate profesional- ciudadanía- derechos.</w:t>
      </w:r>
    </w:p>
    <w:p w14:paraId="5F655E22" w14:textId="0456E58D" w:rsidR="00E07DC2" w:rsidRDefault="00E07DC2" w:rsidP="007362AA">
      <w:pPr>
        <w:spacing w:after="120" w:line="240" w:lineRule="auto"/>
        <w:rPr>
          <w:rFonts w:cstheme="minorHAnsi"/>
          <w:b/>
        </w:rPr>
      </w:pPr>
    </w:p>
    <w:p w14:paraId="14B103E7" w14:textId="65EF78CD" w:rsidR="00696E78" w:rsidRDefault="00696E78" w:rsidP="007362AA">
      <w:pPr>
        <w:spacing w:after="120" w:line="240" w:lineRule="auto"/>
        <w:rPr>
          <w:rFonts w:cstheme="minorHAnsi"/>
          <w:b/>
        </w:rPr>
      </w:pPr>
    </w:p>
    <w:p w14:paraId="2EFA400B" w14:textId="77777777" w:rsidR="00696E78" w:rsidRPr="007362AA" w:rsidRDefault="00696E78" w:rsidP="007362AA">
      <w:pPr>
        <w:spacing w:after="120" w:line="240" w:lineRule="auto"/>
        <w:rPr>
          <w:rFonts w:cstheme="minorHAnsi"/>
          <w:b/>
        </w:rPr>
      </w:pPr>
    </w:p>
    <w:p w14:paraId="0A3064B6" w14:textId="6B34E46F" w:rsidR="00196DFD" w:rsidRPr="00993916" w:rsidRDefault="00E07DC2" w:rsidP="00993916">
      <w:pPr>
        <w:shd w:val="clear" w:color="auto" w:fill="FFE599" w:themeFill="accent4" w:themeFillTint="66"/>
        <w:spacing w:after="120" w:line="240" w:lineRule="auto"/>
        <w:jc w:val="both"/>
        <w:rPr>
          <w:rFonts w:cstheme="minorHAnsi"/>
          <w:b/>
          <w:bCs/>
        </w:rPr>
      </w:pPr>
      <w:r w:rsidRPr="007362AA">
        <w:rPr>
          <w:rFonts w:cstheme="minorHAnsi"/>
          <w:b/>
          <w:bCs/>
        </w:rPr>
        <w:t>Título:</w:t>
      </w:r>
      <w:r w:rsidRPr="007362AA">
        <w:rPr>
          <w:rFonts w:cstheme="minorHAnsi"/>
          <w:b/>
        </w:rPr>
        <w:t> El lenguaje no sexista en trabajo social: una mirada a los estudios de grado de las universidades andaluzas.</w:t>
      </w:r>
    </w:p>
    <w:p w14:paraId="15C356EE" w14:textId="060F6067" w:rsidR="00E07DC2" w:rsidRPr="007362AA" w:rsidRDefault="00E07DC2" w:rsidP="00993916">
      <w:pPr>
        <w:spacing w:after="0" w:line="240" w:lineRule="auto"/>
        <w:jc w:val="both"/>
        <w:rPr>
          <w:rFonts w:eastAsia="Times New Roman" w:cstheme="minorHAnsi"/>
          <w:b/>
          <w:lang w:eastAsia="es-ES"/>
        </w:rPr>
      </w:pPr>
      <w:r w:rsidRPr="007362AA">
        <w:rPr>
          <w:rFonts w:eastAsia="Times New Roman" w:cstheme="minorHAnsi"/>
          <w:b/>
          <w:lang w:eastAsia="es-ES"/>
        </w:rPr>
        <w:t>Nombre y afiliación de autores/as:</w:t>
      </w:r>
    </w:p>
    <w:p w14:paraId="01EAA887" w14:textId="1E546F5C" w:rsidR="00E07DC2" w:rsidRPr="007362AA" w:rsidRDefault="00E07DC2" w:rsidP="00993916">
      <w:pPr>
        <w:pStyle w:val="v1elementtoproof"/>
        <w:numPr>
          <w:ilvl w:val="0"/>
          <w:numId w:val="9"/>
        </w:numPr>
        <w:shd w:val="clear" w:color="auto" w:fill="FFFFFF"/>
        <w:spacing w:before="0" w:beforeAutospacing="0" w:after="0" w:afterAutospacing="0"/>
        <w:jc w:val="both"/>
        <w:rPr>
          <w:rFonts w:asciiTheme="minorHAnsi" w:hAnsiTheme="minorHAnsi" w:cstheme="minorHAnsi"/>
          <w:sz w:val="22"/>
          <w:szCs w:val="22"/>
        </w:rPr>
      </w:pPr>
      <w:r w:rsidRPr="007362AA">
        <w:rPr>
          <w:rFonts w:asciiTheme="minorHAnsi" w:hAnsiTheme="minorHAnsi" w:cstheme="minorHAnsi"/>
          <w:sz w:val="22"/>
          <w:szCs w:val="22"/>
        </w:rPr>
        <w:t xml:space="preserve">María Eugenia León Amado, Doctoranda Universidad de Murcia, PSI en Universidad Pablo de Olavide. </w:t>
      </w:r>
    </w:p>
    <w:p w14:paraId="22500222" w14:textId="77777777" w:rsidR="00E07DC2" w:rsidRPr="007362AA" w:rsidRDefault="00E07DC2" w:rsidP="007362AA">
      <w:pPr>
        <w:pStyle w:val="v1elementtoproof"/>
        <w:shd w:val="clear" w:color="auto" w:fill="FFFFFF"/>
        <w:spacing w:before="0" w:beforeAutospacing="0" w:after="120" w:afterAutospacing="0"/>
        <w:jc w:val="both"/>
        <w:rPr>
          <w:rFonts w:asciiTheme="minorHAnsi" w:hAnsiTheme="minorHAnsi" w:cstheme="minorHAnsi"/>
          <w:b/>
          <w:bCs/>
          <w:sz w:val="22"/>
          <w:szCs w:val="22"/>
        </w:rPr>
      </w:pPr>
    </w:p>
    <w:p w14:paraId="726EA9F1" w14:textId="1CBF82C5" w:rsidR="00E07DC2" w:rsidRPr="007362AA" w:rsidRDefault="00E07DC2" w:rsidP="007362AA">
      <w:pPr>
        <w:pStyle w:val="v1elementtoproof"/>
        <w:shd w:val="clear" w:color="auto" w:fill="FFFFFF"/>
        <w:spacing w:before="0" w:beforeAutospacing="0" w:after="120" w:afterAutospacing="0"/>
        <w:jc w:val="both"/>
        <w:rPr>
          <w:rFonts w:asciiTheme="minorHAnsi" w:hAnsiTheme="minorHAnsi" w:cstheme="minorHAnsi"/>
          <w:b/>
          <w:bCs/>
          <w:sz w:val="22"/>
          <w:szCs w:val="22"/>
        </w:rPr>
      </w:pPr>
      <w:r w:rsidRPr="007362AA">
        <w:rPr>
          <w:rFonts w:asciiTheme="minorHAnsi" w:hAnsiTheme="minorHAnsi" w:cstheme="minorHAnsi"/>
          <w:b/>
          <w:bCs/>
          <w:sz w:val="22"/>
          <w:szCs w:val="22"/>
        </w:rPr>
        <w:t>Resumen</w:t>
      </w:r>
    </w:p>
    <w:p w14:paraId="1A7A805C" w14:textId="77777777" w:rsidR="00E07DC2" w:rsidRPr="007362AA" w:rsidRDefault="00E07DC2" w:rsidP="007362AA">
      <w:pPr>
        <w:pStyle w:val="v1elementtoproof"/>
        <w:shd w:val="clear" w:color="auto" w:fill="FFFFFF"/>
        <w:spacing w:before="0" w:beforeAutospacing="0" w:after="120" w:afterAutospacing="0"/>
        <w:jc w:val="both"/>
        <w:rPr>
          <w:rFonts w:asciiTheme="minorHAnsi" w:hAnsiTheme="minorHAnsi" w:cstheme="minorHAnsi"/>
          <w:sz w:val="22"/>
          <w:szCs w:val="22"/>
        </w:rPr>
      </w:pPr>
      <w:r w:rsidRPr="007362AA">
        <w:rPr>
          <w:rFonts w:asciiTheme="minorHAnsi" w:hAnsiTheme="minorHAnsi" w:cstheme="minorHAnsi"/>
          <w:sz w:val="22"/>
          <w:szCs w:val="22"/>
        </w:rPr>
        <w:t xml:space="preserve">El Trabajo Social se encuentra vinculando con la teoría y la práctica feminista, en tanto en cuanto persiguen la justicia social y la desigualdad. El lenguaje no sexista forma parte de esas premisas que entendemos como igualitarias y resulta de interés ahondar en la presencia de este elemento en el currículo de Trabajo Social en el contexto universitario de Andalucía. </w:t>
      </w:r>
    </w:p>
    <w:p w14:paraId="1CC256C8" w14:textId="6F557280" w:rsidR="00E07DC2" w:rsidRPr="00993916" w:rsidRDefault="00E07DC2" w:rsidP="007362AA">
      <w:pPr>
        <w:pStyle w:val="v1elementtoproof"/>
        <w:shd w:val="clear" w:color="auto" w:fill="FFFFFF"/>
        <w:spacing w:before="0" w:beforeAutospacing="0" w:after="120" w:afterAutospacing="0"/>
        <w:jc w:val="both"/>
        <w:rPr>
          <w:rFonts w:asciiTheme="minorHAnsi" w:hAnsiTheme="minorHAnsi" w:cstheme="minorHAnsi"/>
          <w:b/>
          <w:sz w:val="22"/>
          <w:szCs w:val="22"/>
        </w:rPr>
      </w:pPr>
      <w:r w:rsidRPr="00993916">
        <w:rPr>
          <w:rFonts w:asciiTheme="minorHAnsi" w:hAnsiTheme="minorHAnsi" w:cstheme="minorHAnsi"/>
          <w:b/>
          <w:sz w:val="22"/>
          <w:szCs w:val="22"/>
        </w:rPr>
        <w:t>Introducción</w:t>
      </w:r>
      <w:r w:rsidR="00993916">
        <w:rPr>
          <w:rFonts w:asciiTheme="minorHAnsi" w:hAnsiTheme="minorHAnsi" w:cstheme="minorHAnsi"/>
          <w:b/>
          <w:sz w:val="22"/>
          <w:szCs w:val="22"/>
        </w:rPr>
        <w:t xml:space="preserve">. </w:t>
      </w:r>
      <w:r w:rsidRPr="007362AA">
        <w:rPr>
          <w:rFonts w:asciiTheme="minorHAnsi" w:hAnsiTheme="minorHAnsi" w:cstheme="minorHAnsi"/>
          <w:sz w:val="22"/>
          <w:szCs w:val="22"/>
        </w:rPr>
        <w:t xml:space="preserve">Siguiendo a Cordero Martín et al. (2011) alcanzar contribuir a la igualdad de oportunidades entre hombres y mujeres desde el Trabajo Social está vinculado con la aplicación del enfoque integrado de género en la disciplina. </w:t>
      </w:r>
      <w:proofErr w:type="spellStart"/>
      <w:r w:rsidRPr="007362AA">
        <w:rPr>
          <w:rFonts w:asciiTheme="minorHAnsi" w:hAnsiTheme="minorHAnsi" w:cstheme="minorHAnsi"/>
          <w:sz w:val="22"/>
          <w:szCs w:val="22"/>
        </w:rPr>
        <w:t>Dominelli</w:t>
      </w:r>
      <w:proofErr w:type="spellEnd"/>
      <w:r w:rsidRPr="007362AA">
        <w:rPr>
          <w:rFonts w:asciiTheme="minorHAnsi" w:hAnsiTheme="minorHAnsi" w:cstheme="minorHAnsi"/>
          <w:sz w:val="22"/>
          <w:szCs w:val="22"/>
        </w:rPr>
        <w:t xml:space="preserve"> y McLeod determinan que uno de los asuntos que incumbe a un Trabajo Social feminista es el uso igualitario del lenguaje (1999). Se hace necesaria la revisión de la docencia en las universidades andaluzas que ofrecen el Grado de Trabajo Social y, de esta manera, comprobar cuál es el grado de implicación en torno al lenguaje igualitario. </w:t>
      </w:r>
    </w:p>
    <w:p w14:paraId="08C619AA" w14:textId="42A5B28F" w:rsidR="00E07DC2" w:rsidRPr="00993916" w:rsidRDefault="00E07DC2" w:rsidP="007362AA">
      <w:pPr>
        <w:pStyle w:val="v1elementtoproof"/>
        <w:shd w:val="clear" w:color="auto" w:fill="FFFFFF"/>
        <w:spacing w:before="0" w:beforeAutospacing="0" w:after="120" w:afterAutospacing="0"/>
        <w:jc w:val="both"/>
        <w:rPr>
          <w:rFonts w:asciiTheme="minorHAnsi" w:hAnsiTheme="minorHAnsi" w:cstheme="minorHAnsi"/>
          <w:b/>
          <w:sz w:val="22"/>
          <w:szCs w:val="22"/>
        </w:rPr>
      </w:pPr>
      <w:r w:rsidRPr="00993916">
        <w:rPr>
          <w:rFonts w:asciiTheme="minorHAnsi" w:hAnsiTheme="minorHAnsi" w:cstheme="minorHAnsi"/>
          <w:b/>
          <w:sz w:val="22"/>
          <w:szCs w:val="22"/>
        </w:rPr>
        <w:t>Metodología</w:t>
      </w:r>
      <w:r w:rsidR="00993916">
        <w:rPr>
          <w:rFonts w:asciiTheme="minorHAnsi" w:hAnsiTheme="minorHAnsi" w:cstheme="minorHAnsi"/>
          <w:b/>
          <w:sz w:val="22"/>
          <w:szCs w:val="22"/>
        </w:rPr>
        <w:t xml:space="preserve">. </w:t>
      </w:r>
      <w:r w:rsidRPr="007362AA">
        <w:rPr>
          <w:rFonts w:asciiTheme="minorHAnsi" w:hAnsiTheme="minorHAnsi" w:cstheme="minorHAnsi"/>
          <w:sz w:val="22"/>
          <w:szCs w:val="22"/>
        </w:rPr>
        <w:t xml:space="preserve">El presente trabajo se ha llevado a cabo a través de un análisis de las universidades andaluzas que ofrecen a su alumnado el Grado en Trabajo Social en el curso 2023-2024, considerando aquellas las que cuentan con sedes institucionales en el territorio andaluz y excluyendo aquellas con centros asociados en el mismo, según la Junta de Andalucía (2024). Forma parte de esta metodología el análisis de las guías docentes de las asignaturas que están vinculadas con la perspectiva de género y/o la comunicación, concretamente los contenidos expuestos en los temarios. No han sido objeto de nuestro estudio los dobles grados que incluyen la titulación de Trabajo Social ni la enseñanza de posgrado. La metodología utilizada también incluye una revisión bibliográfica acerca de la tríada compuesta por el lenguaje no sexista, el Trabajo Social y la igualdad. </w:t>
      </w:r>
    </w:p>
    <w:p w14:paraId="6C19DB0E" w14:textId="4A752F37" w:rsidR="00E07DC2" w:rsidRPr="007362AA" w:rsidRDefault="00E07DC2" w:rsidP="007362AA">
      <w:pPr>
        <w:pStyle w:val="v1elementtoproof"/>
        <w:shd w:val="clear" w:color="auto" w:fill="FFFFFF"/>
        <w:spacing w:before="0" w:beforeAutospacing="0" w:after="120" w:afterAutospacing="0"/>
        <w:jc w:val="both"/>
        <w:rPr>
          <w:rFonts w:asciiTheme="minorHAnsi" w:hAnsiTheme="minorHAnsi" w:cstheme="minorHAnsi"/>
          <w:sz w:val="22"/>
          <w:szCs w:val="22"/>
        </w:rPr>
      </w:pPr>
      <w:r w:rsidRPr="00993916">
        <w:rPr>
          <w:rFonts w:asciiTheme="minorHAnsi" w:hAnsiTheme="minorHAnsi" w:cstheme="minorHAnsi"/>
          <w:b/>
          <w:sz w:val="22"/>
          <w:szCs w:val="22"/>
        </w:rPr>
        <w:t>Resultados</w:t>
      </w:r>
      <w:r w:rsidR="00993916" w:rsidRPr="00993916">
        <w:rPr>
          <w:rFonts w:asciiTheme="minorHAnsi" w:hAnsiTheme="minorHAnsi" w:cstheme="minorHAnsi"/>
          <w:b/>
          <w:sz w:val="22"/>
          <w:szCs w:val="22"/>
        </w:rPr>
        <w:t>.</w:t>
      </w:r>
      <w:r w:rsidR="00993916">
        <w:rPr>
          <w:rFonts w:asciiTheme="minorHAnsi" w:hAnsiTheme="minorHAnsi" w:cstheme="minorHAnsi"/>
          <w:sz w:val="22"/>
          <w:szCs w:val="22"/>
        </w:rPr>
        <w:t xml:space="preserve"> </w:t>
      </w:r>
      <w:r w:rsidRPr="007362AA">
        <w:rPr>
          <w:rFonts w:asciiTheme="minorHAnsi" w:hAnsiTheme="minorHAnsi" w:cstheme="minorHAnsi"/>
          <w:sz w:val="22"/>
          <w:szCs w:val="22"/>
        </w:rPr>
        <w:t xml:space="preserve">Si hacemos un análisis de las guías docentes pertenecientes a los estudios de grado en Trabajo Social de las universidades andaluzas que cuentan con esta titulación (Universidad de Almería, Universidad de Cádiz, Universidad de Granada, Universidad de Huelva, Universidad de Jaén, Universidad de Málaga y </w:t>
      </w:r>
      <w:r w:rsidRPr="007362AA">
        <w:rPr>
          <w:rFonts w:asciiTheme="minorHAnsi" w:hAnsiTheme="minorHAnsi" w:cstheme="minorHAnsi"/>
          <w:sz w:val="22"/>
          <w:szCs w:val="22"/>
        </w:rPr>
        <w:lastRenderedPageBreak/>
        <w:t xml:space="preserve">Universidad Pablo de Olavide) encontramos una referencia explícita al lenguaje sexista en el temario de la asignatura “Trabajo Social y Mujer” de la Universidad de Jaén. En el resto de guías docentes no se han hallado premisas de esta índole. </w:t>
      </w:r>
    </w:p>
    <w:p w14:paraId="06F5CB46" w14:textId="7B2C0300" w:rsidR="00E07DC2" w:rsidRPr="00993916" w:rsidRDefault="00E07DC2" w:rsidP="007362AA">
      <w:pPr>
        <w:pStyle w:val="v1elementtoproof"/>
        <w:shd w:val="clear" w:color="auto" w:fill="FFFFFF"/>
        <w:spacing w:before="0" w:beforeAutospacing="0" w:after="120" w:afterAutospacing="0"/>
        <w:jc w:val="both"/>
        <w:rPr>
          <w:rFonts w:asciiTheme="minorHAnsi" w:hAnsiTheme="minorHAnsi" w:cstheme="minorHAnsi"/>
          <w:b/>
          <w:sz w:val="22"/>
          <w:szCs w:val="22"/>
        </w:rPr>
      </w:pPr>
      <w:r w:rsidRPr="00993916">
        <w:rPr>
          <w:rFonts w:asciiTheme="minorHAnsi" w:hAnsiTheme="minorHAnsi" w:cstheme="minorHAnsi"/>
          <w:b/>
          <w:sz w:val="22"/>
          <w:szCs w:val="22"/>
        </w:rPr>
        <w:t>Discusión</w:t>
      </w:r>
      <w:r w:rsidR="00993916">
        <w:rPr>
          <w:rFonts w:asciiTheme="minorHAnsi" w:hAnsiTheme="minorHAnsi" w:cstheme="minorHAnsi"/>
          <w:b/>
          <w:sz w:val="22"/>
          <w:szCs w:val="22"/>
        </w:rPr>
        <w:t xml:space="preserve">. </w:t>
      </w:r>
      <w:r w:rsidRPr="007362AA">
        <w:rPr>
          <w:rFonts w:asciiTheme="minorHAnsi" w:hAnsiTheme="minorHAnsi" w:cstheme="minorHAnsi"/>
          <w:sz w:val="22"/>
          <w:szCs w:val="22"/>
        </w:rPr>
        <w:t xml:space="preserve">El lenguaje en Trabajo Social constituye una herramienta fundamental y de gran valor (Escoda </w:t>
      </w:r>
      <w:proofErr w:type="spellStart"/>
      <w:r w:rsidRPr="007362AA">
        <w:rPr>
          <w:rFonts w:asciiTheme="minorHAnsi" w:hAnsiTheme="minorHAnsi" w:cstheme="minorHAnsi"/>
          <w:sz w:val="22"/>
          <w:szCs w:val="22"/>
        </w:rPr>
        <w:t>Porqueres</w:t>
      </w:r>
      <w:proofErr w:type="spellEnd"/>
      <w:r w:rsidRPr="007362AA">
        <w:rPr>
          <w:rFonts w:asciiTheme="minorHAnsi" w:hAnsiTheme="minorHAnsi" w:cstheme="minorHAnsi"/>
          <w:sz w:val="22"/>
          <w:szCs w:val="22"/>
        </w:rPr>
        <w:t>, 2012) que aplicamos en la docencia, la intervención y la investigación. Cabe reflexionar sobre las iniciativas formales que se están llevando a cabo desde el terreno universitario, que en el caso andaluz son escasas. Apenas una asignatura en la Universidad de Jaén, contempla el lenguaje no sexista como parte del temario y esto nos hace plantearnos que los esfuerzos que se están haciendo en las titulaciones de Trabajo Social son insuficientes para completar la perspectiva feminista y de transformación social inherente a la profesión (</w:t>
      </w:r>
      <w:proofErr w:type="spellStart"/>
      <w:r w:rsidRPr="007362AA">
        <w:rPr>
          <w:rFonts w:asciiTheme="minorHAnsi" w:hAnsiTheme="minorHAnsi" w:cstheme="minorHAnsi"/>
          <w:sz w:val="22"/>
          <w:szCs w:val="22"/>
        </w:rPr>
        <w:t>Sorlí</w:t>
      </w:r>
      <w:proofErr w:type="spellEnd"/>
      <w:r w:rsidRPr="007362AA">
        <w:rPr>
          <w:rFonts w:asciiTheme="minorHAnsi" w:hAnsiTheme="minorHAnsi" w:cstheme="minorHAnsi"/>
          <w:sz w:val="22"/>
          <w:szCs w:val="22"/>
        </w:rPr>
        <w:t xml:space="preserve"> </w:t>
      </w:r>
      <w:proofErr w:type="spellStart"/>
      <w:r w:rsidRPr="007362AA">
        <w:rPr>
          <w:rFonts w:asciiTheme="minorHAnsi" w:hAnsiTheme="minorHAnsi" w:cstheme="minorHAnsi"/>
          <w:sz w:val="22"/>
          <w:szCs w:val="22"/>
        </w:rPr>
        <w:t>Fresquet</w:t>
      </w:r>
      <w:proofErr w:type="spellEnd"/>
      <w:r w:rsidRPr="007362AA">
        <w:rPr>
          <w:rFonts w:asciiTheme="minorHAnsi" w:hAnsiTheme="minorHAnsi" w:cstheme="minorHAnsi"/>
          <w:sz w:val="22"/>
          <w:szCs w:val="22"/>
        </w:rPr>
        <w:t xml:space="preserve">, 2023; Vicente Fernández &amp; </w:t>
      </w:r>
      <w:proofErr w:type="spellStart"/>
      <w:r w:rsidRPr="007362AA">
        <w:rPr>
          <w:rFonts w:asciiTheme="minorHAnsi" w:hAnsiTheme="minorHAnsi" w:cstheme="minorHAnsi"/>
          <w:sz w:val="22"/>
          <w:szCs w:val="22"/>
        </w:rPr>
        <w:t>Cárdaba</w:t>
      </w:r>
      <w:proofErr w:type="spellEnd"/>
      <w:r w:rsidRPr="007362AA">
        <w:rPr>
          <w:rFonts w:asciiTheme="minorHAnsi" w:hAnsiTheme="minorHAnsi" w:cstheme="minorHAnsi"/>
          <w:sz w:val="22"/>
          <w:szCs w:val="22"/>
        </w:rPr>
        <w:t xml:space="preserve"> Plaza, 2018). </w:t>
      </w:r>
    </w:p>
    <w:p w14:paraId="0535EBD6" w14:textId="5FA5A76F" w:rsidR="00993916" w:rsidRPr="00696E78" w:rsidRDefault="00E07DC2" w:rsidP="00696E78">
      <w:pPr>
        <w:pStyle w:val="v1elementtoproof"/>
        <w:shd w:val="clear" w:color="auto" w:fill="FFFFFF"/>
        <w:spacing w:before="0" w:beforeAutospacing="0" w:after="120" w:afterAutospacing="0"/>
        <w:jc w:val="both"/>
        <w:rPr>
          <w:rFonts w:asciiTheme="minorHAnsi" w:hAnsiTheme="minorHAnsi" w:cstheme="minorHAnsi"/>
          <w:sz w:val="22"/>
          <w:szCs w:val="22"/>
        </w:rPr>
      </w:pPr>
      <w:r w:rsidRPr="00993916">
        <w:rPr>
          <w:rFonts w:asciiTheme="minorHAnsi" w:hAnsiTheme="minorHAnsi" w:cstheme="minorHAnsi"/>
          <w:b/>
          <w:sz w:val="22"/>
          <w:szCs w:val="22"/>
        </w:rPr>
        <w:t>Conclusiones</w:t>
      </w:r>
      <w:r w:rsidR="00993916" w:rsidRPr="00993916">
        <w:rPr>
          <w:rFonts w:asciiTheme="minorHAnsi" w:hAnsiTheme="minorHAnsi" w:cstheme="minorHAnsi"/>
          <w:b/>
          <w:sz w:val="22"/>
          <w:szCs w:val="22"/>
        </w:rPr>
        <w:t>.</w:t>
      </w:r>
      <w:r w:rsidR="00993916">
        <w:rPr>
          <w:rFonts w:asciiTheme="minorHAnsi" w:hAnsiTheme="minorHAnsi" w:cstheme="minorHAnsi"/>
          <w:sz w:val="22"/>
          <w:szCs w:val="22"/>
        </w:rPr>
        <w:t xml:space="preserve"> </w:t>
      </w:r>
      <w:r w:rsidRPr="007362AA">
        <w:rPr>
          <w:rFonts w:asciiTheme="minorHAnsi" w:hAnsiTheme="minorHAnsi" w:cstheme="minorHAnsi"/>
          <w:sz w:val="22"/>
          <w:szCs w:val="22"/>
        </w:rPr>
        <w:t>Actualmente, en las universidades andaluzas en las que se imparte el Grado de Trabajo Social, el lenguaje no sexista no tiene una presencia oficial mayoritaria, si nos detenemos en los temarios de las asignaturas con enfoque de género o dedicadas a las habilidades de comunicación. El lenguaje supone una herramienta de inestimable valor en Trabajo Social (Hernández Aristu, 2002) de las que hacemos uso en todas las esferas de la disciplina. Es preciso apartar de los sesgos de género este elemento para no mantener una tendencia patriarcal y sexista (</w:t>
      </w:r>
      <w:proofErr w:type="spellStart"/>
      <w:r w:rsidRPr="007362AA">
        <w:rPr>
          <w:rFonts w:asciiTheme="minorHAnsi" w:hAnsiTheme="minorHAnsi" w:cstheme="minorHAnsi"/>
          <w:sz w:val="22"/>
          <w:szCs w:val="22"/>
        </w:rPr>
        <w:t>Fernandez</w:t>
      </w:r>
      <w:proofErr w:type="spellEnd"/>
      <w:r w:rsidRPr="007362AA">
        <w:rPr>
          <w:rFonts w:asciiTheme="minorHAnsi" w:hAnsiTheme="minorHAnsi" w:cstheme="minorHAnsi"/>
          <w:sz w:val="22"/>
          <w:szCs w:val="22"/>
        </w:rPr>
        <w:t xml:space="preserve"> Montaño, 2015). Esta situación nos lleva a plantearnos si se está cumpliendo con el principio de igualdad (Raya Diez &amp; Montenegro Leza, 2020) y aprovechando la capacidad transformadora del Trabajo Social o la academia tiene intereses distintos. </w:t>
      </w:r>
    </w:p>
    <w:p w14:paraId="10EC1FC1" w14:textId="77777777" w:rsidR="00993916" w:rsidRPr="007362AA" w:rsidRDefault="00993916" w:rsidP="00993916">
      <w:pPr>
        <w:pBdr>
          <w:top w:val="single" w:sz="4" w:space="1" w:color="auto"/>
          <w:left w:val="single" w:sz="4" w:space="4" w:color="auto"/>
          <w:bottom w:val="single" w:sz="4" w:space="1" w:color="auto"/>
          <w:right w:val="single" w:sz="4" w:space="4" w:color="auto"/>
        </w:pBdr>
        <w:shd w:val="clear" w:color="auto" w:fill="FFC000"/>
        <w:spacing w:after="120" w:line="240" w:lineRule="auto"/>
        <w:rPr>
          <w:rFonts w:cstheme="minorHAnsi"/>
          <w:b/>
        </w:rPr>
      </w:pPr>
      <w:r w:rsidRPr="007362AA">
        <w:rPr>
          <w:rFonts w:cstheme="minorHAnsi"/>
          <w:b/>
        </w:rPr>
        <w:t>EJE 1. CON-CIENCIA DEL TRABAJO SOCIAL</w:t>
      </w:r>
    </w:p>
    <w:p w14:paraId="39A1969D" w14:textId="599FF836" w:rsidR="00520C48" w:rsidRPr="007362AA" w:rsidRDefault="00520C48" w:rsidP="007362AA">
      <w:pPr>
        <w:pBdr>
          <w:top w:val="single" w:sz="4" w:space="1" w:color="auto"/>
          <w:left w:val="single" w:sz="4" w:space="4" w:color="auto"/>
          <w:bottom w:val="single" w:sz="4" w:space="1" w:color="auto"/>
          <w:right w:val="single" w:sz="4" w:space="4" w:color="auto"/>
        </w:pBdr>
        <w:shd w:val="clear" w:color="auto" w:fill="FFC000"/>
        <w:spacing w:after="120" w:line="240" w:lineRule="auto"/>
        <w:rPr>
          <w:rFonts w:cstheme="minorHAnsi"/>
          <w:b/>
        </w:rPr>
      </w:pPr>
      <w:r w:rsidRPr="007362AA">
        <w:rPr>
          <w:rFonts w:cstheme="minorHAnsi"/>
          <w:b/>
        </w:rPr>
        <w:t>Con-ciencia en la diversidad</w:t>
      </w:r>
    </w:p>
    <w:p w14:paraId="3ED5AF0B" w14:textId="52ECD807" w:rsidR="00520C48" w:rsidRDefault="00520C48" w:rsidP="007362AA">
      <w:pPr>
        <w:spacing w:after="120" w:line="240" w:lineRule="auto"/>
        <w:rPr>
          <w:rFonts w:cstheme="minorHAnsi"/>
          <w:b/>
        </w:rPr>
      </w:pPr>
    </w:p>
    <w:p w14:paraId="114A69DF" w14:textId="77777777" w:rsidR="00637578" w:rsidRPr="00637578" w:rsidRDefault="00637578" w:rsidP="00637578">
      <w:pPr>
        <w:shd w:val="clear" w:color="auto" w:fill="FFE599" w:themeFill="accent4" w:themeFillTint="66"/>
        <w:spacing w:after="120" w:line="240" w:lineRule="auto"/>
        <w:jc w:val="both"/>
        <w:rPr>
          <w:rFonts w:eastAsia="Times New Roman"/>
          <w:b/>
          <w:bCs/>
        </w:rPr>
      </w:pPr>
      <w:r w:rsidRPr="00637578">
        <w:rPr>
          <w:rFonts w:eastAsia="Times New Roman"/>
          <w:b/>
        </w:rPr>
        <w:t xml:space="preserve">Título de la comunicación: </w:t>
      </w:r>
      <w:r w:rsidRPr="00637578">
        <w:rPr>
          <w:rFonts w:eastAsia="Times New Roman"/>
          <w:b/>
          <w:bCs/>
        </w:rPr>
        <w:t xml:space="preserve">De las competencias culturales a la humildad cultural. Abordar el reto de la </w:t>
      </w:r>
      <w:proofErr w:type="spellStart"/>
      <w:r w:rsidRPr="00637578">
        <w:rPr>
          <w:rFonts w:eastAsia="Times New Roman"/>
          <w:b/>
          <w:bCs/>
        </w:rPr>
        <w:t>superdiversidad</w:t>
      </w:r>
      <w:proofErr w:type="spellEnd"/>
      <w:r w:rsidRPr="00637578">
        <w:rPr>
          <w:rFonts w:eastAsia="Times New Roman"/>
          <w:b/>
          <w:bCs/>
        </w:rPr>
        <w:t xml:space="preserve"> en trabajo social con personas migrantes y refugiadas</w:t>
      </w:r>
    </w:p>
    <w:p w14:paraId="19DC63B6" w14:textId="77777777" w:rsidR="00637578" w:rsidRPr="00637578" w:rsidRDefault="00637578" w:rsidP="00637578">
      <w:pPr>
        <w:spacing w:after="120" w:line="240" w:lineRule="auto"/>
        <w:jc w:val="both"/>
        <w:rPr>
          <w:rFonts w:eastAsia="Times New Roman" w:cstheme="minorHAnsi"/>
          <w:b/>
          <w:lang w:eastAsia="es-ES"/>
        </w:rPr>
      </w:pPr>
      <w:r w:rsidRPr="00637578">
        <w:rPr>
          <w:rFonts w:eastAsia="Times New Roman" w:cstheme="minorHAnsi"/>
          <w:b/>
          <w:lang w:eastAsia="es-ES"/>
        </w:rPr>
        <w:t>Nombre y afiliación de autores/as:</w:t>
      </w:r>
    </w:p>
    <w:p w14:paraId="141231B5" w14:textId="356E13EC" w:rsidR="00637578" w:rsidRPr="00637578" w:rsidRDefault="00637578" w:rsidP="00637578">
      <w:pPr>
        <w:pStyle w:val="Prrafodelista"/>
        <w:numPr>
          <w:ilvl w:val="0"/>
          <w:numId w:val="9"/>
        </w:numPr>
        <w:spacing w:after="120" w:line="240" w:lineRule="auto"/>
        <w:jc w:val="both"/>
        <w:rPr>
          <w:rFonts w:cstheme="minorHAnsi"/>
        </w:rPr>
      </w:pPr>
      <w:r w:rsidRPr="00637578">
        <w:rPr>
          <w:rFonts w:eastAsia="Times New Roman"/>
        </w:rPr>
        <w:t xml:space="preserve">Emilio José Gómez </w:t>
      </w:r>
      <w:proofErr w:type="spellStart"/>
      <w:r w:rsidRPr="00637578">
        <w:rPr>
          <w:rFonts w:eastAsia="Times New Roman"/>
        </w:rPr>
        <w:t>Ciriano</w:t>
      </w:r>
      <w:proofErr w:type="spellEnd"/>
      <w:r w:rsidRPr="00637578">
        <w:rPr>
          <w:rFonts w:eastAsia="Times New Roman"/>
        </w:rPr>
        <w:t>. Universidad de Castilla-La Mancha. Facultad de Trabajo social de Cuenca</w:t>
      </w:r>
    </w:p>
    <w:p w14:paraId="3121D6B9" w14:textId="766ECF43" w:rsidR="00637578" w:rsidRPr="00637578" w:rsidRDefault="00637578" w:rsidP="00637578">
      <w:pPr>
        <w:spacing w:after="120" w:line="240" w:lineRule="auto"/>
        <w:jc w:val="both"/>
        <w:rPr>
          <w:rFonts w:eastAsia="Times New Roman"/>
          <w:b/>
        </w:rPr>
      </w:pPr>
      <w:r w:rsidRPr="00637578">
        <w:rPr>
          <w:rFonts w:eastAsia="Times New Roman"/>
          <w:b/>
        </w:rPr>
        <w:t>Resumen</w:t>
      </w:r>
    </w:p>
    <w:p w14:paraId="2379F3B2" w14:textId="75F41DA2" w:rsidR="00637578" w:rsidRPr="00637578" w:rsidRDefault="00637578" w:rsidP="00637578">
      <w:pPr>
        <w:spacing w:after="120" w:line="240" w:lineRule="auto"/>
        <w:jc w:val="both"/>
        <w:rPr>
          <w:rFonts w:cstheme="minorHAnsi"/>
        </w:rPr>
      </w:pPr>
      <w:r w:rsidRPr="00637578">
        <w:rPr>
          <w:rFonts w:eastAsia="Times New Roman"/>
        </w:rPr>
        <w:t xml:space="preserve">El concepto de </w:t>
      </w:r>
      <w:proofErr w:type="spellStart"/>
      <w:r w:rsidRPr="00637578">
        <w:rPr>
          <w:rFonts w:eastAsia="Times New Roman"/>
        </w:rPr>
        <w:t>superdiversidad</w:t>
      </w:r>
      <w:proofErr w:type="spellEnd"/>
      <w:r w:rsidRPr="00637578">
        <w:rPr>
          <w:rFonts w:eastAsia="Times New Roman"/>
        </w:rPr>
        <w:t xml:space="preserve"> acuñado por </w:t>
      </w:r>
      <w:proofErr w:type="spellStart"/>
      <w:r w:rsidRPr="00637578">
        <w:rPr>
          <w:rFonts w:eastAsia="Times New Roman"/>
        </w:rPr>
        <w:t>Vertovec</w:t>
      </w:r>
      <w:proofErr w:type="spellEnd"/>
      <w:r w:rsidRPr="00637578">
        <w:rPr>
          <w:rFonts w:eastAsia="Times New Roman"/>
        </w:rPr>
        <w:t xml:space="preserve"> (2007) remite a una realidad cada vez más presente en las ciudades europeas y españolas en las que se diluye el binomio cultura dominante-culturas dominadas y se asiste a nuevos espacios de confluencia en los que se hace necesario resignificar roles y pertenencias. A esta realidad no se encuentra ajena el trabajo social ni como disciplina académica ni como profesión de acuerdo con la Definición Global (Melbourne 2014). </w:t>
      </w:r>
    </w:p>
    <w:p w14:paraId="1886B8D3" w14:textId="503DA53B" w:rsidR="00637578" w:rsidRPr="00637578" w:rsidRDefault="00637578" w:rsidP="00637578">
      <w:pPr>
        <w:spacing w:after="120" w:line="240" w:lineRule="auto"/>
        <w:jc w:val="both"/>
        <w:rPr>
          <w:rFonts w:eastAsia="Times New Roman"/>
        </w:rPr>
      </w:pPr>
      <w:r w:rsidRPr="00637578">
        <w:rPr>
          <w:rFonts w:eastAsia="Times New Roman"/>
        </w:rPr>
        <w:t>En la presente comunicación se abundará en el co</w:t>
      </w:r>
      <w:r>
        <w:rPr>
          <w:rFonts w:eastAsia="Times New Roman"/>
        </w:rPr>
        <w:t>nce</w:t>
      </w:r>
      <w:r w:rsidRPr="00637578">
        <w:rPr>
          <w:rFonts w:eastAsia="Times New Roman"/>
        </w:rPr>
        <w:t>pto de humildad cultural (Fisher-Borne et al, 2015) como herramienta que complementa y mejora el concepto de competencia cultural y se presentará un cuadro comparativo que permita distinguir claramente ambos conceptos. Asimismo</w:t>
      </w:r>
      <w:r>
        <w:rPr>
          <w:rFonts w:eastAsia="Times New Roman"/>
        </w:rPr>
        <w:t>,</w:t>
      </w:r>
      <w:r w:rsidRPr="00637578">
        <w:rPr>
          <w:rFonts w:eastAsia="Times New Roman"/>
        </w:rPr>
        <w:t xml:space="preserve"> se pondrán de manifiesto las limitaciones y principales críticas que tanto una como otra presentan</w:t>
      </w:r>
    </w:p>
    <w:p w14:paraId="036D433C" w14:textId="77777777" w:rsidR="00637578" w:rsidRPr="00637578" w:rsidRDefault="00637578" w:rsidP="00637578">
      <w:pPr>
        <w:spacing w:after="120" w:line="240" w:lineRule="auto"/>
        <w:jc w:val="both"/>
        <w:rPr>
          <w:rFonts w:eastAsia="Times New Roman"/>
        </w:rPr>
      </w:pPr>
      <w:r w:rsidRPr="00637578">
        <w:rPr>
          <w:rFonts w:eastAsia="Times New Roman"/>
        </w:rPr>
        <w:t xml:space="preserve">La importancia de la búsqueda de unas adecuadas sinergias entre humildad cultural y competencia cultural en un contexto cada vez más </w:t>
      </w:r>
      <w:proofErr w:type="spellStart"/>
      <w:r w:rsidRPr="00637578">
        <w:rPr>
          <w:rFonts w:eastAsia="Times New Roman"/>
        </w:rPr>
        <w:t>superdiverso</w:t>
      </w:r>
      <w:proofErr w:type="spellEnd"/>
      <w:r w:rsidRPr="00637578">
        <w:rPr>
          <w:rFonts w:eastAsia="Times New Roman"/>
        </w:rPr>
        <w:t xml:space="preserve">. Los elementos que la humildad cultural aporta (principalmente en lo relativo al cuestionamiento de los </w:t>
      </w:r>
      <w:proofErr w:type="spellStart"/>
      <w:r w:rsidRPr="00637578">
        <w:rPr>
          <w:rFonts w:eastAsia="Times New Roman"/>
        </w:rPr>
        <w:t>equilibros</w:t>
      </w:r>
      <w:proofErr w:type="spellEnd"/>
      <w:r w:rsidRPr="00637578">
        <w:rPr>
          <w:rFonts w:eastAsia="Times New Roman"/>
        </w:rPr>
        <w:t xml:space="preserve"> de poder, la “</w:t>
      </w:r>
      <w:proofErr w:type="spellStart"/>
      <w:r w:rsidRPr="00637578">
        <w:rPr>
          <w:rFonts w:eastAsia="Times New Roman"/>
        </w:rPr>
        <w:t>accountability</w:t>
      </w:r>
      <w:proofErr w:type="spellEnd"/>
      <w:r w:rsidRPr="00637578">
        <w:rPr>
          <w:rFonts w:eastAsia="Times New Roman"/>
        </w:rPr>
        <w:t>” (o dación de cuenta responsable) de las instituciones y la reflexión permanente de los investigadores y profesionales sobre su trabajo se abordan también)</w:t>
      </w:r>
    </w:p>
    <w:p w14:paraId="11B8FA57" w14:textId="77777777" w:rsidR="00637578" w:rsidRPr="00637578" w:rsidRDefault="00637578" w:rsidP="00637578">
      <w:pPr>
        <w:spacing w:after="120" w:line="240" w:lineRule="auto"/>
        <w:jc w:val="both"/>
        <w:rPr>
          <w:rFonts w:eastAsia="Times New Roman"/>
        </w:rPr>
      </w:pPr>
      <w:r w:rsidRPr="00637578">
        <w:rPr>
          <w:rFonts w:eastAsia="Times New Roman"/>
        </w:rPr>
        <w:t xml:space="preserve">Finalmente se abordan cuestiones acerca de qué pasos tiene que dar la docencia, la investigación y la práctica en trabajo social para que éste sea más culturalmente humilde y, en consecuencia, más liberador y menos opresivo </w:t>
      </w:r>
    </w:p>
    <w:p w14:paraId="061C6BA9" w14:textId="5BAEC7B8" w:rsidR="00637578" w:rsidRPr="00637578" w:rsidRDefault="00637578" w:rsidP="00637578">
      <w:pPr>
        <w:spacing w:after="120" w:line="240" w:lineRule="auto"/>
        <w:jc w:val="both"/>
      </w:pPr>
      <w:proofErr w:type="spellStart"/>
      <w:r w:rsidRPr="00637578">
        <w:rPr>
          <w:rFonts w:eastAsia="Times New Roman"/>
          <w:b/>
        </w:rPr>
        <w:lastRenderedPageBreak/>
        <w:t>Pababras</w:t>
      </w:r>
      <w:proofErr w:type="spellEnd"/>
      <w:r w:rsidRPr="00637578">
        <w:rPr>
          <w:rFonts w:eastAsia="Times New Roman"/>
          <w:b/>
        </w:rPr>
        <w:t xml:space="preserve"> clave:</w:t>
      </w:r>
      <w:r w:rsidRPr="00637578">
        <w:rPr>
          <w:rFonts w:eastAsia="Times New Roman"/>
        </w:rPr>
        <w:t xml:space="preserve"> </w:t>
      </w:r>
      <w:proofErr w:type="spellStart"/>
      <w:r w:rsidRPr="00637578">
        <w:rPr>
          <w:rFonts w:eastAsia="Times New Roman"/>
        </w:rPr>
        <w:t>superdiversidad</w:t>
      </w:r>
      <w:proofErr w:type="spellEnd"/>
      <w:r w:rsidRPr="00637578">
        <w:rPr>
          <w:rFonts w:eastAsia="Times New Roman"/>
        </w:rPr>
        <w:t>, poder, escucha, competencias culturales, humildad cultural</w:t>
      </w:r>
      <w:r w:rsidRPr="00637578">
        <w:rPr>
          <w:rFonts w:eastAsia="Times New Roman"/>
        </w:rPr>
        <w:br/>
      </w:r>
    </w:p>
    <w:p w14:paraId="53E507F0" w14:textId="5DA52377" w:rsidR="007362AA" w:rsidRPr="00993916" w:rsidRDefault="00993916" w:rsidP="00993916">
      <w:pPr>
        <w:shd w:val="clear" w:color="auto" w:fill="FFE599" w:themeFill="accent4" w:themeFillTint="66"/>
        <w:spacing w:after="120" w:line="240" w:lineRule="auto"/>
        <w:rPr>
          <w:rFonts w:cstheme="minorHAnsi"/>
          <w:b/>
        </w:rPr>
      </w:pPr>
      <w:r>
        <w:rPr>
          <w:rFonts w:cstheme="minorHAnsi"/>
          <w:b/>
          <w:bCs/>
        </w:rPr>
        <w:t>Título: G</w:t>
      </w:r>
      <w:r w:rsidR="007362AA" w:rsidRPr="00993916">
        <w:rPr>
          <w:rFonts w:cstheme="minorHAnsi"/>
          <w:b/>
          <w:bCs/>
        </w:rPr>
        <w:t>ramsci y sus aportes al Trabajo Social</w:t>
      </w:r>
    </w:p>
    <w:p w14:paraId="49E99CF4" w14:textId="24686947" w:rsidR="00993916" w:rsidRPr="007362AA" w:rsidRDefault="00993916" w:rsidP="00993916">
      <w:pPr>
        <w:spacing w:after="0" w:line="240" w:lineRule="auto"/>
        <w:jc w:val="both"/>
        <w:rPr>
          <w:rFonts w:eastAsia="Times New Roman" w:cstheme="minorHAnsi"/>
          <w:b/>
          <w:lang w:eastAsia="es-ES"/>
        </w:rPr>
      </w:pPr>
      <w:r w:rsidRPr="007362AA">
        <w:rPr>
          <w:rFonts w:eastAsia="Times New Roman" w:cstheme="minorHAnsi"/>
          <w:b/>
          <w:lang w:eastAsia="es-ES"/>
        </w:rPr>
        <w:t>Nombre y afiliación de autores/as:</w:t>
      </w:r>
    </w:p>
    <w:p w14:paraId="388A4C87" w14:textId="641F7981" w:rsidR="00883433" w:rsidRPr="00696E78" w:rsidRDefault="00993916" w:rsidP="00993916">
      <w:pPr>
        <w:pStyle w:val="Prrafodelista"/>
        <w:numPr>
          <w:ilvl w:val="0"/>
          <w:numId w:val="9"/>
        </w:numPr>
        <w:spacing w:after="120" w:line="240" w:lineRule="auto"/>
        <w:rPr>
          <w:rFonts w:cstheme="minorHAnsi"/>
        </w:rPr>
      </w:pPr>
      <w:r w:rsidRPr="00993916">
        <w:rPr>
          <w:rFonts w:cstheme="minorHAnsi"/>
        </w:rPr>
        <w:t>Damián Pachón Soto</w:t>
      </w:r>
      <w:r>
        <w:rPr>
          <w:rFonts w:cstheme="minorHAnsi"/>
        </w:rPr>
        <w:t xml:space="preserve">. </w:t>
      </w:r>
      <w:r w:rsidR="007362AA" w:rsidRPr="00993916">
        <w:rPr>
          <w:rFonts w:cstheme="minorHAnsi"/>
        </w:rPr>
        <w:t xml:space="preserve">Universidad Industrial de Santander, Colombia. </w:t>
      </w:r>
    </w:p>
    <w:p w14:paraId="632A5338" w14:textId="45BB2BC0" w:rsidR="007362AA" w:rsidRPr="00993916" w:rsidRDefault="007362AA" w:rsidP="00993916">
      <w:pPr>
        <w:spacing w:after="120" w:line="240" w:lineRule="auto"/>
        <w:rPr>
          <w:rFonts w:cstheme="minorHAnsi"/>
          <w:b/>
          <w:bCs/>
        </w:rPr>
      </w:pPr>
      <w:r w:rsidRPr="007362AA">
        <w:rPr>
          <w:rFonts w:cstheme="minorHAnsi"/>
          <w:b/>
          <w:bCs/>
        </w:rPr>
        <w:t>Introducción</w:t>
      </w:r>
      <w:r w:rsidR="00993916">
        <w:rPr>
          <w:rFonts w:cstheme="minorHAnsi"/>
          <w:b/>
          <w:bCs/>
        </w:rPr>
        <w:t xml:space="preserve">. </w:t>
      </w:r>
      <w:r w:rsidRPr="007362AA">
        <w:rPr>
          <w:rFonts w:cstheme="minorHAnsi"/>
        </w:rPr>
        <w:t xml:space="preserve">En Latinoamérica se ha dado un renacimiento del pensamiento gramsciano. Conceptos como ideología, hegemonía, intelectual orgánico, sentido común, bloque histórico, etc., han permeado la reflexión en distintas áreas como la sociología, la teoría política y el trabajo Social. </w:t>
      </w:r>
    </w:p>
    <w:p w14:paraId="69C77AFC" w14:textId="77777777" w:rsidR="007362AA" w:rsidRPr="007362AA" w:rsidRDefault="007362AA" w:rsidP="007362AA">
      <w:pPr>
        <w:spacing w:after="120" w:line="240" w:lineRule="auto"/>
        <w:jc w:val="both"/>
        <w:rPr>
          <w:rFonts w:cstheme="minorHAnsi"/>
        </w:rPr>
      </w:pPr>
      <w:r w:rsidRPr="007362AA">
        <w:rPr>
          <w:rFonts w:cstheme="minorHAnsi"/>
        </w:rPr>
        <w:t xml:space="preserve">La presente comunicación explora los aportes de la filosofía de la praxis al Trabajo social, específicamente, muestra cómo las concepciones gramscianas de hegemonía, sentido común e intelectual orgánico pueden ser útiles para un Trabajo social comprometido con la transformación social. </w:t>
      </w:r>
    </w:p>
    <w:p w14:paraId="5C320FF5" w14:textId="5DFAAD76" w:rsidR="007362AA" w:rsidRPr="00993916" w:rsidRDefault="007362AA" w:rsidP="007362AA">
      <w:pPr>
        <w:spacing w:after="120" w:line="240" w:lineRule="auto"/>
        <w:jc w:val="both"/>
        <w:rPr>
          <w:rFonts w:cstheme="minorHAnsi"/>
          <w:b/>
          <w:bCs/>
        </w:rPr>
      </w:pPr>
      <w:r w:rsidRPr="007362AA">
        <w:rPr>
          <w:rFonts w:cstheme="minorHAnsi"/>
          <w:b/>
          <w:bCs/>
        </w:rPr>
        <w:t>Metodología</w:t>
      </w:r>
      <w:r w:rsidR="00993916">
        <w:rPr>
          <w:rFonts w:cstheme="minorHAnsi"/>
          <w:b/>
          <w:bCs/>
        </w:rPr>
        <w:t xml:space="preserve">. </w:t>
      </w:r>
      <w:r w:rsidRPr="007362AA">
        <w:rPr>
          <w:rFonts w:cstheme="minorHAnsi"/>
        </w:rPr>
        <w:t xml:space="preserve">A partir de una lectura cuidadosa de </w:t>
      </w:r>
      <w:r w:rsidRPr="007362AA">
        <w:rPr>
          <w:rFonts w:cstheme="minorHAnsi"/>
          <w:i/>
          <w:iCs/>
        </w:rPr>
        <w:t>Los cuadernos de la cárcel,</w:t>
      </w:r>
      <w:r w:rsidRPr="007362AA">
        <w:rPr>
          <w:rFonts w:cstheme="minorHAnsi"/>
        </w:rPr>
        <w:t xml:space="preserve"> </w:t>
      </w:r>
      <w:r w:rsidRPr="007362AA">
        <w:rPr>
          <w:rFonts w:cstheme="minorHAnsi"/>
          <w:i/>
          <w:iCs/>
        </w:rPr>
        <w:t xml:space="preserve">La formación de los Intelectuales </w:t>
      </w:r>
      <w:r w:rsidRPr="007362AA">
        <w:rPr>
          <w:rFonts w:cstheme="minorHAnsi"/>
        </w:rPr>
        <w:t>y otros textos, etc., se establecen relaciones de los conceptos mencionados con el Trabajo social, mostrando cómo el pensamiento de Gramsci puede ser usado como herramienta en la profesión.</w:t>
      </w:r>
    </w:p>
    <w:p w14:paraId="6408A372" w14:textId="66277A40" w:rsidR="007362AA" w:rsidRPr="00993916" w:rsidRDefault="007362AA" w:rsidP="007362AA">
      <w:pPr>
        <w:spacing w:after="120" w:line="240" w:lineRule="auto"/>
        <w:jc w:val="both"/>
        <w:rPr>
          <w:rFonts w:cstheme="minorHAnsi"/>
          <w:b/>
          <w:bCs/>
        </w:rPr>
      </w:pPr>
      <w:r w:rsidRPr="007362AA">
        <w:rPr>
          <w:rFonts w:cstheme="minorHAnsi"/>
          <w:b/>
          <w:bCs/>
        </w:rPr>
        <w:t>Desarrollo</w:t>
      </w:r>
      <w:r w:rsidR="00993916">
        <w:rPr>
          <w:rFonts w:cstheme="minorHAnsi"/>
          <w:b/>
          <w:bCs/>
        </w:rPr>
        <w:t xml:space="preserve">. </w:t>
      </w:r>
      <w:r w:rsidRPr="007362AA">
        <w:rPr>
          <w:rFonts w:cstheme="minorHAnsi"/>
        </w:rPr>
        <w:t xml:space="preserve">El mayor aporte de Gramsci a la teoría social es el concepto de hegemonía. Este se refiere a la manera como un grupo social adquiere consenso mayoritario en una sociedad, más técnicamente, cómo una </w:t>
      </w:r>
      <w:r w:rsidRPr="007362AA">
        <w:rPr>
          <w:rFonts w:cstheme="minorHAnsi"/>
          <w:i/>
          <w:iCs/>
        </w:rPr>
        <w:t>particularidad</w:t>
      </w:r>
      <w:r w:rsidRPr="007362AA">
        <w:rPr>
          <w:rFonts w:cstheme="minorHAnsi"/>
        </w:rPr>
        <w:t xml:space="preserve"> deviene </w:t>
      </w:r>
      <w:r w:rsidRPr="007362AA">
        <w:rPr>
          <w:rFonts w:cstheme="minorHAnsi"/>
          <w:i/>
          <w:iCs/>
        </w:rPr>
        <w:t>universalidad</w:t>
      </w:r>
      <w:r w:rsidRPr="007362AA">
        <w:rPr>
          <w:rFonts w:cstheme="minorHAnsi"/>
        </w:rPr>
        <w:t xml:space="preserve">, si bien nunca definitiva. La conquista de la hegemonía requiere del trabajo </w:t>
      </w:r>
      <w:r w:rsidRPr="007362AA">
        <w:rPr>
          <w:rFonts w:cstheme="minorHAnsi"/>
          <w:i/>
          <w:iCs/>
        </w:rPr>
        <w:t>ideológico</w:t>
      </w:r>
      <w:r w:rsidRPr="007362AA">
        <w:rPr>
          <w:rFonts w:cstheme="minorHAnsi"/>
        </w:rPr>
        <w:t xml:space="preserve"> y cultural con los sectores populares e implica una lucha contrahegemónica. Se trata, entonces, de disputar el sentido común de la sociedad y construir uno nuevo. Todo esto es posible gracias al trabajo del </w:t>
      </w:r>
      <w:r w:rsidRPr="007362AA">
        <w:rPr>
          <w:rFonts w:cstheme="minorHAnsi"/>
          <w:i/>
          <w:iCs/>
        </w:rPr>
        <w:t>intelectual</w:t>
      </w:r>
      <w:r w:rsidRPr="007362AA">
        <w:rPr>
          <w:rFonts w:cstheme="minorHAnsi"/>
        </w:rPr>
        <w:t xml:space="preserve"> </w:t>
      </w:r>
      <w:r w:rsidRPr="007362AA">
        <w:rPr>
          <w:rFonts w:cstheme="minorHAnsi"/>
          <w:i/>
          <w:iCs/>
        </w:rPr>
        <w:t>orgánico</w:t>
      </w:r>
      <w:r w:rsidRPr="007362AA">
        <w:rPr>
          <w:rFonts w:cstheme="minorHAnsi"/>
        </w:rPr>
        <w:t xml:space="preserve"> quien interactúa con otros profesionales y con las comunidades en una relación horizontal sujeto/sujeto en la cual se crea una nueva concepción del mundo. De esta manera, el intelectual orgánico es clave en la disputa por un nuevo sentido común en un espacio social antagónico. </w:t>
      </w:r>
    </w:p>
    <w:p w14:paraId="3A73334B" w14:textId="77777777" w:rsidR="007362AA" w:rsidRPr="007362AA" w:rsidRDefault="007362AA" w:rsidP="007362AA">
      <w:pPr>
        <w:spacing w:after="120" w:line="240" w:lineRule="auto"/>
        <w:jc w:val="both"/>
        <w:rPr>
          <w:rFonts w:cstheme="minorHAnsi"/>
        </w:rPr>
      </w:pPr>
      <w:r w:rsidRPr="007362AA">
        <w:rPr>
          <w:rFonts w:cstheme="minorHAnsi"/>
        </w:rPr>
        <w:t xml:space="preserve">Estos conceptos pueden ser asumidos críticamente por el trabajo social, tal como se viene haciendo en América Latina desde la </w:t>
      </w:r>
      <w:r w:rsidRPr="007362AA">
        <w:rPr>
          <w:rFonts w:cstheme="minorHAnsi"/>
          <w:i/>
          <w:iCs/>
        </w:rPr>
        <w:t>reconceptualización</w:t>
      </w:r>
      <w:r w:rsidRPr="007362AA">
        <w:rPr>
          <w:rFonts w:cstheme="minorHAnsi"/>
        </w:rPr>
        <w:t xml:space="preserve"> del siglo pasado, donde el tema del “proyecto ético-político” en relación con la transformación social, ha sido clave. </w:t>
      </w:r>
    </w:p>
    <w:p w14:paraId="00D68BE3" w14:textId="4F5654D6" w:rsidR="007362AA" w:rsidRPr="00993916" w:rsidRDefault="007362AA" w:rsidP="007362AA">
      <w:pPr>
        <w:spacing w:after="120" w:line="240" w:lineRule="auto"/>
        <w:jc w:val="both"/>
        <w:rPr>
          <w:rFonts w:cstheme="minorHAnsi"/>
          <w:b/>
          <w:bCs/>
        </w:rPr>
      </w:pPr>
      <w:r w:rsidRPr="007362AA">
        <w:rPr>
          <w:rFonts w:cstheme="minorHAnsi"/>
          <w:b/>
          <w:bCs/>
        </w:rPr>
        <w:t>Resultados</w:t>
      </w:r>
      <w:r w:rsidR="00993916">
        <w:rPr>
          <w:rFonts w:cstheme="minorHAnsi"/>
          <w:b/>
          <w:bCs/>
        </w:rPr>
        <w:t xml:space="preserve">. </w:t>
      </w:r>
      <w:r w:rsidRPr="007362AA">
        <w:rPr>
          <w:rFonts w:cstheme="minorHAnsi"/>
        </w:rPr>
        <w:t xml:space="preserve">Es necesario construir un proyecto ético político para la profesión que le apueste al cambio social (defensa de la libertad y el pluralismo, realización del Estado social de derecho, construcción de sociedades más igualitarias, etc.,). Esto exige un trabajo ideológico y la búsqueda de un consenso hegemónico al interior de la profesión/disciplina. Aquí ideología (en sentido positivo) y hegemonía van de la mano. En esta tarea el papel del trabajador social como intelectual es fundamental, pues este debe comprometerse con ese proyecto ético-político no solo al interior de la profesión sino en la práctica misma de intervención con los sujetos, las comunidades, etc. Es en ese contacto con los sujetos de intervención, con otros profesionales, como puede contribuir a </w:t>
      </w:r>
      <w:r w:rsidRPr="007362AA">
        <w:rPr>
          <w:rFonts w:cstheme="minorHAnsi"/>
          <w:i/>
          <w:iCs/>
        </w:rPr>
        <w:t>crear un nuevo sentido común</w:t>
      </w:r>
      <w:r w:rsidRPr="007362AA">
        <w:rPr>
          <w:rFonts w:cstheme="minorHAnsi"/>
        </w:rPr>
        <w:t xml:space="preserve">, aportando, </w:t>
      </w:r>
      <w:r w:rsidRPr="007362AA">
        <w:rPr>
          <w:rFonts w:cstheme="minorHAnsi"/>
          <w:i/>
          <w:iCs/>
        </w:rPr>
        <w:t>en la medida de sus posibilidades</w:t>
      </w:r>
      <w:r w:rsidRPr="007362AA">
        <w:rPr>
          <w:rFonts w:cstheme="minorHAnsi"/>
        </w:rPr>
        <w:t xml:space="preserve">, al cambio social.   </w:t>
      </w:r>
    </w:p>
    <w:p w14:paraId="2EAFF2D8" w14:textId="341D9827" w:rsidR="007362AA" w:rsidRPr="00993916" w:rsidRDefault="007362AA" w:rsidP="007362AA">
      <w:pPr>
        <w:spacing w:after="120" w:line="240" w:lineRule="auto"/>
        <w:jc w:val="both"/>
        <w:rPr>
          <w:rFonts w:cstheme="minorHAnsi"/>
          <w:b/>
          <w:bCs/>
        </w:rPr>
      </w:pPr>
      <w:r w:rsidRPr="007362AA">
        <w:rPr>
          <w:rFonts w:cstheme="minorHAnsi"/>
          <w:b/>
          <w:bCs/>
        </w:rPr>
        <w:t>Conclusión</w:t>
      </w:r>
      <w:r w:rsidR="00993916">
        <w:rPr>
          <w:rFonts w:cstheme="minorHAnsi"/>
          <w:b/>
          <w:bCs/>
        </w:rPr>
        <w:t xml:space="preserve">. </w:t>
      </w:r>
      <w:r w:rsidRPr="007362AA">
        <w:rPr>
          <w:rFonts w:cstheme="minorHAnsi"/>
        </w:rPr>
        <w:t xml:space="preserve">Las categorías gramscianas de hegemonía, intelectual orgánico y sentido común pueden ser útiles para un Trabajo social comprometido con el cambio. Sin embargo, es necesario tener en cuenta que no se trata de </w:t>
      </w:r>
      <w:r w:rsidRPr="007362AA">
        <w:rPr>
          <w:rFonts w:cstheme="minorHAnsi"/>
          <w:i/>
          <w:iCs/>
        </w:rPr>
        <w:t>mesianismo</w:t>
      </w:r>
      <w:r w:rsidRPr="007362AA">
        <w:rPr>
          <w:rFonts w:cstheme="minorHAnsi"/>
        </w:rPr>
        <w:t xml:space="preserve"> profesional, pues la transformación de una sociedad es una tarea </w:t>
      </w:r>
      <w:proofErr w:type="spellStart"/>
      <w:r w:rsidRPr="007362AA">
        <w:rPr>
          <w:rFonts w:cstheme="minorHAnsi"/>
        </w:rPr>
        <w:t>mas</w:t>
      </w:r>
      <w:proofErr w:type="spellEnd"/>
      <w:r w:rsidRPr="007362AA">
        <w:rPr>
          <w:rFonts w:cstheme="minorHAnsi"/>
        </w:rPr>
        <w:t xml:space="preserve"> amplia, que lo desborda, y que es supremamente complejo. </w:t>
      </w:r>
    </w:p>
    <w:p w14:paraId="7D207DEC" w14:textId="21C50F35" w:rsidR="00993916" w:rsidRDefault="00993916" w:rsidP="007362AA">
      <w:pPr>
        <w:spacing w:after="120" w:line="240" w:lineRule="auto"/>
        <w:rPr>
          <w:rFonts w:cstheme="minorHAnsi"/>
          <w:b/>
        </w:rPr>
      </w:pPr>
    </w:p>
    <w:p w14:paraId="1FE51722" w14:textId="32B533A4" w:rsidR="00696E78" w:rsidRDefault="00696E78" w:rsidP="007362AA">
      <w:pPr>
        <w:spacing w:after="120" w:line="240" w:lineRule="auto"/>
        <w:rPr>
          <w:rFonts w:cstheme="minorHAnsi"/>
          <w:b/>
        </w:rPr>
      </w:pPr>
    </w:p>
    <w:p w14:paraId="6C8AEE92" w14:textId="77777777" w:rsidR="00696E78" w:rsidRPr="007362AA" w:rsidRDefault="00696E78" w:rsidP="007362AA">
      <w:pPr>
        <w:spacing w:after="120" w:line="240" w:lineRule="auto"/>
        <w:rPr>
          <w:rFonts w:cstheme="minorHAnsi"/>
          <w:b/>
        </w:rPr>
      </w:pPr>
    </w:p>
    <w:p w14:paraId="713DA84F" w14:textId="77777777" w:rsidR="00520C48" w:rsidRPr="007362AA" w:rsidRDefault="00520C48" w:rsidP="007362AA">
      <w:pPr>
        <w:pStyle w:val="paragraph"/>
        <w:shd w:val="clear" w:color="auto" w:fill="FFE599" w:themeFill="accent4" w:themeFillTint="66"/>
        <w:spacing w:before="0" w:beforeAutospacing="0" w:after="120" w:afterAutospacing="0"/>
        <w:jc w:val="both"/>
        <w:textAlignment w:val="baseline"/>
        <w:rPr>
          <w:rFonts w:asciiTheme="minorHAnsi" w:hAnsiTheme="minorHAnsi" w:cstheme="minorHAnsi"/>
          <w:sz w:val="22"/>
          <w:szCs w:val="22"/>
        </w:rPr>
      </w:pPr>
      <w:r w:rsidRPr="007362AA">
        <w:rPr>
          <w:rFonts w:asciiTheme="minorHAnsi" w:hAnsiTheme="minorHAnsi" w:cstheme="minorHAnsi"/>
          <w:b/>
          <w:kern w:val="2"/>
          <w:sz w:val="22"/>
          <w:szCs w:val="22"/>
          <w14:ligatures w14:val="standardContextual"/>
        </w:rPr>
        <w:t xml:space="preserve">Título: </w:t>
      </w:r>
      <w:r w:rsidRPr="007362AA">
        <w:rPr>
          <w:rFonts w:asciiTheme="minorHAnsi" w:hAnsiTheme="minorHAnsi" w:cstheme="minorHAnsi"/>
          <w:b/>
          <w:sz w:val="22"/>
          <w:szCs w:val="22"/>
        </w:rPr>
        <w:t xml:space="preserve">Con-Ciencia del Trabajo Social: Narrativas </w:t>
      </w:r>
      <w:proofErr w:type="spellStart"/>
      <w:r w:rsidRPr="007362AA">
        <w:rPr>
          <w:rFonts w:asciiTheme="minorHAnsi" w:hAnsiTheme="minorHAnsi" w:cstheme="minorHAnsi"/>
          <w:b/>
          <w:sz w:val="22"/>
          <w:szCs w:val="22"/>
        </w:rPr>
        <w:t>queer</w:t>
      </w:r>
      <w:proofErr w:type="spellEnd"/>
      <w:r w:rsidRPr="007362AA">
        <w:rPr>
          <w:rFonts w:asciiTheme="minorHAnsi" w:hAnsiTheme="minorHAnsi" w:cstheme="minorHAnsi"/>
          <w:b/>
          <w:sz w:val="22"/>
          <w:szCs w:val="22"/>
        </w:rPr>
        <w:t xml:space="preserve"> en los espacios del </w:t>
      </w:r>
      <w:proofErr w:type="spellStart"/>
      <w:r w:rsidRPr="007362AA">
        <w:rPr>
          <w:rFonts w:asciiTheme="minorHAnsi" w:hAnsiTheme="minorHAnsi" w:cstheme="minorHAnsi"/>
          <w:b/>
          <w:sz w:val="22"/>
          <w:szCs w:val="22"/>
        </w:rPr>
        <w:t>ballroom</w:t>
      </w:r>
      <w:proofErr w:type="spellEnd"/>
      <w:r w:rsidRPr="007362AA">
        <w:rPr>
          <w:rFonts w:asciiTheme="minorHAnsi" w:hAnsiTheme="minorHAnsi" w:cstheme="minorHAnsi"/>
          <w:b/>
          <w:sz w:val="22"/>
          <w:szCs w:val="22"/>
        </w:rPr>
        <w:t xml:space="preserve"> de los 80s y el Barrio Chino de Barcelona en los años 20s.</w:t>
      </w:r>
    </w:p>
    <w:p w14:paraId="2DE5FFCD" w14:textId="289ADEDB" w:rsidR="00520C48" w:rsidRPr="007362AA" w:rsidRDefault="00520C48" w:rsidP="00993916">
      <w:pPr>
        <w:spacing w:after="0" w:line="240" w:lineRule="auto"/>
        <w:jc w:val="both"/>
        <w:rPr>
          <w:rFonts w:eastAsia="Times New Roman" w:cstheme="minorHAnsi"/>
          <w:b/>
          <w:lang w:eastAsia="es-ES"/>
        </w:rPr>
      </w:pPr>
      <w:r w:rsidRPr="007362AA">
        <w:rPr>
          <w:rFonts w:eastAsia="Times New Roman" w:cstheme="minorHAnsi"/>
          <w:b/>
          <w:lang w:eastAsia="es-ES"/>
        </w:rPr>
        <w:t>Nombre y afiliación de autores/as:</w:t>
      </w:r>
    </w:p>
    <w:p w14:paraId="6561FD3F" w14:textId="77777777" w:rsidR="00196DFD" w:rsidRPr="007362AA" w:rsidRDefault="00520C48" w:rsidP="00993916">
      <w:pPr>
        <w:pStyle w:val="v1elementtoproof"/>
        <w:numPr>
          <w:ilvl w:val="0"/>
          <w:numId w:val="9"/>
        </w:numPr>
        <w:shd w:val="clear" w:color="auto" w:fill="FFFFFF"/>
        <w:spacing w:before="0" w:beforeAutospacing="0" w:after="0" w:afterAutospacing="0"/>
        <w:jc w:val="both"/>
        <w:rPr>
          <w:rFonts w:asciiTheme="minorHAnsi" w:hAnsiTheme="minorHAnsi" w:cstheme="minorHAnsi"/>
          <w:sz w:val="22"/>
          <w:szCs w:val="22"/>
        </w:rPr>
      </w:pPr>
      <w:r w:rsidRPr="007362AA">
        <w:rPr>
          <w:rFonts w:asciiTheme="minorHAnsi" w:hAnsiTheme="minorHAnsi" w:cstheme="minorHAnsi"/>
          <w:sz w:val="22"/>
          <w:szCs w:val="22"/>
        </w:rPr>
        <w:lastRenderedPageBreak/>
        <w:t xml:space="preserve">Daniel Fernández Roses Estudiante de doctorado. Departamento de Trabajo Social y Servicios Sociales en la Facultad de Trabajo Social de la Universidad Complutense de Madrid. </w:t>
      </w:r>
    </w:p>
    <w:p w14:paraId="10FE7B16" w14:textId="5EA7FBD0" w:rsidR="00520C48" w:rsidRPr="007362AA" w:rsidRDefault="00520C48" w:rsidP="00993916">
      <w:pPr>
        <w:pStyle w:val="v1elementtoproof"/>
        <w:numPr>
          <w:ilvl w:val="0"/>
          <w:numId w:val="9"/>
        </w:numPr>
        <w:shd w:val="clear" w:color="auto" w:fill="FFFFFF"/>
        <w:spacing w:before="0" w:beforeAutospacing="0" w:after="0" w:afterAutospacing="0"/>
        <w:jc w:val="both"/>
        <w:rPr>
          <w:rFonts w:asciiTheme="minorHAnsi" w:hAnsiTheme="minorHAnsi" w:cstheme="minorHAnsi"/>
          <w:sz w:val="22"/>
          <w:szCs w:val="22"/>
        </w:rPr>
      </w:pPr>
      <w:r w:rsidRPr="007362AA">
        <w:rPr>
          <w:rFonts w:asciiTheme="minorHAnsi" w:hAnsiTheme="minorHAnsi" w:cstheme="minorHAnsi"/>
          <w:sz w:val="22"/>
          <w:szCs w:val="22"/>
        </w:rPr>
        <w:t xml:space="preserve">Sonia García </w:t>
      </w:r>
      <w:proofErr w:type="spellStart"/>
      <w:r w:rsidRPr="007362AA">
        <w:rPr>
          <w:rFonts w:asciiTheme="minorHAnsi" w:hAnsiTheme="minorHAnsi" w:cstheme="minorHAnsi"/>
          <w:sz w:val="22"/>
          <w:szCs w:val="22"/>
        </w:rPr>
        <w:t>Aguña</w:t>
      </w:r>
      <w:proofErr w:type="spellEnd"/>
      <w:r w:rsidR="00993916">
        <w:rPr>
          <w:rFonts w:asciiTheme="minorHAnsi" w:hAnsiTheme="minorHAnsi" w:cstheme="minorHAnsi"/>
          <w:sz w:val="22"/>
          <w:szCs w:val="22"/>
        </w:rPr>
        <w:t xml:space="preserve">, </w:t>
      </w:r>
      <w:r w:rsidRPr="007362AA">
        <w:rPr>
          <w:rFonts w:asciiTheme="minorHAnsi" w:hAnsiTheme="minorHAnsi" w:cstheme="minorHAnsi"/>
          <w:sz w:val="22"/>
          <w:szCs w:val="22"/>
        </w:rPr>
        <w:t>Estudiante de doctorado e investigadora y docente en formación del Departamento de Trabajo Social y Servicios Sociales</w:t>
      </w:r>
      <w:r w:rsidR="00993916">
        <w:rPr>
          <w:rFonts w:asciiTheme="minorHAnsi" w:hAnsiTheme="minorHAnsi" w:cstheme="minorHAnsi"/>
          <w:sz w:val="22"/>
          <w:szCs w:val="22"/>
        </w:rPr>
        <w:t xml:space="preserve">, </w:t>
      </w:r>
      <w:r w:rsidRPr="007362AA">
        <w:rPr>
          <w:rFonts w:asciiTheme="minorHAnsi" w:hAnsiTheme="minorHAnsi" w:cstheme="minorHAnsi"/>
          <w:sz w:val="22"/>
          <w:szCs w:val="22"/>
        </w:rPr>
        <w:t xml:space="preserve">Facultad de Trabajo Social de la Universidad Complutense de Madrid. </w:t>
      </w:r>
    </w:p>
    <w:p w14:paraId="4D4C246E" w14:textId="77777777" w:rsidR="00520C48" w:rsidRPr="007362AA" w:rsidRDefault="00520C48" w:rsidP="00993916">
      <w:pPr>
        <w:pStyle w:val="v1elementtoproof"/>
        <w:numPr>
          <w:ilvl w:val="0"/>
          <w:numId w:val="9"/>
        </w:numPr>
        <w:shd w:val="clear" w:color="auto" w:fill="FFFFFF"/>
        <w:spacing w:before="0" w:beforeAutospacing="0" w:after="0" w:afterAutospacing="0"/>
        <w:jc w:val="both"/>
        <w:rPr>
          <w:rFonts w:asciiTheme="minorHAnsi" w:hAnsiTheme="minorHAnsi" w:cstheme="minorHAnsi"/>
          <w:sz w:val="22"/>
          <w:szCs w:val="22"/>
        </w:rPr>
      </w:pPr>
      <w:r w:rsidRPr="007362AA">
        <w:rPr>
          <w:rFonts w:asciiTheme="minorHAnsi" w:hAnsiTheme="minorHAnsi" w:cstheme="minorHAnsi"/>
          <w:sz w:val="22"/>
          <w:szCs w:val="22"/>
        </w:rPr>
        <w:t xml:space="preserve">Pablo de Gea Grela Estudiante de doctorado. Departamento de Trabajo Social y Servicios Sociales en la Facultad de Trabajo Social de la Universidad Complutense de Madrid. </w:t>
      </w:r>
    </w:p>
    <w:p w14:paraId="7D1E6813" w14:textId="77777777" w:rsidR="00520C48" w:rsidRPr="007362AA" w:rsidRDefault="00520C48" w:rsidP="007362AA">
      <w:pPr>
        <w:pStyle w:val="v1elementtoproof"/>
        <w:shd w:val="clear" w:color="auto" w:fill="FFFFFF"/>
        <w:spacing w:before="0" w:beforeAutospacing="0" w:after="120" w:afterAutospacing="0"/>
        <w:jc w:val="both"/>
        <w:rPr>
          <w:rFonts w:asciiTheme="minorHAnsi" w:hAnsiTheme="minorHAnsi" w:cstheme="minorHAnsi"/>
          <w:sz w:val="22"/>
          <w:szCs w:val="22"/>
        </w:rPr>
      </w:pPr>
    </w:p>
    <w:p w14:paraId="128B921F" w14:textId="50F2FCE1" w:rsidR="00520C48" w:rsidRPr="007362AA" w:rsidRDefault="00520C48" w:rsidP="007362AA">
      <w:pPr>
        <w:spacing w:after="120" w:line="240" w:lineRule="auto"/>
        <w:jc w:val="both"/>
        <w:rPr>
          <w:rFonts w:cstheme="minorHAnsi"/>
          <w:b/>
          <w:color w:val="FF0000"/>
          <w:kern w:val="2"/>
          <w14:ligatures w14:val="standardContextual"/>
        </w:rPr>
      </w:pPr>
      <w:r w:rsidRPr="007362AA">
        <w:rPr>
          <w:rFonts w:cstheme="minorHAnsi"/>
          <w:b/>
          <w:color w:val="000000"/>
          <w:kern w:val="2"/>
          <w14:ligatures w14:val="standardContextual"/>
        </w:rPr>
        <w:t>Resumen</w:t>
      </w:r>
    </w:p>
    <w:p w14:paraId="0E8C1FD0" w14:textId="64FDB078" w:rsidR="00520C48" w:rsidRPr="00993916" w:rsidRDefault="00520C48" w:rsidP="007362AA">
      <w:pPr>
        <w:pStyle w:val="v1elementtoproof"/>
        <w:shd w:val="clear" w:color="auto" w:fill="FFFFFF"/>
        <w:spacing w:before="0" w:beforeAutospacing="0" w:after="120" w:afterAutospacing="0"/>
        <w:jc w:val="both"/>
        <w:rPr>
          <w:rFonts w:asciiTheme="minorHAnsi" w:hAnsiTheme="minorHAnsi" w:cstheme="minorHAnsi"/>
          <w:b/>
          <w:sz w:val="22"/>
          <w:szCs w:val="22"/>
        </w:rPr>
      </w:pPr>
      <w:r w:rsidRPr="00993916">
        <w:rPr>
          <w:rFonts w:asciiTheme="minorHAnsi" w:hAnsiTheme="minorHAnsi" w:cstheme="minorHAnsi"/>
          <w:b/>
          <w:sz w:val="22"/>
          <w:szCs w:val="22"/>
        </w:rPr>
        <w:t xml:space="preserve">Introducción. </w:t>
      </w:r>
      <w:r w:rsidRPr="007362AA">
        <w:rPr>
          <w:rFonts w:asciiTheme="minorHAnsi" w:hAnsiTheme="minorHAnsi" w:cstheme="minorHAnsi"/>
          <w:sz w:val="22"/>
          <w:szCs w:val="22"/>
        </w:rPr>
        <w:t xml:space="preserve">El Trabajo Social, más que una disciplina formal, ha sido una fuerza subyacente y poderosa a lo largo de la historia, manifestándose de manera inconsciente en diversas comunidades marginadas. Este eje propuesto para el congreso busca reconocer y optimizar este extraordinario capital identitario del Trabajo Social que, como cualquier disciplina social, ha evolucionado sin etiquetas formales, pero con una fuerza significativa. Consolidado como ciencia social aplicada, el Trabajo Social se ha enriquecido no solo con teorías académicas, sino también con la profunda conciencia arraigada en las experiencias colectivas de comunidades disidentes, como son el Barrio Chino de Barcelona en la década de 1920 y la cultura </w:t>
      </w:r>
      <w:proofErr w:type="spellStart"/>
      <w:r w:rsidRPr="007362AA">
        <w:rPr>
          <w:rFonts w:asciiTheme="minorHAnsi" w:hAnsiTheme="minorHAnsi" w:cstheme="minorHAnsi"/>
          <w:sz w:val="22"/>
          <w:szCs w:val="22"/>
        </w:rPr>
        <w:t>ballroom</w:t>
      </w:r>
      <w:proofErr w:type="spellEnd"/>
      <w:r w:rsidRPr="007362AA">
        <w:rPr>
          <w:rFonts w:asciiTheme="minorHAnsi" w:hAnsiTheme="minorHAnsi" w:cstheme="minorHAnsi"/>
          <w:sz w:val="22"/>
          <w:szCs w:val="22"/>
        </w:rPr>
        <w:t xml:space="preserve"> en los años 80 en Estados Unidos. </w:t>
      </w:r>
    </w:p>
    <w:p w14:paraId="00A8C126" w14:textId="282770E2" w:rsidR="00520C48" w:rsidRPr="007362AA" w:rsidRDefault="00520C48" w:rsidP="007362AA">
      <w:pPr>
        <w:pStyle w:val="v1elementtoproof"/>
        <w:shd w:val="clear" w:color="auto" w:fill="FFFFFF"/>
        <w:spacing w:before="0" w:beforeAutospacing="0" w:after="120" w:afterAutospacing="0"/>
        <w:jc w:val="both"/>
        <w:rPr>
          <w:rFonts w:asciiTheme="minorHAnsi" w:hAnsiTheme="minorHAnsi" w:cstheme="minorHAnsi"/>
          <w:sz w:val="22"/>
          <w:szCs w:val="22"/>
        </w:rPr>
      </w:pPr>
      <w:r w:rsidRPr="00993916">
        <w:rPr>
          <w:rFonts w:asciiTheme="minorHAnsi" w:hAnsiTheme="minorHAnsi" w:cstheme="minorHAnsi"/>
          <w:b/>
          <w:sz w:val="22"/>
          <w:szCs w:val="22"/>
        </w:rPr>
        <w:t>Desarrollo.</w:t>
      </w:r>
      <w:r w:rsidR="00993916">
        <w:rPr>
          <w:rFonts w:asciiTheme="minorHAnsi" w:hAnsiTheme="minorHAnsi" w:cstheme="minorHAnsi"/>
          <w:sz w:val="22"/>
          <w:szCs w:val="22"/>
        </w:rPr>
        <w:t xml:space="preserve"> </w:t>
      </w:r>
      <w:r w:rsidRPr="007362AA">
        <w:rPr>
          <w:rFonts w:asciiTheme="minorHAnsi" w:hAnsiTheme="minorHAnsi" w:cstheme="minorHAnsi"/>
          <w:sz w:val="22"/>
          <w:szCs w:val="22"/>
        </w:rPr>
        <w:t xml:space="preserve">Respecto a la cultura del </w:t>
      </w:r>
      <w:proofErr w:type="spellStart"/>
      <w:r w:rsidRPr="007362AA">
        <w:rPr>
          <w:rFonts w:asciiTheme="minorHAnsi" w:hAnsiTheme="minorHAnsi" w:cstheme="minorHAnsi"/>
          <w:sz w:val="22"/>
          <w:szCs w:val="22"/>
        </w:rPr>
        <w:t>ballroom</w:t>
      </w:r>
      <w:proofErr w:type="spellEnd"/>
      <w:r w:rsidRPr="007362AA">
        <w:rPr>
          <w:rFonts w:asciiTheme="minorHAnsi" w:hAnsiTheme="minorHAnsi" w:cstheme="minorHAnsi"/>
          <w:sz w:val="22"/>
          <w:szCs w:val="22"/>
        </w:rPr>
        <w:t xml:space="preserve"> en los años 80, se revela como un terreno fértil para la (re)territorialización de identidades y la formación de nuevas familias. Las madres adoptivas, mujeres trans </w:t>
      </w:r>
      <w:proofErr w:type="spellStart"/>
      <w:r w:rsidRPr="007362AA">
        <w:rPr>
          <w:rFonts w:asciiTheme="minorHAnsi" w:hAnsiTheme="minorHAnsi" w:cstheme="minorHAnsi"/>
          <w:sz w:val="22"/>
          <w:szCs w:val="22"/>
        </w:rPr>
        <w:t>racializadas</w:t>
      </w:r>
      <w:proofErr w:type="spellEnd"/>
      <w:r w:rsidRPr="007362AA">
        <w:rPr>
          <w:rFonts w:asciiTheme="minorHAnsi" w:hAnsiTheme="minorHAnsi" w:cstheme="minorHAnsi"/>
          <w:sz w:val="22"/>
          <w:szCs w:val="22"/>
        </w:rPr>
        <w:t xml:space="preserve">, lideraban casas que proporcionaban más que un simple refugio; ofrecían un espacio seguro donde las identidades LGBTQ+ podían florecer. Aunque estas prácticas no se identificaban formalmente como Trabajo Social, eran manifestaciones de su con-ciencia en acción, y se erigieron como un instrumento de fortaleza y calidad para el desarrollo social, desafiando las estructuras opresivas de la sociedad y promoviendo la inclusión y el entendimiento de las diversas identidades presentes. La construcción de identidades, la búsqueda de pertenencia y la resistencia contra la heteronormatividad eran elementos intrínsecos de estas comunidades. En la década de 1920, el Barrio Chino de Barcelona era un crisol de identidades disidentes que, de manera inconsciente, practicaban el Trabajo Social al buscar (des)territorializar y reconstruir espacios seguros. Las experiencias de travestis, cabareteras y faranduleros revelan una resistencia silenciosa contra las normas sociales opresivas. Aunque el término «Trabajo Social» no se utilizaba, la búsqueda de pertenencia, la creación de redes de apoyo y la construcción de nuevas identidades eran manifestaciones de una conciencia social que desafiaba las restricciones de la época. En este contexto, es fundamental analizar estas experiencias desde la perspectiva de la con-ciencia del Trabajo Social, pues a menudo estas contribuciones son invisibles en los registros formales, aunque ofrecen una visión teórica valiosa y una comprensión empírica que enriquece nuestra disciplina. Las identidades disidentes de aquellos tiempos precursores de Trabajo Social plantean cuestionamientos que siguen siendo relevantes en la actualidad, destacando la necesidad de un equilibrio entre la ciencia y la conciencia en nuestra disciplina. </w:t>
      </w:r>
    </w:p>
    <w:p w14:paraId="4592D7E6" w14:textId="4B1E391C" w:rsidR="00520C48" w:rsidRPr="007362AA" w:rsidRDefault="00520C48" w:rsidP="007362AA">
      <w:pPr>
        <w:pStyle w:val="v1elementtoproof"/>
        <w:shd w:val="clear" w:color="auto" w:fill="FFFFFF"/>
        <w:spacing w:before="0" w:beforeAutospacing="0" w:after="120" w:afterAutospacing="0"/>
        <w:jc w:val="both"/>
        <w:rPr>
          <w:rFonts w:asciiTheme="minorHAnsi" w:hAnsiTheme="minorHAnsi" w:cstheme="minorHAnsi"/>
          <w:sz w:val="22"/>
          <w:szCs w:val="22"/>
        </w:rPr>
      </w:pPr>
      <w:r w:rsidRPr="00993916">
        <w:rPr>
          <w:rFonts w:asciiTheme="minorHAnsi" w:hAnsiTheme="minorHAnsi" w:cstheme="minorHAnsi"/>
          <w:b/>
          <w:sz w:val="22"/>
          <w:szCs w:val="22"/>
        </w:rPr>
        <w:t>Conclusiones.</w:t>
      </w:r>
      <w:r w:rsidRPr="007362AA">
        <w:rPr>
          <w:rFonts w:asciiTheme="minorHAnsi" w:hAnsiTheme="minorHAnsi" w:cstheme="minorHAnsi"/>
          <w:sz w:val="22"/>
          <w:szCs w:val="22"/>
        </w:rPr>
        <w:t xml:space="preserve"> Esta propuesta busca iluminar el capital identitario del Trabajo Social que ha evolucionado de manera inconsciente pero poderosa en comunidades </w:t>
      </w:r>
      <w:proofErr w:type="spellStart"/>
      <w:r w:rsidRPr="007362AA">
        <w:rPr>
          <w:rFonts w:asciiTheme="minorHAnsi" w:hAnsiTheme="minorHAnsi" w:cstheme="minorHAnsi"/>
          <w:sz w:val="22"/>
          <w:szCs w:val="22"/>
        </w:rPr>
        <w:t>queer</w:t>
      </w:r>
      <w:proofErr w:type="spellEnd"/>
      <w:r w:rsidRPr="007362AA">
        <w:rPr>
          <w:rFonts w:asciiTheme="minorHAnsi" w:hAnsiTheme="minorHAnsi" w:cstheme="minorHAnsi"/>
          <w:sz w:val="22"/>
          <w:szCs w:val="22"/>
        </w:rPr>
        <w:t xml:space="preserve">. El trabajo social no formal, emanado de estos espacios, resuena como un testimonio de las diversas formas en que esta disciplina ha estado presente a lo largo del tiempo, incluso antes de ser formalmente reconocida. Al reconocer estas contribuciones invisibles, abrimos un diálogo crucial que permite la optimización de este capital identitario, integrando la riqueza de experiencias desde la base en el desarrollo y evolución del Trabajo Social. </w:t>
      </w:r>
    </w:p>
    <w:p w14:paraId="7360CFF9" w14:textId="7AC829DF" w:rsidR="00520C48" w:rsidRDefault="00520C48" w:rsidP="007362AA">
      <w:pPr>
        <w:pStyle w:val="v1elementtoproof"/>
        <w:shd w:val="clear" w:color="auto" w:fill="FFFFFF"/>
        <w:spacing w:before="0" w:beforeAutospacing="0" w:after="120" w:afterAutospacing="0"/>
        <w:jc w:val="both"/>
        <w:rPr>
          <w:rFonts w:asciiTheme="minorHAnsi" w:hAnsiTheme="minorHAnsi" w:cstheme="minorHAnsi"/>
          <w:sz w:val="22"/>
          <w:szCs w:val="22"/>
        </w:rPr>
      </w:pPr>
      <w:r w:rsidRPr="007362AA">
        <w:rPr>
          <w:rFonts w:asciiTheme="minorHAnsi" w:hAnsiTheme="minorHAnsi" w:cstheme="minorHAnsi"/>
          <w:b/>
          <w:sz w:val="22"/>
          <w:szCs w:val="22"/>
        </w:rPr>
        <w:t>Palabras claves:</w:t>
      </w:r>
      <w:r w:rsidRPr="007362AA">
        <w:rPr>
          <w:rFonts w:asciiTheme="minorHAnsi" w:hAnsiTheme="minorHAnsi" w:cstheme="minorHAnsi"/>
          <w:sz w:val="22"/>
          <w:szCs w:val="22"/>
        </w:rPr>
        <w:t xml:space="preserve"> Trabajo Social; colectivo LGBTIQ+; identidad de género; comunidades </w:t>
      </w:r>
      <w:proofErr w:type="spellStart"/>
      <w:r w:rsidRPr="007362AA">
        <w:rPr>
          <w:rFonts w:asciiTheme="minorHAnsi" w:hAnsiTheme="minorHAnsi" w:cstheme="minorHAnsi"/>
          <w:sz w:val="22"/>
          <w:szCs w:val="22"/>
        </w:rPr>
        <w:t>queer</w:t>
      </w:r>
      <w:proofErr w:type="spellEnd"/>
      <w:r w:rsidRPr="007362AA">
        <w:rPr>
          <w:rFonts w:asciiTheme="minorHAnsi" w:hAnsiTheme="minorHAnsi" w:cstheme="minorHAnsi"/>
          <w:sz w:val="22"/>
          <w:szCs w:val="22"/>
        </w:rPr>
        <w:t>.</w:t>
      </w:r>
    </w:p>
    <w:p w14:paraId="6BFB486B" w14:textId="77777777" w:rsidR="00696E78" w:rsidRPr="007362AA" w:rsidRDefault="00696E78" w:rsidP="007362AA">
      <w:pPr>
        <w:pStyle w:val="v1elementtoproof"/>
        <w:shd w:val="clear" w:color="auto" w:fill="FFFFFF"/>
        <w:spacing w:before="0" w:beforeAutospacing="0" w:after="120" w:afterAutospacing="0"/>
        <w:jc w:val="both"/>
        <w:rPr>
          <w:rFonts w:asciiTheme="minorHAnsi" w:hAnsiTheme="minorHAnsi" w:cstheme="minorHAnsi"/>
          <w:sz w:val="22"/>
          <w:szCs w:val="22"/>
        </w:rPr>
      </w:pPr>
    </w:p>
    <w:p w14:paraId="0870A3DB" w14:textId="77777777" w:rsidR="00520C48" w:rsidRPr="007362AA" w:rsidRDefault="00520C48" w:rsidP="007362AA">
      <w:pPr>
        <w:shd w:val="clear" w:color="auto" w:fill="FFE599" w:themeFill="accent4" w:themeFillTint="66"/>
        <w:spacing w:after="120" w:line="240" w:lineRule="auto"/>
        <w:jc w:val="both"/>
        <w:textAlignment w:val="bottom"/>
        <w:rPr>
          <w:rFonts w:eastAsia="Times New Roman" w:cstheme="minorHAnsi"/>
          <w:b/>
          <w:bCs/>
          <w:color w:val="222222"/>
          <w:lang w:eastAsia="es-ES"/>
        </w:rPr>
      </w:pPr>
      <w:r w:rsidRPr="007362AA">
        <w:rPr>
          <w:rFonts w:cstheme="minorHAnsi"/>
          <w:b/>
          <w:kern w:val="2"/>
          <w14:ligatures w14:val="standardContextual"/>
        </w:rPr>
        <w:t xml:space="preserve">Título: </w:t>
      </w:r>
      <w:r w:rsidRPr="007362AA">
        <w:rPr>
          <w:rFonts w:eastAsia="Times New Roman" w:cstheme="minorHAnsi"/>
          <w:b/>
          <w:lang w:eastAsia="es-ES"/>
        </w:rPr>
        <w:t xml:space="preserve">La </w:t>
      </w:r>
      <w:proofErr w:type="spellStart"/>
      <w:r w:rsidRPr="007362AA">
        <w:rPr>
          <w:rFonts w:eastAsia="Times New Roman" w:cstheme="minorHAnsi"/>
          <w:b/>
          <w:lang w:eastAsia="es-ES"/>
        </w:rPr>
        <w:t>co-gobernaza</w:t>
      </w:r>
      <w:proofErr w:type="spellEnd"/>
      <w:r w:rsidRPr="007362AA">
        <w:rPr>
          <w:rFonts w:eastAsia="Times New Roman" w:cstheme="minorHAnsi"/>
          <w:b/>
          <w:lang w:eastAsia="es-ES"/>
        </w:rPr>
        <w:t xml:space="preserve"> público-privada en pro </w:t>
      </w:r>
      <w:proofErr w:type="spellStart"/>
      <w:r w:rsidRPr="007362AA">
        <w:rPr>
          <w:rFonts w:eastAsia="Times New Roman" w:cstheme="minorHAnsi"/>
          <w:b/>
          <w:lang w:eastAsia="es-ES"/>
        </w:rPr>
        <w:t>e</w:t>
      </w:r>
      <w:proofErr w:type="spellEnd"/>
      <w:r w:rsidRPr="007362AA">
        <w:rPr>
          <w:rFonts w:eastAsia="Times New Roman" w:cstheme="minorHAnsi"/>
          <w:b/>
          <w:lang w:eastAsia="es-ES"/>
        </w:rPr>
        <w:t xml:space="preserve"> la ciudadanía: el caso del proyecto Barrios Inteligentes.</w:t>
      </w:r>
    </w:p>
    <w:p w14:paraId="6439AE85" w14:textId="590860CB" w:rsidR="00520C48" w:rsidRPr="007362AA" w:rsidRDefault="00520C48" w:rsidP="00993916">
      <w:pPr>
        <w:spacing w:after="0" w:line="240" w:lineRule="auto"/>
        <w:jc w:val="both"/>
        <w:rPr>
          <w:rFonts w:eastAsia="Times New Roman" w:cstheme="minorHAnsi"/>
          <w:b/>
          <w:lang w:eastAsia="es-ES"/>
        </w:rPr>
      </w:pPr>
      <w:r w:rsidRPr="007362AA">
        <w:rPr>
          <w:rFonts w:eastAsia="Times New Roman" w:cstheme="minorHAnsi"/>
          <w:b/>
          <w:lang w:eastAsia="es-ES"/>
        </w:rPr>
        <w:t>Nombre y afiliación de autores/as:</w:t>
      </w:r>
    </w:p>
    <w:p w14:paraId="22A3973A" w14:textId="77777777" w:rsidR="00196DFD" w:rsidRPr="007362AA" w:rsidRDefault="00520C48" w:rsidP="00993916">
      <w:pPr>
        <w:pStyle w:val="v1elementtoproof"/>
        <w:numPr>
          <w:ilvl w:val="0"/>
          <w:numId w:val="9"/>
        </w:numPr>
        <w:shd w:val="clear" w:color="auto" w:fill="FFFFFF"/>
        <w:spacing w:before="0" w:beforeAutospacing="0" w:after="0" w:afterAutospacing="0"/>
        <w:jc w:val="both"/>
        <w:rPr>
          <w:rFonts w:asciiTheme="minorHAnsi" w:hAnsiTheme="minorHAnsi" w:cstheme="minorHAnsi"/>
          <w:sz w:val="22"/>
          <w:szCs w:val="22"/>
        </w:rPr>
      </w:pPr>
      <w:r w:rsidRPr="007362AA">
        <w:rPr>
          <w:rFonts w:asciiTheme="minorHAnsi" w:hAnsiTheme="minorHAnsi" w:cstheme="minorHAnsi"/>
          <w:sz w:val="22"/>
          <w:szCs w:val="22"/>
        </w:rPr>
        <w:lastRenderedPageBreak/>
        <w:t xml:space="preserve">Juan Manuel González </w:t>
      </w:r>
      <w:proofErr w:type="spellStart"/>
      <w:r w:rsidRPr="007362AA">
        <w:rPr>
          <w:rFonts w:asciiTheme="minorHAnsi" w:hAnsiTheme="minorHAnsi" w:cstheme="minorHAnsi"/>
          <w:sz w:val="22"/>
          <w:szCs w:val="22"/>
        </w:rPr>
        <w:t>Gonzalez</w:t>
      </w:r>
      <w:proofErr w:type="spellEnd"/>
      <w:r w:rsidRPr="007362AA">
        <w:rPr>
          <w:rFonts w:asciiTheme="minorHAnsi" w:hAnsiTheme="minorHAnsi" w:cstheme="minorHAnsi"/>
          <w:sz w:val="22"/>
          <w:szCs w:val="22"/>
        </w:rPr>
        <w:t xml:space="preserve"> Profesor Doctor Asociado del Departamento de Trabajo Social y Servicios Sociales de la Universidad Pablo de Olavide</w:t>
      </w:r>
    </w:p>
    <w:p w14:paraId="7682C521" w14:textId="1AE6C86C" w:rsidR="00520C48" w:rsidRPr="007362AA" w:rsidRDefault="00520C48" w:rsidP="00993916">
      <w:pPr>
        <w:pStyle w:val="v1elementtoproof"/>
        <w:numPr>
          <w:ilvl w:val="0"/>
          <w:numId w:val="9"/>
        </w:numPr>
        <w:shd w:val="clear" w:color="auto" w:fill="FFFFFF"/>
        <w:spacing w:before="0" w:beforeAutospacing="0" w:after="0" w:afterAutospacing="0"/>
        <w:jc w:val="both"/>
        <w:rPr>
          <w:rFonts w:asciiTheme="minorHAnsi" w:hAnsiTheme="minorHAnsi" w:cstheme="minorHAnsi"/>
          <w:sz w:val="22"/>
          <w:szCs w:val="22"/>
        </w:rPr>
      </w:pPr>
      <w:r w:rsidRPr="007362AA">
        <w:rPr>
          <w:rFonts w:asciiTheme="minorHAnsi" w:hAnsiTheme="minorHAnsi" w:cstheme="minorHAnsi"/>
          <w:sz w:val="22"/>
          <w:szCs w:val="22"/>
        </w:rPr>
        <w:t xml:space="preserve">Alicia Roiz Vázquez Profesora Sustituta Interina del Departamento de Trabajo Social y Servicios Sociales de la Universidad Pablo de Olavide </w:t>
      </w:r>
    </w:p>
    <w:p w14:paraId="11D18119" w14:textId="77777777" w:rsidR="00520C48" w:rsidRPr="007362AA" w:rsidRDefault="00520C48" w:rsidP="007362AA">
      <w:pPr>
        <w:spacing w:after="120" w:line="240" w:lineRule="auto"/>
        <w:jc w:val="both"/>
        <w:rPr>
          <w:rFonts w:eastAsia="Times New Roman" w:cstheme="minorHAnsi"/>
          <w:b/>
          <w:lang w:eastAsia="es-ES"/>
        </w:rPr>
      </w:pPr>
    </w:p>
    <w:p w14:paraId="2D52442C" w14:textId="4EA6E6CF" w:rsidR="00520C48" w:rsidRPr="007362AA" w:rsidRDefault="00520C48" w:rsidP="007362AA">
      <w:pPr>
        <w:spacing w:after="120" w:line="240" w:lineRule="auto"/>
        <w:jc w:val="both"/>
        <w:rPr>
          <w:rFonts w:cstheme="minorHAnsi"/>
          <w:b/>
          <w:color w:val="FF0000"/>
          <w:kern w:val="2"/>
          <w14:ligatures w14:val="standardContextual"/>
        </w:rPr>
      </w:pPr>
      <w:r w:rsidRPr="007362AA">
        <w:rPr>
          <w:rFonts w:cstheme="minorHAnsi"/>
          <w:b/>
          <w:color w:val="000000"/>
          <w:kern w:val="2"/>
          <w14:ligatures w14:val="standardContextual"/>
        </w:rPr>
        <w:t>Resumen</w:t>
      </w:r>
    </w:p>
    <w:p w14:paraId="5D13B7C5" w14:textId="640562DF" w:rsidR="00520C48" w:rsidRPr="00993916" w:rsidRDefault="00520C48" w:rsidP="007362AA">
      <w:pPr>
        <w:pStyle w:val="v1elementtoproof"/>
        <w:shd w:val="clear" w:color="auto" w:fill="FFFFFF"/>
        <w:spacing w:before="0" w:beforeAutospacing="0" w:after="120" w:afterAutospacing="0"/>
        <w:jc w:val="both"/>
        <w:rPr>
          <w:rFonts w:asciiTheme="minorHAnsi" w:hAnsiTheme="minorHAnsi" w:cstheme="minorHAnsi"/>
          <w:b/>
          <w:sz w:val="22"/>
          <w:szCs w:val="22"/>
        </w:rPr>
      </w:pPr>
      <w:r w:rsidRPr="00993916">
        <w:rPr>
          <w:rFonts w:asciiTheme="minorHAnsi" w:hAnsiTheme="minorHAnsi" w:cstheme="minorHAnsi"/>
          <w:b/>
          <w:sz w:val="22"/>
          <w:szCs w:val="22"/>
        </w:rPr>
        <w:t>Introducció</w:t>
      </w:r>
      <w:r w:rsidR="00993916">
        <w:rPr>
          <w:rFonts w:asciiTheme="minorHAnsi" w:hAnsiTheme="minorHAnsi" w:cstheme="minorHAnsi"/>
          <w:b/>
          <w:sz w:val="22"/>
          <w:szCs w:val="22"/>
        </w:rPr>
        <w:t xml:space="preserve">n. </w:t>
      </w:r>
      <w:r w:rsidRPr="007362AA">
        <w:rPr>
          <w:rFonts w:asciiTheme="minorHAnsi" w:hAnsiTheme="minorHAnsi" w:cstheme="minorHAnsi"/>
          <w:sz w:val="22"/>
          <w:szCs w:val="22"/>
        </w:rPr>
        <w:t xml:space="preserve">Esta comunicación versará en un proyecto innovador en una Zona con Necesidad de Transformación Social, destacando el papel crucial de las nuevas tecnologías en la inclusión sociolaboral. A través de una estrategia de </w:t>
      </w:r>
      <w:proofErr w:type="spellStart"/>
      <w:r w:rsidRPr="007362AA">
        <w:rPr>
          <w:rFonts w:asciiTheme="minorHAnsi" w:hAnsiTheme="minorHAnsi" w:cstheme="minorHAnsi"/>
          <w:sz w:val="22"/>
          <w:szCs w:val="22"/>
        </w:rPr>
        <w:t>cogobernanza</w:t>
      </w:r>
      <w:proofErr w:type="spellEnd"/>
      <w:r w:rsidRPr="007362AA">
        <w:rPr>
          <w:rFonts w:asciiTheme="minorHAnsi" w:hAnsiTheme="minorHAnsi" w:cstheme="minorHAnsi"/>
          <w:sz w:val="22"/>
          <w:szCs w:val="22"/>
        </w:rPr>
        <w:t xml:space="preserve"> público-privado, el proyecto busca superar barreras y abrir nuevas vías para el empoderamiento económico y social de la comunidad.</w:t>
      </w:r>
    </w:p>
    <w:p w14:paraId="7069EB5B" w14:textId="0DFC899A" w:rsidR="00520C48" w:rsidRPr="00993916" w:rsidRDefault="00520C48" w:rsidP="007362AA">
      <w:pPr>
        <w:pStyle w:val="v1elementtoproof"/>
        <w:shd w:val="clear" w:color="auto" w:fill="FFFFFF"/>
        <w:spacing w:before="0" w:beforeAutospacing="0" w:after="120" w:afterAutospacing="0"/>
        <w:jc w:val="both"/>
        <w:rPr>
          <w:rFonts w:asciiTheme="minorHAnsi" w:hAnsiTheme="minorHAnsi" w:cstheme="minorHAnsi"/>
          <w:b/>
          <w:sz w:val="22"/>
          <w:szCs w:val="22"/>
        </w:rPr>
      </w:pPr>
      <w:r w:rsidRPr="00993916">
        <w:rPr>
          <w:rFonts w:asciiTheme="minorHAnsi" w:hAnsiTheme="minorHAnsi" w:cstheme="minorHAnsi"/>
          <w:b/>
          <w:sz w:val="22"/>
          <w:szCs w:val="22"/>
        </w:rPr>
        <w:t>Metodología</w:t>
      </w:r>
      <w:r w:rsidR="00993916">
        <w:rPr>
          <w:rFonts w:asciiTheme="minorHAnsi" w:hAnsiTheme="minorHAnsi" w:cstheme="minorHAnsi"/>
          <w:b/>
          <w:sz w:val="22"/>
          <w:szCs w:val="22"/>
        </w:rPr>
        <w:t xml:space="preserve">. </w:t>
      </w:r>
      <w:r w:rsidRPr="007362AA">
        <w:rPr>
          <w:rFonts w:asciiTheme="minorHAnsi" w:hAnsiTheme="minorHAnsi" w:cstheme="minorHAnsi"/>
          <w:sz w:val="22"/>
          <w:szCs w:val="22"/>
        </w:rPr>
        <w:t xml:space="preserve">En el lugar que se ha instalado este proyecto es en la Residencia Universitaria Flora Tristán de la Universidad Pablo de Olavide, en el Polígono Sur de Sevilla. </w:t>
      </w:r>
    </w:p>
    <w:p w14:paraId="2E79E5E2" w14:textId="4FE92286" w:rsidR="00520C48" w:rsidRPr="007362AA" w:rsidRDefault="00520C48" w:rsidP="007362AA">
      <w:pPr>
        <w:pStyle w:val="v1elementtoproof"/>
        <w:shd w:val="clear" w:color="auto" w:fill="FFFFFF"/>
        <w:spacing w:before="0" w:beforeAutospacing="0" w:after="120" w:afterAutospacing="0"/>
        <w:jc w:val="both"/>
        <w:rPr>
          <w:rFonts w:asciiTheme="minorHAnsi" w:hAnsiTheme="minorHAnsi" w:cstheme="minorHAnsi"/>
          <w:sz w:val="22"/>
          <w:szCs w:val="22"/>
        </w:rPr>
      </w:pPr>
      <w:r w:rsidRPr="007362AA">
        <w:rPr>
          <w:rFonts w:asciiTheme="minorHAnsi" w:hAnsiTheme="minorHAnsi" w:cstheme="minorHAnsi"/>
          <w:sz w:val="22"/>
          <w:szCs w:val="22"/>
        </w:rPr>
        <w:t xml:space="preserve">Proyecto que ha tenido el acompañamiento del </w:t>
      </w:r>
      <w:proofErr w:type="spellStart"/>
      <w:r w:rsidRPr="007362AA">
        <w:rPr>
          <w:rFonts w:asciiTheme="minorHAnsi" w:hAnsiTheme="minorHAnsi" w:cstheme="minorHAnsi"/>
          <w:sz w:val="22"/>
          <w:szCs w:val="22"/>
        </w:rPr>
        <w:t>Fablab</w:t>
      </w:r>
      <w:proofErr w:type="spellEnd"/>
      <w:r w:rsidRPr="007362AA">
        <w:rPr>
          <w:rFonts w:asciiTheme="minorHAnsi" w:hAnsiTheme="minorHAnsi" w:cstheme="minorHAnsi"/>
          <w:sz w:val="22"/>
          <w:szCs w:val="22"/>
        </w:rPr>
        <w:t xml:space="preserve"> de la Universidad de Sevilla, desde asesoramiento de máquinas como de espacios y perfil de la persona que dinamiza el laboratorio.</w:t>
      </w:r>
      <w:r w:rsidR="00883433">
        <w:rPr>
          <w:rFonts w:asciiTheme="minorHAnsi" w:hAnsiTheme="minorHAnsi" w:cstheme="minorHAnsi"/>
          <w:sz w:val="22"/>
          <w:szCs w:val="22"/>
        </w:rPr>
        <w:t xml:space="preserve"> </w:t>
      </w:r>
      <w:r w:rsidRPr="007362AA">
        <w:rPr>
          <w:rFonts w:asciiTheme="minorHAnsi" w:hAnsiTheme="minorHAnsi" w:cstheme="minorHAnsi"/>
          <w:sz w:val="22"/>
          <w:szCs w:val="22"/>
        </w:rPr>
        <w:t xml:space="preserve">De esta forma ya vemos la cooperación de la academia, aunque esta no se queda aquí. Sino que además colaboramos con la UPO en la recepción de alumnado en prácticas, de becarios de su proyecto de la residencia, apoyo en </w:t>
      </w:r>
      <w:proofErr w:type="spellStart"/>
      <w:r w:rsidRPr="007362AA">
        <w:rPr>
          <w:rFonts w:asciiTheme="minorHAnsi" w:hAnsiTheme="minorHAnsi" w:cstheme="minorHAnsi"/>
          <w:sz w:val="22"/>
          <w:szCs w:val="22"/>
        </w:rPr>
        <w:t>merchandising</w:t>
      </w:r>
      <w:proofErr w:type="spellEnd"/>
      <w:r w:rsidRPr="007362AA">
        <w:rPr>
          <w:rFonts w:asciiTheme="minorHAnsi" w:hAnsiTheme="minorHAnsi" w:cstheme="minorHAnsi"/>
          <w:sz w:val="22"/>
          <w:szCs w:val="22"/>
        </w:rPr>
        <w:t xml:space="preserve"> para actos y eventos, etc. Además, también trabajamos con colegios e institutos de la zona, participando en sus iniciativas y creando otras de manera conjunta. </w:t>
      </w:r>
    </w:p>
    <w:p w14:paraId="410AD7DF" w14:textId="063274B4" w:rsidR="00520C48" w:rsidRPr="007362AA" w:rsidRDefault="00520C48" w:rsidP="007362AA">
      <w:pPr>
        <w:pStyle w:val="v1elementtoproof"/>
        <w:shd w:val="clear" w:color="auto" w:fill="FFFFFF"/>
        <w:spacing w:before="0" w:beforeAutospacing="0" w:after="120" w:afterAutospacing="0"/>
        <w:jc w:val="both"/>
        <w:rPr>
          <w:rFonts w:asciiTheme="minorHAnsi" w:hAnsiTheme="minorHAnsi" w:cstheme="minorHAnsi"/>
          <w:sz w:val="22"/>
          <w:szCs w:val="22"/>
        </w:rPr>
      </w:pPr>
      <w:r w:rsidRPr="007362AA">
        <w:rPr>
          <w:rFonts w:asciiTheme="minorHAnsi" w:hAnsiTheme="minorHAnsi" w:cstheme="minorHAnsi"/>
          <w:sz w:val="22"/>
          <w:szCs w:val="22"/>
        </w:rPr>
        <w:t>El proyecto en su primer año ha estado financiado por la Fundación La Caixa y el Ayuntamiento de Sevilla, este segundo además ha realizado un acompañamiento en los inicios del mismo.</w:t>
      </w:r>
      <w:r w:rsidR="00883433">
        <w:rPr>
          <w:rFonts w:asciiTheme="minorHAnsi" w:hAnsiTheme="minorHAnsi" w:cstheme="minorHAnsi"/>
          <w:sz w:val="22"/>
          <w:szCs w:val="22"/>
        </w:rPr>
        <w:t xml:space="preserve"> </w:t>
      </w:r>
      <w:r w:rsidRPr="007362AA">
        <w:rPr>
          <w:rFonts w:asciiTheme="minorHAnsi" w:hAnsiTheme="minorHAnsi" w:cstheme="minorHAnsi"/>
          <w:sz w:val="22"/>
          <w:szCs w:val="22"/>
        </w:rPr>
        <w:t xml:space="preserve">Trabajamos con Itinerarios Personalizados de Inserción, que sería el método por el cual acogemos, damos seguimiento y acompañamos a las personas en sus procesos hacia la inclusión. Trabajamos desde el ámbito más laboral y habilidades </w:t>
      </w:r>
      <w:proofErr w:type="spellStart"/>
      <w:r w:rsidRPr="007362AA">
        <w:rPr>
          <w:rFonts w:asciiTheme="minorHAnsi" w:hAnsiTheme="minorHAnsi" w:cstheme="minorHAnsi"/>
          <w:sz w:val="22"/>
          <w:szCs w:val="22"/>
        </w:rPr>
        <w:t>prelaborales</w:t>
      </w:r>
      <w:proofErr w:type="spellEnd"/>
      <w:r w:rsidRPr="007362AA">
        <w:rPr>
          <w:rFonts w:asciiTheme="minorHAnsi" w:hAnsiTheme="minorHAnsi" w:cstheme="minorHAnsi"/>
          <w:sz w:val="22"/>
          <w:szCs w:val="22"/>
        </w:rPr>
        <w:t xml:space="preserve">, hasta el ámbito más social, relacionado con habilidades sociales, autoestima, etc. </w:t>
      </w:r>
    </w:p>
    <w:p w14:paraId="3BFB3D9B" w14:textId="6DB7DD7E" w:rsidR="00520C48" w:rsidRPr="007362AA" w:rsidRDefault="00520C48" w:rsidP="007362AA">
      <w:pPr>
        <w:pStyle w:val="v1elementtoproof"/>
        <w:shd w:val="clear" w:color="auto" w:fill="FFFFFF"/>
        <w:spacing w:before="0" w:beforeAutospacing="0" w:after="120" w:afterAutospacing="0"/>
        <w:jc w:val="both"/>
        <w:rPr>
          <w:rFonts w:asciiTheme="minorHAnsi" w:hAnsiTheme="minorHAnsi" w:cstheme="minorHAnsi"/>
          <w:sz w:val="22"/>
          <w:szCs w:val="22"/>
        </w:rPr>
      </w:pPr>
      <w:r w:rsidRPr="007362AA">
        <w:rPr>
          <w:rFonts w:asciiTheme="minorHAnsi" w:hAnsiTheme="minorHAnsi" w:cstheme="minorHAnsi"/>
          <w:sz w:val="22"/>
          <w:szCs w:val="22"/>
        </w:rPr>
        <w:t xml:space="preserve">Se ha establecido dos tipos de itinerarios de inserción con jóvenes. Itinerario escolar que va de los 14 a los 25 años, que se encuentren en situación de absentismo escolar o faltas disciplinarias. E itinerario </w:t>
      </w:r>
      <w:proofErr w:type="spellStart"/>
      <w:r w:rsidRPr="007362AA">
        <w:rPr>
          <w:rFonts w:asciiTheme="minorHAnsi" w:hAnsiTheme="minorHAnsi" w:cstheme="minorHAnsi"/>
          <w:sz w:val="22"/>
          <w:szCs w:val="22"/>
        </w:rPr>
        <w:t>prelaboral</w:t>
      </w:r>
      <w:proofErr w:type="spellEnd"/>
      <w:r w:rsidRPr="007362AA">
        <w:rPr>
          <w:rFonts w:asciiTheme="minorHAnsi" w:hAnsiTheme="minorHAnsi" w:cstheme="minorHAnsi"/>
          <w:sz w:val="22"/>
          <w:szCs w:val="22"/>
        </w:rPr>
        <w:t xml:space="preserve">, entre los 16 y los 29 años, caracterizado por un abandono de estudios. Además, tenemos dos vertientes grandes de trabajo. Contamos con el Laboratorio de Fabricación Digital y con </w:t>
      </w:r>
      <w:proofErr w:type="spellStart"/>
      <w:r w:rsidRPr="007362AA">
        <w:rPr>
          <w:rFonts w:asciiTheme="minorHAnsi" w:hAnsiTheme="minorHAnsi" w:cstheme="minorHAnsi"/>
          <w:sz w:val="22"/>
          <w:szCs w:val="22"/>
        </w:rPr>
        <w:t>Reparaempleando</w:t>
      </w:r>
      <w:proofErr w:type="spellEnd"/>
      <w:r w:rsidRPr="007362AA">
        <w:rPr>
          <w:rFonts w:asciiTheme="minorHAnsi" w:hAnsiTheme="minorHAnsi" w:cstheme="minorHAnsi"/>
          <w:sz w:val="22"/>
          <w:szCs w:val="22"/>
        </w:rPr>
        <w:t xml:space="preserve">, aunque de forma transversal y con actividades específicas también se trabaja en materia de igualdad de género y habilidades sociales. El primero gira entorno a aspectos de creación digital 2D y 3D y el segundo entorno a reparación de ordenadores, que nos permite que las personas usuarias que no tienen medios económicos y tienen unas necesidades digitales pueden optar a un ordenador reacondicionado donado desde el proyecto. En esta segunda parte es donde colaboramos en la formación con una empresa del sector de las nuevas tecnologías. </w:t>
      </w:r>
    </w:p>
    <w:p w14:paraId="42151F14" w14:textId="263F09C0" w:rsidR="00520C48" w:rsidRPr="00883433" w:rsidRDefault="00520C48" w:rsidP="007362AA">
      <w:pPr>
        <w:pStyle w:val="v1elementtoproof"/>
        <w:shd w:val="clear" w:color="auto" w:fill="FFFFFF"/>
        <w:spacing w:before="0" w:beforeAutospacing="0" w:after="120" w:afterAutospacing="0"/>
        <w:jc w:val="both"/>
        <w:rPr>
          <w:rFonts w:asciiTheme="minorHAnsi" w:hAnsiTheme="minorHAnsi" w:cstheme="minorHAnsi"/>
          <w:b/>
          <w:sz w:val="22"/>
          <w:szCs w:val="22"/>
        </w:rPr>
      </w:pPr>
      <w:r w:rsidRPr="00883433">
        <w:rPr>
          <w:rFonts w:asciiTheme="minorHAnsi" w:hAnsiTheme="minorHAnsi" w:cstheme="minorHAnsi"/>
          <w:b/>
          <w:sz w:val="22"/>
          <w:szCs w:val="22"/>
        </w:rPr>
        <w:t>Conclusiones</w:t>
      </w:r>
      <w:r w:rsidR="00883433">
        <w:rPr>
          <w:rFonts w:asciiTheme="minorHAnsi" w:hAnsiTheme="minorHAnsi" w:cstheme="minorHAnsi"/>
          <w:b/>
          <w:sz w:val="22"/>
          <w:szCs w:val="22"/>
        </w:rPr>
        <w:t xml:space="preserve">. </w:t>
      </w:r>
      <w:r w:rsidRPr="007362AA">
        <w:rPr>
          <w:rFonts w:asciiTheme="minorHAnsi" w:hAnsiTheme="minorHAnsi" w:cstheme="minorHAnsi"/>
          <w:sz w:val="22"/>
          <w:szCs w:val="22"/>
        </w:rPr>
        <w:t xml:space="preserve">En el transcurso del proyecto, hemos observado cómo la integración de tecnología no solo mejora habilidades digitales, sino que también fomenta la autonomía, la motivación y la participación activa en la economía digital. La experiencia reafirma que la inclusión sociolaboral efectiva trasciende la mera disponibilidad de recursos económicos, destacando la importancia de un enfoque estratégico y colaborativo. Instamos a la expansión de proyectos similares que aprovechen las nuevas tecnologías para fomentar la inclusión sociolaboral, especialmente en comunidades vulnerables. La </w:t>
      </w:r>
      <w:proofErr w:type="spellStart"/>
      <w:r w:rsidRPr="007362AA">
        <w:rPr>
          <w:rFonts w:asciiTheme="minorHAnsi" w:hAnsiTheme="minorHAnsi" w:cstheme="minorHAnsi"/>
          <w:sz w:val="22"/>
          <w:szCs w:val="22"/>
        </w:rPr>
        <w:t>co-gobernanza</w:t>
      </w:r>
      <w:proofErr w:type="spellEnd"/>
      <w:r w:rsidRPr="007362AA">
        <w:rPr>
          <w:rFonts w:asciiTheme="minorHAnsi" w:hAnsiTheme="minorHAnsi" w:cstheme="minorHAnsi"/>
          <w:sz w:val="22"/>
          <w:szCs w:val="22"/>
        </w:rPr>
        <w:t xml:space="preserve"> y la colaboración entre diferentes sectores son clave para transformar desafíos en oportunidades significativas de crecimiento y desarrollo comunitario.</w:t>
      </w:r>
    </w:p>
    <w:p w14:paraId="0C1404D1" w14:textId="6075D02E" w:rsidR="00520C48" w:rsidRPr="00883433" w:rsidRDefault="00520C48" w:rsidP="00883433">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r w:rsidRPr="007362AA">
        <w:rPr>
          <w:rFonts w:asciiTheme="minorHAnsi" w:hAnsiTheme="minorHAnsi" w:cstheme="minorHAnsi"/>
          <w:b/>
          <w:sz w:val="22"/>
          <w:szCs w:val="22"/>
        </w:rPr>
        <w:t>Palabras clave</w:t>
      </w:r>
      <w:r w:rsidRPr="007362AA">
        <w:rPr>
          <w:rFonts w:asciiTheme="minorHAnsi" w:hAnsiTheme="minorHAnsi" w:cstheme="minorHAnsi"/>
          <w:sz w:val="22"/>
          <w:szCs w:val="22"/>
        </w:rPr>
        <w:t>: Inclusión Sociolaboral, Nuevas Tecnologías, Co-Gobernanza, Habilidades Digitales, Economía Digital</w:t>
      </w:r>
    </w:p>
    <w:p w14:paraId="49CB5C15" w14:textId="77777777" w:rsidR="00520C48" w:rsidRPr="007362AA" w:rsidRDefault="00520C48" w:rsidP="007362AA">
      <w:pPr>
        <w:shd w:val="clear" w:color="auto" w:fill="FFE599" w:themeFill="accent4" w:themeFillTint="66"/>
        <w:spacing w:after="120" w:line="240" w:lineRule="auto"/>
        <w:jc w:val="both"/>
        <w:textAlignment w:val="bottom"/>
        <w:rPr>
          <w:rFonts w:eastAsia="Times New Roman" w:cstheme="minorHAnsi"/>
          <w:b/>
          <w:bCs/>
          <w:color w:val="222222"/>
          <w:lang w:eastAsia="es-ES"/>
        </w:rPr>
      </w:pPr>
      <w:r w:rsidRPr="007362AA">
        <w:rPr>
          <w:rFonts w:cstheme="minorHAnsi"/>
          <w:b/>
          <w:kern w:val="2"/>
          <w14:ligatures w14:val="standardContextual"/>
        </w:rPr>
        <w:t xml:space="preserve">Título: </w:t>
      </w:r>
      <w:r w:rsidRPr="007362AA">
        <w:rPr>
          <w:rFonts w:cstheme="minorHAnsi"/>
          <w:b/>
          <w:bCs/>
          <w:lang w:eastAsia="cs-CZ"/>
        </w:rPr>
        <w:t>Relaciones en la sombra: Dinámica de la distancia social entre trabajadores sociales y usuarios en hogares de ancianos y refugios de cuidado en el Sur de Bohemia.</w:t>
      </w:r>
    </w:p>
    <w:p w14:paraId="594AB132" w14:textId="175C06EE" w:rsidR="00520C48" w:rsidRPr="007362AA" w:rsidRDefault="00520C48" w:rsidP="00883433">
      <w:pPr>
        <w:spacing w:after="0" w:line="240" w:lineRule="auto"/>
        <w:jc w:val="both"/>
        <w:rPr>
          <w:rFonts w:eastAsia="Times New Roman" w:cstheme="minorHAnsi"/>
          <w:b/>
          <w:lang w:eastAsia="es-ES"/>
        </w:rPr>
      </w:pPr>
      <w:r w:rsidRPr="007362AA">
        <w:rPr>
          <w:rFonts w:eastAsia="Times New Roman" w:cstheme="minorHAnsi"/>
          <w:b/>
          <w:lang w:eastAsia="es-ES"/>
        </w:rPr>
        <w:lastRenderedPageBreak/>
        <w:t>Nombre y afiliación de autores/as:</w:t>
      </w:r>
    </w:p>
    <w:p w14:paraId="217C9DD0" w14:textId="5D6C8E43" w:rsidR="00520C48" w:rsidRPr="007362AA" w:rsidRDefault="00520C48" w:rsidP="00883433">
      <w:pPr>
        <w:pStyle w:val="Prrafodelista"/>
        <w:numPr>
          <w:ilvl w:val="0"/>
          <w:numId w:val="9"/>
        </w:numPr>
        <w:spacing w:after="0" w:line="240" w:lineRule="auto"/>
        <w:contextualSpacing w:val="0"/>
        <w:jc w:val="both"/>
        <w:rPr>
          <w:rFonts w:cstheme="minorHAnsi"/>
          <w:lang w:val="es-ES_tradnl" w:eastAsia="cs-CZ"/>
        </w:rPr>
      </w:pPr>
      <w:proofErr w:type="spellStart"/>
      <w:r w:rsidRPr="007362AA">
        <w:rPr>
          <w:rFonts w:cstheme="minorHAnsi"/>
          <w:lang w:val="es-ES_tradnl" w:eastAsia="cs-CZ"/>
        </w:rPr>
        <w:t>Mgr</w:t>
      </w:r>
      <w:proofErr w:type="spellEnd"/>
      <w:r w:rsidRPr="007362AA">
        <w:rPr>
          <w:rFonts w:cstheme="minorHAnsi"/>
          <w:lang w:val="es-ES_tradnl" w:eastAsia="cs-CZ"/>
        </w:rPr>
        <w:t xml:space="preserve">. Hana </w:t>
      </w:r>
      <w:proofErr w:type="spellStart"/>
      <w:r w:rsidRPr="007362AA">
        <w:rPr>
          <w:rFonts w:cstheme="minorHAnsi"/>
          <w:lang w:val="es-ES_tradnl" w:eastAsia="cs-CZ"/>
        </w:rPr>
        <w:t>Donéeová</w:t>
      </w:r>
      <w:proofErr w:type="spellEnd"/>
      <w:r w:rsidRPr="007362AA">
        <w:rPr>
          <w:rFonts w:cstheme="minorHAnsi"/>
          <w:lang w:val="es-ES_tradnl" w:eastAsia="cs-CZ"/>
        </w:rPr>
        <w:t xml:space="preserve">, Departamento de Trabajo Social y Caritativo, Facultad de Teología/Universidad de Bohemia del Sur de </w:t>
      </w:r>
      <w:proofErr w:type="spellStart"/>
      <w:r w:rsidRPr="007362AA">
        <w:rPr>
          <w:rFonts w:cstheme="minorHAnsi"/>
          <w:lang w:val="es-ES_tradnl" w:eastAsia="cs-CZ"/>
        </w:rPr>
        <w:t>České</w:t>
      </w:r>
      <w:proofErr w:type="spellEnd"/>
      <w:r w:rsidRPr="007362AA">
        <w:rPr>
          <w:rFonts w:cstheme="minorHAnsi"/>
          <w:lang w:val="es-ES_tradnl" w:eastAsia="cs-CZ"/>
        </w:rPr>
        <w:t xml:space="preserve"> </w:t>
      </w:r>
      <w:proofErr w:type="spellStart"/>
      <w:r w:rsidRPr="007362AA">
        <w:rPr>
          <w:rFonts w:cstheme="minorHAnsi"/>
          <w:lang w:val="es-ES_tradnl" w:eastAsia="cs-CZ"/>
        </w:rPr>
        <w:t>Budějovice</w:t>
      </w:r>
      <w:proofErr w:type="spellEnd"/>
      <w:r w:rsidRPr="007362AA">
        <w:rPr>
          <w:rFonts w:cstheme="minorHAnsi"/>
          <w:lang w:val="es-ES_tradnl" w:eastAsia="cs-CZ"/>
        </w:rPr>
        <w:t>.</w:t>
      </w:r>
    </w:p>
    <w:p w14:paraId="44BEF573" w14:textId="77777777" w:rsidR="00520C48" w:rsidRPr="007362AA" w:rsidRDefault="00520C48" w:rsidP="007362AA">
      <w:pPr>
        <w:suppressAutoHyphens/>
        <w:autoSpaceDN w:val="0"/>
        <w:spacing w:after="120" w:line="240" w:lineRule="auto"/>
        <w:jc w:val="both"/>
        <w:rPr>
          <w:rFonts w:eastAsia="Aptos" w:cstheme="minorHAnsi"/>
          <w:kern w:val="3"/>
        </w:rPr>
      </w:pPr>
    </w:p>
    <w:p w14:paraId="6CDB2227" w14:textId="1E2BBDCC" w:rsidR="00520C48" w:rsidRPr="007362AA" w:rsidRDefault="00520C48" w:rsidP="007362AA">
      <w:pPr>
        <w:suppressAutoHyphens/>
        <w:autoSpaceDN w:val="0"/>
        <w:spacing w:after="120" w:line="240" w:lineRule="auto"/>
        <w:jc w:val="both"/>
        <w:rPr>
          <w:rFonts w:eastAsia="Aptos" w:cstheme="minorHAnsi"/>
          <w:kern w:val="3"/>
        </w:rPr>
      </w:pPr>
      <w:r w:rsidRPr="007362AA">
        <w:rPr>
          <w:rFonts w:eastAsia="Aptos" w:cstheme="minorHAnsi"/>
          <w:b/>
          <w:bCs/>
          <w:kern w:val="3"/>
        </w:rPr>
        <w:t>Resumen</w:t>
      </w:r>
    </w:p>
    <w:p w14:paraId="59C9A817" w14:textId="6544D29F" w:rsidR="00520C48" w:rsidRPr="007362AA" w:rsidRDefault="00520C48" w:rsidP="007362AA">
      <w:pPr>
        <w:spacing w:after="120" w:line="240" w:lineRule="auto"/>
        <w:jc w:val="both"/>
        <w:rPr>
          <w:rFonts w:cstheme="minorHAnsi"/>
          <w:b/>
          <w:bCs/>
        </w:rPr>
      </w:pPr>
      <w:r w:rsidRPr="007362AA">
        <w:rPr>
          <w:rFonts w:eastAsia="Times New Roman" w:cstheme="minorHAnsi"/>
          <w:b/>
          <w:bCs/>
          <w:lang w:eastAsia="cs-CZ"/>
        </w:rPr>
        <w:t>Introducción</w:t>
      </w:r>
      <w:r w:rsidR="00883433">
        <w:rPr>
          <w:rFonts w:cstheme="minorHAnsi"/>
          <w:b/>
          <w:bCs/>
        </w:rPr>
        <w:t xml:space="preserve">. </w:t>
      </w:r>
      <w:r w:rsidRPr="007362AA">
        <w:rPr>
          <w:rFonts w:eastAsia="Times New Roman" w:cstheme="minorHAnsi"/>
          <w:lang w:eastAsia="cs-CZ"/>
        </w:rPr>
        <w:t>El análisis de la distancia social entre el trabajador social y el usuario es fundamental para comprender y mejorar la calidad de la atención en hogares de ancianos y refugios de acogida. Este artículo se enfoca en este fenómeno en el contexto de Sur de Bohemia, con el propósito de explorar los factores que influyen en las relaciones entre los trabajadores sociales y los usuarios, así como su impacto en la práctica del trabajo social en la región.</w:t>
      </w:r>
    </w:p>
    <w:p w14:paraId="14CCE685" w14:textId="39FBC8BC" w:rsidR="00520C48" w:rsidRPr="007362AA" w:rsidRDefault="00520C48" w:rsidP="007362AA">
      <w:pPr>
        <w:spacing w:after="120" w:line="240" w:lineRule="auto"/>
        <w:jc w:val="both"/>
        <w:rPr>
          <w:rFonts w:cstheme="minorHAnsi"/>
          <w:b/>
          <w:bCs/>
        </w:rPr>
      </w:pPr>
      <w:r w:rsidRPr="007362AA">
        <w:rPr>
          <w:rFonts w:eastAsia="Times New Roman" w:cstheme="minorHAnsi"/>
          <w:b/>
          <w:bCs/>
          <w:lang w:eastAsia="cs-CZ"/>
        </w:rPr>
        <w:t>Metodología</w:t>
      </w:r>
      <w:r w:rsidR="00883433">
        <w:rPr>
          <w:rFonts w:cstheme="minorHAnsi"/>
          <w:b/>
          <w:bCs/>
        </w:rPr>
        <w:t xml:space="preserve">. </w:t>
      </w:r>
      <w:r w:rsidRPr="007362AA">
        <w:rPr>
          <w:rFonts w:eastAsia="Times New Roman" w:cstheme="minorHAnsi"/>
          <w:lang w:eastAsia="cs-CZ"/>
        </w:rPr>
        <w:t xml:space="preserve">Se empleó la técnica de muestreo de bola de nieve para seleccionar la muestra, lo que permitió identificar trabajadores sociales que laboran en hogares de ancianos y refugios de acogida en Sur de Bohemia. Es importante destacar que en los establecimientos seleccionados no hay presencia masculina en el rol de trabajador social, por lo que la muestra consistió únicamente en mujeres. Se realizaron un total de 13 entrevistas semiestructuradas, 6 con trabajadoras de refugios de acogida y 7 con trabajadoras de hogares de ancianos. Además, se llevó a cabo un proceso de </w:t>
      </w:r>
      <w:proofErr w:type="spellStart"/>
      <w:r w:rsidRPr="007362AA">
        <w:rPr>
          <w:rFonts w:eastAsia="Times New Roman" w:cstheme="minorHAnsi"/>
          <w:lang w:eastAsia="cs-CZ"/>
        </w:rPr>
        <w:t>anonimización</w:t>
      </w:r>
      <w:proofErr w:type="spellEnd"/>
      <w:r w:rsidRPr="007362AA">
        <w:rPr>
          <w:rFonts w:eastAsia="Times New Roman" w:cstheme="minorHAnsi"/>
          <w:lang w:eastAsia="cs-CZ"/>
        </w:rPr>
        <w:t xml:space="preserve"> de la identidad tanto de los trabajadores sociales como de los establecimientos participantes. Se firmó un acuerdo de confidencialidad con todos los participantes para garantizar la privacidad y confidencialidad de la información recopilada.</w:t>
      </w:r>
    </w:p>
    <w:p w14:paraId="022A3577" w14:textId="44798F47" w:rsidR="00520C48" w:rsidRPr="007362AA" w:rsidRDefault="00520C48" w:rsidP="007362AA">
      <w:pPr>
        <w:spacing w:after="120" w:line="240" w:lineRule="auto"/>
        <w:jc w:val="both"/>
        <w:rPr>
          <w:rFonts w:cstheme="minorHAnsi"/>
          <w:b/>
          <w:bCs/>
        </w:rPr>
      </w:pPr>
      <w:r w:rsidRPr="007362AA">
        <w:rPr>
          <w:rFonts w:eastAsia="Times New Roman" w:cstheme="minorHAnsi"/>
          <w:b/>
          <w:bCs/>
          <w:lang w:eastAsia="cs-CZ"/>
        </w:rPr>
        <w:t>Resultados</w:t>
      </w:r>
      <w:r w:rsidR="00883433">
        <w:rPr>
          <w:rFonts w:cstheme="minorHAnsi"/>
          <w:b/>
          <w:bCs/>
        </w:rPr>
        <w:t xml:space="preserve">. </w:t>
      </w:r>
      <w:r w:rsidRPr="007362AA">
        <w:rPr>
          <w:rFonts w:eastAsia="Times New Roman" w:cstheme="minorHAnsi"/>
          <w:lang w:eastAsia="cs-CZ"/>
        </w:rPr>
        <w:t>El estudio reveló que las trabajadoras sociales establecen relaciones cercanas con los clientes</w:t>
      </w:r>
      <w:r w:rsidR="00883433">
        <w:rPr>
          <w:rFonts w:eastAsia="Times New Roman" w:cstheme="minorHAnsi"/>
          <w:lang w:eastAsia="cs-CZ"/>
        </w:rPr>
        <w:t xml:space="preserve">, </w:t>
      </w:r>
      <w:r w:rsidRPr="007362AA">
        <w:rPr>
          <w:rFonts w:eastAsia="Times New Roman" w:cstheme="minorHAnsi"/>
          <w:lang w:eastAsia="cs-CZ"/>
        </w:rPr>
        <w:t>basadas en diversos factores, incluyendo simpatías mutuas, intereses compartidos, empatía y creencias compartidas. Por otro lado, los usuarios que exhiben comportamientos agresivos o antipatías generan una mayor distancia social. Estos hallazgos sugieren que las relaciones sociales tienen un impacto significativo en la calidad de la atención y la calidad de vida de los usuarios en estos servicios sociales.</w:t>
      </w:r>
    </w:p>
    <w:p w14:paraId="65B98AA8" w14:textId="19D0A782" w:rsidR="00520C48" w:rsidRPr="007362AA" w:rsidRDefault="00520C48" w:rsidP="007362AA">
      <w:pPr>
        <w:spacing w:after="120" w:line="240" w:lineRule="auto"/>
        <w:jc w:val="both"/>
        <w:rPr>
          <w:rFonts w:cstheme="minorHAnsi"/>
          <w:b/>
          <w:bCs/>
        </w:rPr>
      </w:pPr>
      <w:r w:rsidRPr="007362AA">
        <w:rPr>
          <w:rFonts w:eastAsia="Times New Roman" w:cstheme="minorHAnsi"/>
          <w:b/>
          <w:bCs/>
          <w:lang w:eastAsia="cs-CZ"/>
        </w:rPr>
        <w:t>Conclusión</w:t>
      </w:r>
      <w:r w:rsidR="00883433">
        <w:rPr>
          <w:rFonts w:cstheme="minorHAnsi"/>
          <w:b/>
          <w:bCs/>
        </w:rPr>
        <w:t xml:space="preserve">. </w:t>
      </w:r>
      <w:r w:rsidRPr="007362AA">
        <w:rPr>
          <w:rFonts w:eastAsia="Times New Roman" w:cstheme="minorHAnsi"/>
          <w:lang w:eastAsia="cs-CZ"/>
        </w:rPr>
        <w:t xml:space="preserve">La investigación resalta la importancia de comprender la dinámica de las relaciones entre los trabajadores sociales y los usuarios en hogares de ancianos y refugios de acogida en el Sur de Bohemia. Estos hallazgos tienen implicaciones más amplias para la práctica del trabajo social en períodos de cambios globales. Entender la distancia social y los factores que la influyen puede llevar a mejorar la atención proporcionada en estos establecimientos y aumentar la satisfacción y la calidad de vida de los </w:t>
      </w:r>
      <w:proofErr w:type="spellStart"/>
      <w:proofErr w:type="gramStart"/>
      <w:r w:rsidRPr="007362AA">
        <w:rPr>
          <w:rFonts w:eastAsia="Times New Roman" w:cstheme="minorHAnsi"/>
          <w:lang w:eastAsia="cs-CZ"/>
        </w:rPr>
        <w:t>usuaris</w:t>
      </w:r>
      <w:proofErr w:type="spellEnd"/>
      <w:proofErr w:type="gramEnd"/>
      <w:r w:rsidRPr="007362AA">
        <w:rPr>
          <w:rFonts w:eastAsia="Times New Roman" w:cstheme="minorHAnsi"/>
          <w:lang w:eastAsia="cs-CZ"/>
        </w:rPr>
        <w:t xml:space="preserve"> pero también la calidad de la vida de los trabajadores sociales.</w:t>
      </w:r>
    </w:p>
    <w:p w14:paraId="1A09480B" w14:textId="77777777" w:rsidR="00520C48" w:rsidRPr="007362AA" w:rsidRDefault="00520C48" w:rsidP="007362AA">
      <w:pPr>
        <w:spacing w:after="120" w:line="240" w:lineRule="auto"/>
        <w:jc w:val="both"/>
        <w:outlineLvl w:val="2"/>
        <w:rPr>
          <w:rFonts w:eastAsia="Times New Roman" w:cstheme="minorHAnsi"/>
          <w:b/>
          <w:bCs/>
          <w:lang w:eastAsia="cs-CZ"/>
        </w:rPr>
      </w:pPr>
      <w:r w:rsidRPr="007362AA">
        <w:rPr>
          <w:rFonts w:eastAsia="Times New Roman" w:cstheme="minorHAnsi"/>
          <w:b/>
          <w:bCs/>
          <w:lang w:eastAsia="cs-CZ"/>
        </w:rPr>
        <w:t xml:space="preserve">Palabras claves: </w:t>
      </w:r>
      <w:r w:rsidRPr="007362AA">
        <w:rPr>
          <w:rFonts w:cstheme="minorHAnsi"/>
        </w:rPr>
        <w:t>Distancia social, trabajador social, usuario, relación profesional, Sur de Bohemia.</w:t>
      </w:r>
    </w:p>
    <w:p w14:paraId="7647CC7F" w14:textId="77777777" w:rsidR="00520C48" w:rsidRPr="007362AA" w:rsidRDefault="00520C48" w:rsidP="007362AA">
      <w:pPr>
        <w:spacing w:after="120" w:line="240" w:lineRule="auto"/>
        <w:rPr>
          <w:rFonts w:cstheme="minorHAnsi"/>
        </w:rPr>
      </w:pPr>
    </w:p>
    <w:p w14:paraId="56727276" w14:textId="77777777" w:rsidR="00520C48" w:rsidRPr="007362AA" w:rsidRDefault="00520C48" w:rsidP="007362AA">
      <w:pPr>
        <w:shd w:val="clear" w:color="auto" w:fill="FFE599" w:themeFill="accent4" w:themeFillTint="66"/>
        <w:spacing w:after="120" w:line="240" w:lineRule="auto"/>
        <w:jc w:val="both"/>
        <w:textAlignment w:val="bottom"/>
        <w:rPr>
          <w:rFonts w:eastAsia="Times New Roman" w:cstheme="minorHAnsi"/>
          <w:b/>
          <w:bCs/>
          <w:color w:val="222222"/>
          <w:lang w:eastAsia="es-ES"/>
        </w:rPr>
      </w:pPr>
      <w:r w:rsidRPr="007362AA">
        <w:rPr>
          <w:rFonts w:cstheme="minorHAnsi"/>
          <w:b/>
          <w:kern w:val="2"/>
          <w14:ligatures w14:val="standardContextual"/>
        </w:rPr>
        <w:t xml:space="preserve">Título: </w:t>
      </w:r>
      <w:r w:rsidRPr="007362AA">
        <w:rPr>
          <w:rFonts w:cstheme="minorHAnsi"/>
          <w:b/>
        </w:rPr>
        <w:t>Aplicación del ejercicio de la capacidad jurídica de personas con discapacidad y apoyos pautados.</w:t>
      </w:r>
    </w:p>
    <w:p w14:paraId="194F541F" w14:textId="37F83F98" w:rsidR="00520C48" w:rsidRPr="007362AA" w:rsidRDefault="00520C48" w:rsidP="00883433">
      <w:pPr>
        <w:spacing w:after="0" w:line="240" w:lineRule="auto"/>
        <w:jc w:val="both"/>
        <w:rPr>
          <w:rFonts w:eastAsia="Times New Roman" w:cstheme="minorHAnsi"/>
          <w:b/>
          <w:lang w:eastAsia="es-ES"/>
        </w:rPr>
      </w:pPr>
      <w:r w:rsidRPr="007362AA">
        <w:rPr>
          <w:rFonts w:eastAsia="Times New Roman" w:cstheme="minorHAnsi"/>
          <w:b/>
          <w:lang w:eastAsia="es-ES"/>
        </w:rPr>
        <w:t>Nombre y afiliación de autores/as:</w:t>
      </w:r>
    </w:p>
    <w:p w14:paraId="135ADD7D" w14:textId="77777777" w:rsidR="00520C48" w:rsidRPr="007362AA" w:rsidRDefault="00520C48" w:rsidP="00883433">
      <w:pPr>
        <w:pStyle w:val="v1elementtoproof"/>
        <w:numPr>
          <w:ilvl w:val="0"/>
          <w:numId w:val="9"/>
        </w:numPr>
        <w:shd w:val="clear" w:color="auto" w:fill="FFFFFF"/>
        <w:spacing w:before="0" w:beforeAutospacing="0" w:after="0" w:afterAutospacing="0"/>
        <w:jc w:val="both"/>
        <w:rPr>
          <w:rFonts w:asciiTheme="minorHAnsi" w:hAnsiTheme="minorHAnsi" w:cstheme="minorHAnsi"/>
          <w:sz w:val="22"/>
          <w:szCs w:val="22"/>
        </w:rPr>
      </w:pPr>
      <w:r w:rsidRPr="007362AA">
        <w:rPr>
          <w:rFonts w:asciiTheme="minorHAnsi" w:hAnsiTheme="minorHAnsi" w:cstheme="minorHAnsi"/>
          <w:sz w:val="22"/>
          <w:szCs w:val="22"/>
        </w:rPr>
        <w:t xml:space="preserve">Samuel Corchete Martínez; Universidad Pablo de Olavide, Sevilla </w:t>
      </w:r>
    </w:p>
    <w:p w14:paraId="1FEFCF0B" w14:textId="77777777" w:rsidR="00520C48" w:rsidRPr="007362AA" w:rsidRDefault="00520C48" w:rsidP="00883433">
      <w:pPr>
        <w:pStyle w:val="v1elementtoproof"/>
        <w:numPr>
          <w:ilvl w:val="0"/>
          <w:numId w:val="9"/>
        </w:numPr>
        <w:shd w:val="clear" w:color="auto" w:fill="FFFFFF"/>
        <w:spacing w:before="0" w:beforeAutospacing="0" w:after="0" w:afterAutospacing="0"/>
        <w:jc w:val="both"/>
        <w:rPr>
          <w:rFonts w:asciiTheme="minorHAnsi" w:hAnsiTheme="minorHAnsi" w:cstheme="minorHAnsi"/>
          <w:sz w:val="22"/>
          <w:szCs w:val="22"/>
        </w:rPr>
      </w:pPr>
      <w:r w:rsidRPr="007362AA">
        <w:rPr>
          <w:rFonts w:asciiTheme="minorHAnsi" w:hAnsiTheme="minorHAnsi" w:cstheme="minorHAnsi"/>
          <w:sz w:val="22"/>
          <w:szCs w:val="22"/>
        </w:rPr>
        <w:t xml:space="preserve">Dolores Silva Sánchez; Universidad Pablo de Olavide, Sevilla </w:t>
      </w:r>
    </w:p>
    <w:p w14:paraId="20295552" w14:textId="63A788E8" w:rsidR="00520C48" w:rsidRPr="00883433" w:rsidRDefault="00520C48" w:rsidP="00883433">
      <w:pPr>
        <w:pStyle w:val="Prrafodelista"/>
        <w:numPr>
          <w:ilvl w:val="0"/>
          <w:numId w:val="9"/>
        </w:numPr>
        <w:suppressAutoHyphens/>
        <w:autoSpaceDN w:val="0"/>
        <w:spacing w:after="0" w:line="240" w:lineRule="auto"/>
        <w:contextualSpacing w:val="0"/>
        <w:jc w:val="both"/>
        <w:rPr>
          <w:rFonts w:eastAsia="Aptos" w:cstheme="minorHAnsi"/>
          <w:kern w:val="3"/>
        </w:rPr>
      </w:pPr>
      <w:r w:rsidRPr="007362AA">
        <w:rPr>
          <w:rFonts w:cstheme="minorHAnsi"/>
        </w:rPr>
        <w:t xml:space="preserve">Antonio </w:t>
      </w:r>
      <w:proofErr w:type="spellStart"/>
      <w:r w:rsidRPr="007362AA">
        <w:rPr>
          <w:rFonts w:cstheme="minorHAnsi"/>
        </w:rPr>
        <w:t>Iáñez</w:t>
      </w:r>
      <w:proofErr w:type="spellEnd"/>
      <w:r w:rsidRPr="007362AA">
        <w:rPr>
          <w:rFonts w:cstheme="minorHAnsi"/>
        </w:rPr>
        <w:t>-Domínguez; Departamento de trabajo social y servicios sociales; Universidad Pablo de Olavide, Sevilla</w:t>
      </w:r>
    </w:p>
    <w:p w14:paraId="2D3C1136" w14:textId="77777777" w:rsidR="00883433" w:rsidRPr="00883433" w:rsidRDefault="00883433" w:rsidP="00883433">
      <w:pPr>
        <w:pStyle w:val="Prrafodelista"/>
        <w:suppressAutoHyphens/>
        <w:autoSpaceDN w:val="0"/>
        <w:spacing w:after="0" w:line="240" w:lineRule="auto"/>
        <w:ind w:left="360"/>
        <w:contextualSpacing w:val="0"/>
        <w:jc w:val="both"/>
        <w:rPr>
          <w:rFonts w:eastAsia="Aptos" w:cstheme="minorHAnsi"/>
          <w:kern w:val="3"/>
        </w:rPr>
      </w:pPr>
    </w:p>
    <w:p w14:paraId="6CBAF9B0" w14:textId="067A6254" w:rsidR="00520C48" w:rsidRPr="007362AA" w:rsidRDefault="00520C48" w:rsidP="007362AA">
      <w:pPr>
        <w:suppressAutoHyphens/>
        <w:autoSpaceDN w:val="0"/>
        <w:spacing w:after="120" w:line="240" w:lineRule="auto"/>
        <w:jc w:val="both"/>
        <w:rPr>
          <w:rFonts w:eastAsia="Aptos" w:cstheme="minorHAnsi"/>
          <w:kern w:val="3"/>
        </w:rPr>
      </w:pPr>
      <w:r w:rsidRPr="007362AA">
        <w:rPr>
          <w:rFonts w:eastAsia="Aptos" w:cstheme="minorHAnsi"/>
          <w:b/>
          <w:bCs/>
          <w:kern w:val="3"/>
        </w:rPr>
        <w:t>Resumen</w:t>
      </w:r>
    </w:p>
    <w:p w14:paraId="5C09B90A" w14:textId="372D3A12" w:rsidR="00520C48" w:rsidRPr="007362AA" w:rsidRDefault="00520C48" w:rsidP="007362AA">
      <w:pPr>
        <w:pStyle w:val="v1elementtoproof"/>
        <w:shd w:val="clear" w:color="auto" w:fill="FFFFFF"/>
        <w:spacing w:before="0" w:beforeAutospacing="0" w:after="120" w:afterAutospacing="0"/>
        <w:jc w:val="both"/>
        <w:rPr>
          <w:rFonts w:asciiTheme="minorHAnsi" w:hAnsiTheme="minorHAnsi" w:cstheme="minorHAnsi"/>
          <w:sz w:val="22"/>
          <w:szCs w:val="22"/>
        </w:rPr>
      </w:pPr>
      <w:r w:rsidRPr="007362AA">
        <w:rPr>
          <w:rFonts w:asciiTheme="minorHAnsi" w:hAnsiTheme="minorHAnsi" w:cstheme="minorHAnsi"/>
          <w:sz w:val="22"/>
          <w:szCs w:val="22"/>
        </w:rPr>
        <w:t xml:space="preserve">La entrada en vigor de la reforma del código civil y procesal (BOE, núm. 132, de 03/06/2021) constituye un avance en materia de derechos para las personas con discapacidad en España. Por medio de la introducción de medidas de apoyo encaminadas a garantizar el acceso a la justicia de las personas con discapacidad, con dicha reforma se posibilita la configuración de un nuevo campo profesional. En específico, la presente comunicación aborda la figura del facilitador judicial como apoyo emergente para garantizar la plena </w:t>
      </w:r>
      <w:r w:rsidRPr="007362AA">
        <w:rPr>
          <w:rFonts w:asciiTheme="minorHAnsi" w:hAnsiTheme="minorHAnsi" w:cstheme="minorHAnsi"/>
          <w:sz w:val="22"/>
          <w:szCs w:val="22"/>
        </w:rPr>
        <w:lastRenderedPageBreak/>
        <w:t xml:space="preserve">participación de las personas con discapacidad intelectual o del desarrollo en procedimientos judiciales. La importancia de la dimensión social y de derechos se presenta como clave para la profesión del Trabajo Social. </w:t>
      </w:r>
    </w:p>
    <w:p w14:paraId="19B876A6" w14:textId="77777777" w:rsidR="00196DFD" w:rsidRPr="007362AA" w:rsidRDefault="00520C48" w:rsidP="007362AA">
      <w:pPr>
        <w:pStyle w:val="v1elementtoproof"/>
        <w:shd w:val="clear" w:color="auto" w:fill="FFFFFF"/>
        <w:spacing w:before="0" w:beforeAutospacing="0" w:after="120" w:afterAutospacing="0"/>
        <w:jc w:val="both"/>
        <w:rPr>
          <w:rFonts w:asciiTheme="minorHAnsi" w:hAnsiTheme="minorHAnsi" w:cstheme="minorHAnsi"/>
          <w:sz w:val="22"/>
          <w:szCs w:val="22"/>
        </w:rPr>
      </w:pPr>
      <w:r w:rsidRPr="007362AA">
        <w:rPr>
          <w:rFonts w:asciiTheme="minorHAnsi" w:hAnsiTheme="minorHAnsi" w:cstheme="minorHAnsi"/>
          <w:sz w:val="22"/>
          <w:szCs w:val="22"/>
        </w:rPr>
        <w:t xml:space="preserve">Aunque existen algunos documentos que conceptualizan esta figura de apoyo (artículo II del Real decreto 193/2023, de 21 de marzo) y explicitan su nombramiento (artículo 295 de la reforma del código civil), la presente investigación evidencia la falta de literatura científica a nivel internacional que se ocupa de la intervención profesional de esta figura de apoyo en particular. Por ello, desarrollamos una revisión bibliográfica sistematizada (Codina, 2018) con el objetivo de llevar a cabo una exploración en literatura científica y literatura gris que conlleve la concretización de un estado del arte que contemple el fenómeno concreto de la intervención del facilitador judicial desde el trabajo social. La presente revisión lleva a cabo búsquedas parametrizadas en bases de datos internacionales, </w:t>
      </w:r>
      <w:proofErr w:type="gramStart"/>
      <w:r w:rsidRPr="007362AA">
        <w:rPr>
          <w:rFonts w:asciiTheme="minorHAnsi" w:hAnsiTheme="minorHAnsi" w:cstheme="minorHAnsi"/>
          <w:sz w:val="22"/>
          <w:szCs w:val="22"/>
        </w:rPr>
        <w:t>como</w:t>
      </w:r>
      <w:proofErr w:type="gramEnd"/>
      <w:r w:rsidRPr="007362AA">
        <w:rPr>
          <w:rFonts w:asciiTheme="minorHAnsi" w:hAnsiTheme="minorHAnsi" w:cstheme="minorHAnsi"/>
          <w:sz w:val="22"/>
          <w:szCs w:val="22"/>
        </w:rPr>
        <w:t xml:space="preserve"> por ejemplo: Web </w:t>
      </w:r>
      <w:proofErr w:type="spellStart"/>
      <w:r w:rsidRPr="007362AA">
        <w:rPr>
          <w:rFonts w:asciiTheme="minorHAnsi" w:hAnsiTheme="minorHAnsi" w:cstheme="minorHAnsi"/>
          <w:sz w:val="22"/>
          <w:szCs w:val="22"/>
        </w:rPr>
        <w:t>of</w:t>
      </w:r>
      <w:proofErr w:type="spellEnd"/>
      <w:r w:rsidRPr="007362AA">
        <w:rPr>
          <w:rFonts w:asciiTheme="minorHAnsi" w:hAnsiTheme="minorHAnsi" w:cstheme="minorHAnsi"/>
          <w:sz w:val="22"/>
          <w:szCs w:val="22"/>
        </w:rPr>
        <w:t xml:space="preserve"> </w:t>
      </w:r>
      <w:proofErr w:type="spellStart"/>
      <w:r w:rsidRPr="007362AA">
        <w:rPr>
          <w:rFonts w:asciiTheme="minorHAnsi" w:hAnsiTheme="minorHAnsi" w:cstheme="minorHAnsi"/>
          <w:sz w:val="22"/>
          <w:szCs w:val="22"/>
        </w:rPr>
        <w:t>Science</w:t>
      </w:r>
      <w:proofErr w:type="spellEnd"/>
      <w:r w:rsidRPr="007362AA">
        <w:rPr>
          <w:rFonts w:asciiTheme="minorHAnsi" w:hAnsiTheme="minorHAnsi" w:cstheme="minorHAnsi"/>
          <w:sz w:val="22"/>
          <w:szCs w:val="22"/>
        </w:rPr>
        <w:t xml:space="preserve">, </w:t>
      </w:r>
      <w:proofErr w:type="spellStart"/>
      <w:r w:rsidRPr="007362AA">
        <w:rPr>
          <w:rFonts w:asciiTheme="minorHAnsi" w:hAnsiTheme="minorHAnsi" w:cstheme="minorHAnsi"/>
          <w:sz w:val="22"/>
          <w:szCs w:val="22"/>
        </w:rPr>
        <w:t>Psycinfo</w:t>
      </w:r>
      <w:proofErr w:type="spellEnd"/>
      <w:r w:rsidRPr="007362AA">
        <w:rPr>
          <w:rFonts w:asciiTheme="minorHAnsi" w:hAnsiTheme="minorHAnsi" w:cstheme="minorHAnsi"/>
          <w:sz w:val="22"/>
          <w:szCs w:val="22"/>
        </w:rPr>
        <w:t xml:space="preserve">, Taylor and Francis Online, </w:t>
      </w:r>
      <w:proofErr w:type="spellStart"/>
      <w:r w:rsidRPr="007362AA">
        <w:rPr>
          <w:rFonts w:asciiTheme="minorHAnsi" w:hAnsiTheme="minorHAnsi" w:cstheme="minorHAnsi"/>
          <w:sz w:val="22"/>
          <w:szCs w:val="22"/>
        </w:rPr>
        <w:t>Scopus</w:t>
      </w:r>
      <w:proofErr w:type="spellEnd"/>
      <w:r w:rsidRPr="007362AA">
        <w:rPr>
          <w:rFonts w:asciiTheme="minorHAnsi" w:hAnsiTheme="minorHAnsi" w:cstheme="minorHAnsi"/>
          <w:sz w:val="22"/>
          <w:szCs w:val="22"/>
        </w:rPr>
        <w:t>, Tirant Online y Google Académico, en vistas a la confección de un banco de documentos que serán cotejados y clasificados en fases posteriores.</w:t>
      </w:r>
    </w:p>
    <w:p w14:paraId="0C9F5D25" w14:textId="49F01091" w:rsidR="00520C48" w:rsidRPr="007362AA" w:rsidRDefault="00520C48" w:rsidP="007362AA">
      <w:pPr>
        <w:pStyle w:val="v1elementtoproof"/>
        <w:shd w:val="clear" w:color="auto" w:fill="FFFFFF"/>
        <w:spacing w:before="0" w:beforeAutospacing="0" w:after="120" w:afterAutospacing="0"/>
        <w:jc w:val="both"/>
        <w:rPr>
          <w:rFonts w:asciiTheme="minorHAnsi" w:hAnsiTheme="minorHAnsi" w:cstheme="minorHAnsi"/>
          <w:sz w:val="22"/>
          <w:szCs w:val="22"/>
        </w:rPr>
      </w:pPr>
      <w:r w:rsidRPr="007362AA">
        <w:rPr>
          <w:rFonts w:asciiTheme="minorHAnsi" w:hAnsiTheme="minorHAnsi" w:cstheme="minorHAnsi"/>
          <w:sz w:val="22"/>
          <w:szCs w:val="22"/>
        </w:rPr>
        <w:t xml:space="preserve">En una primera aproximación se abordan las siguientes cuestiones: 1. La baja frecuencia de publicaciones a nivel internacional que abordan de forma directa el fenómeno. 2. La dispersión documental de las fuentes de interés que sí abordan el fenómeno. 3. El predominio de fuentes provenientes del ámbito jurídico y alojadas en bases de datos jurídicas. 4. La escasez de literatura científica proveniente de las ciencias sociales y del trabajo social. 5. La superioridad en número de literatura gris frente a literatura científica. </w:t>
      </w:r>
    </w:p>
    <w:p w14:paraId="58C5096A" w14:textId="77777777" w:rsidR="00520C48" w:rsidRPr="007362AA" w:rsidRDefault="00520C48" w:rsidP="007362AA">
      <w:pPr>
        <w:pStyle w:val="v1elementtoproof"/>
        <w:shd w:val="clear" w:color="auto" w:fill="FFFFFF"/>
        <w:spacing w:before="0" w:beforeAutospacing="0" w:after="120" w:afterAutospacing="0"/>
        <w:jc w:val="both"/>
        <w:rPr>
          <w:rFonts w:asciiTheme="minorHAnsi" w:hAnsiTheme="minorHAnsi" w:cstheme="minorHAnsi"/>
          <w:sz w:val="22"/>
          <w:szCs w:val="22"/>
        </w:rPr>
      </w:pPr>
      <w:r w:rsidRPr="007362AA">
        <w:rPr>
          <w:rFonts w:asciiTheme="minorHAnsi" w:hAnsiTheme="minorHAnsi" w:cstheme="minorHAnsi"/>
          <w:sz w:val="22"/>
          <w:szCs w:val="22"/>
        </w:rPr>
        <w:t xml:space="preserve">En conclusión, el presente estudio, en primer lugar, evidencia un alto grado de silencio documental en torno a la intervención profesional del facilitador judicial en procedimientos judiciales para las personas con discapacidad intelectual o del desarrollo. En segundo lugar, causa de la cuestión anterior, establece la necesidad de impulsar la investigación en este campo a modo de aumentar la producción científica, las buenas prácticas basadas en </w:t>
      </w:r>
      <w:proofErr w:type="gramStart"/>
      <w:r w:rsidRPr="007362AA">
        <w:rPr>
          <w:rFonts w:asciiTheme="minorHAnsi" w:hAnsiTheme="minorHAnsi" w:cstheme="minorHAnsi"/>
          <w:sz w:val="22"/>
          <w:szCs w:val="22"/>
        </w:rPr>
        <w:t>evidencia</w:t>
      </w:r>
      <w:proofErr w:type="gramEnd"/>
      <w:r w:rsidRPr="007362AA">
        <w:rPr>
          <w:rFonts w:asciiTheme="minorHAnsi" w:hAnsiTheme="minorHAnsi" w:cstheme="minorHAnsi"/>
          <w:sz w:val="22"/>
          <w:szCs w:val="22"/>
        </w:rPr>
        <w:t xml:space="preserve"> así como el diseño de planes de intervención profesional. En tercer lugar, se establece como prioridad abordar la presente cuestión desde las ciencias sociales, en general, y desde el trabajo social, en particular, con el objetivo de enriquecer la discusión desde un enfoque interdisciplinario. </w:t>
      </w:r>
    </w:p>
    <w:p w14:paraId="1C358934" w14:textId="77777777" w:rsidR="00520C48" w:rsidRPr="007362AA" w:rsidRDefault="00520C48" w:rsidP="007362AA">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r w:rsidRPr="007362AA">
        <w:rPr>
          <w:rFonts w:asciiTheme="minorHAnsi" w:hAnsiTheme="minorHAnsi" w:cstheme="minorHAnsi"/>
          <w:b/>
          <w:sz w:val="22"/>
          <w:szCs w:val="22"/>
        </w:rPr>
        <w:t>Palabras clave:</w:t>
      </w:r>
      <w:r w:rsidRPr="007362AA">
        <w:rPr>
          <w:rFonts w:asciiTheme="minorHAnsi" w:hAnsiTheme="minorHAnsi" w:cstheme="minorHAnsi"/>
          <w:sz w:val="22"/>
          <w:szCs w:val="22"/>
        </w:rPr>
        <w:t xml:space="preserve"> Derechos; Discapacidad; Intervención profesional. Revisión sistematizada; Justicia.</w:t>
      </w:r>
    </w:p>
    <w:p w14:paraId="39A20A32" w14:textId="23903916" w:rsidR="00520C48" w:rsidRDefault="00520C48" w:rsidP="007362AA">
      <w:pPr>
        <w:spacing w:after="120"/>
        <w:rPr>
          <w:rFonts w:cstheme="minorHAnsi"/>
        </w:rPr>
      </w:pPr>
    </w:p>
    <w:p w14:paraId="422D76CF" w14:textId="674F0644" w:rsidR="00883433" w:rsidRPr="007362AA" w:rsidRDefault="00883433" w:rsidP="00883433">
      <w:pPr>
        <w:shd w:val="clear" w:color="auto" w:fill="FFE599" w:themeFill="accent4" w:themeFillTint="66"/>
        <w:spacing w:after="120" w:line="240" w:lineRule="auto"/>
        <w:jc w:val="both"/>
        <w:textAlignment w:val="bottom"/>
        <w:rPr>
          <w:rFonts w:eastAsia="Times New Roman" w:cstheme="minorHAnsi"/>
          <w:b/>
          <w:bCs/>
          <w:color w:val="222222"/>
          <w:lang w:eastAsia="es-ES"/>
        </w:rPr>
      </w:pPr>
      <w:r w:rsidRPr="007362AA">
        <w:rPr>
          <w:rFonts w:cstheme="minorHAnsi"/>
          <w:b/>
          <w:kern w:val="2"/>
          <w14:ligatures w14:val="standardContextual"/>
        </w:rPr>
        <w:t xml:space="preserve">Título: </w:t>
      </w:r>
      <w:r>
        <w:rPr>
          <w:rFonts w:cstheme="minorHAnsi"/>
          <w:b/>
          <w:kern w:val="2"/>
          <w14:ligatures w14:val="standardContextual"/>
        </w:rPr>
        <w:t xml:space="preserve">Intersección entre cooperación internacional para el desarrollo y Trabajo Socia: un estudio de la Educación Universitaria y la Literatura Científica en Trabajo Social </w:t>
      </w:r>
    </w:p>
    <w:p w14:paraId="3A154CFF" w14:textId="336030EA" w:rsidR="007362AA" w:rsidRPr="00883433" w:rsidRDefault="00883433" w:rsidP="00883433">
      <w:pPr>
        <w:spacing w:after="0" w:line="240" w:lineRule="auto"/>
        <w:jc w:val="both"/>
        <w:rPr>
          <w:rFonts w:cstheme="minorHAnsi"/>
          <w:b/>
        </w:rPr>
      </w:pPr>
      <w:r w:rsidRPr="00883433">
        <w:rPr>
          <w:rFonts w:cstheme="minorHAnsi"/>
          <w:b/>
        </w:rPr>
        <w:t xml:space="preserve">Nombre y </w:t>
      </w:r>
      <w:r>
        <w:rPr>
          <w:rFonts w:cstheme="minorHAnsi"/>
          <w:b/>
          <w:bCs/>
          <w:color w:val="242424"/>
          <w:bdr w:val="none" w:sz="0" w:space="0" w:color="auto" w:frame="1"/>
          <w:shd w:val="clear" w:color="auto" w:fill="FFFFFF"/>
        </w:rPr>
        <w:t>af</w:t>
      </w:r>
      <w:r w:rsidR="007362AA" w:rsidRPr="00883433">
        <w:rPr>
          <w:rFonts w:cstheme="minorHAnsi"/>
          <w:b/>
          <w:bCs/>
          <w:color w:val="242424"/>
          <w:bdr w:val="none" w:sz="0" w:space="0" w:color="auto" w:frame="1"/>
          <w:shd w:val="clear" w:color="auto" w:fill="FFFFFF"/>
        </w:rPr>
        <w:t>iliación de autores/as</w:t>
      </w:r>
      <w:r w:rsidR="007362AA" w:rsidRPr="00883433">
        <w:rPr>
          <w:rFonts w:cstheme="minorHAnsi"/>
          <w:b/>
          <w:color w:val="242424"/>
          <w:bdr w:val="none" w:sz="0" w:space="0" w:color="auto" w:frame="1"/>
          <w:shd w:val="clear" w:color="auto" w:fill="FFFFFF"/>
        </w:rPr>
        <w:t>:</w:t>
      </w:r>
    </w:p>
    <w:p w14:paraId="1917338A" w14:textId="5EF39503" w:rsidR="007362AA" w:rsidRPr="00883433" w:rsidRDefault="007362AA" w:rsidP="00883433">
      <w:pPr>
        <w:pStyle w:val="Prrafodelista"/>
        <w:numPr>
          <w:ilvl w:val="0"/>
          <w:numId w:val="9"/>
        </w:numPr>
        <w:spacing w:after="0" w:line="240" w:lineRule="auto"/>
        <w:contextualSpacing w:val="0"/>
        <w:rPr>
          <w:rFonts w:cstheme="minorHAnsi"/>
        </w:rPr>
      </w:pPr>
      <w:r w:rsidRPr="007362AA">
        <w:rPr>
          <w:rFonts w:cstheme="minorHAnsi"/>
        </w:rPr>
        <w:t>Manuel Sánchez-Moreno</w:t>
      </w:r>
      <w:r w:rsidR="00883433">
        <w:rPr>
          <w:rFonts w:cstheme="minorHAnsi"/>
        </w:rPr>
        <w:t xml:space="preserve">, </w:t>
      </w:r>
      <w:r w:rsidRPr="00883433">
        <w:rPr>
          <w:rFonts w:cstheme="minorHAnsi"/>
        </w:rPr>
        <w:t>Universidad Internacional de la Rioja, UNIR.</w:t>
      </w:r>
    </w:p>
    <w:p w14:paraId="4B3ADDD6" w14:textId="51F4DFB4" w:rsidR="007362AA" w:rsidRPr="00883433" w:rsidRDefault="007362AA" w:rsidP="00883433">
      <w:pPr>
        <w:pStyle w:val="Prrafodelista"/>
        <w:numPr>
          <w:ilvl w:val="0"/>
          <w:numId w:val="9"/>
        </w:numPr>
        <w:spacing w:after="0" w:line="240" w:lineRule="auto"/>
        <w:contextualSpacing w:val="0"/>
        <w:rPr>
          <w:rFonts w:cstheme="minorHAnsi"/>
        </w:rPr>
      </w:pPr>
      <w:r w:rsidRPr="007362AA">
        <w:rPr>
          <w:rFonts w:cstheme="minorHAnsi"/>
        </w:rPr>
        <w:t>María del Mar Rodríguez-Brioso</w:t>
      </w:r>
      <w:r w:rsidR="00883433">
        <w:rPr>
          <w:rFonts w:cstheme="minorHAnsi"/>
        </w:rPr>
        <w:t xml:space="preserve">, </w:t>
      </w:r>
      <w:r w:rsidRPr="00883433">
        <w:rPr>
          <w:rFonts w:cstheme="minorHAnsi"/>
        </w:rPr>
        <w:t>Universidad Internacional de la Rioja, UNIR.</w:t>
      </w:r>
    </w:p>
    <w:p w14:paraId="0E13312D" w14:textId="14789528" w:rsidR="007362AA" w:rsidRPr="00883433" w:rsidRDefault="007362AA" w:rsidP="00883433">
      <w:pPr>
        <w:pStyle w:val="Prrafodelista"/>
        <w:numPr>
          <w:ilvl w:val="0"/>
          <w:numId w:val="9"/>
        </w:numPr>
        <w:spacing w:after="0" w:line="240" w:lineRule="auto"/>
        <w:contextualSpacing w:val="0"/>
        <w:rPr>
          <w:rFonts w:cstheme="minorHAnsi"/>
        </w:rPr>
      </w:pPr>
      <w:r w:rsidRPr="007362AA">
        <w:rPr>
          <w:rFonts w:cstheme="minorHAnsi"/>
        </w:rPr>
        <w:t>Jesús M Pérez Viejo</w:t>
      </w:r>
      <w:r w:rsidR="00883433">
        <w:rPr>
          <w:rFonts w:cstheme="minorHAnsi"/>
        </w:rPr>
        <w:t xml:space="preserve">, </w:t>
      </w:r>
      <w:r w:rsidRPr="00883433">
        <w:rPr>
          <w:rFonts w:cstheme="minorHAnsi"/>
        </w:rPr>
        <w:t>Universidad Nacional de Educación a Distancia, UNED.</w:t>
      </w:r>
    </w:p>
    <w:p w14:paraId="1BE4CEF5" w14:textId="44782143" w:rsidR="007362AA" w:rsidRPr="00883433" w:rsidRDefault="007362AA" w:rsidP="00883433">
      <w:pPr>
        <w:pStyle w:val="Prrafodelista"/>
        <w:numPr>
          <w:ilvl w:val="0"/>
          <w:numId w:val="9"/>
        </w:numPr>
        <w:spacing w:after="0" w:line="240" w:lineRule="auto"/>
        <w:contextualSpacing w:val="0"/>
        <w:rPr>
          <w:rFonts w:cstheme="minorHAnsi"/>
        </w:rPr>
      </w:pPr>
      <w:r w:rsidRPr="007362AA">
        <w:rPr>
          <w:rFonts w:cstheme="minorHAnsi"/>
        </w:rPr>
        <w:t>Esther Acevedo Alcaraz</w:t>
      </w:r>
      <w:r w:rsidR="00883433">
        <w:rPr>
          <w:rFonts w:cstheme="minorHAnsi"/>
        </w:rPr>
        <w:t xml:space="preserve">, </w:t>
      </w:r>
      <w:r w:rsidRPr="00883433">
        <w:rPr>
          <w:rFonts w:cstheme="minorHAnsi"/>
        </w:rPr>
        <w:t>Universidad Internacional de la Rioja, UNIR.</w:t>
      </w:r>
    </w:p>
    <w:p w14:paraId="5D5D2D4E" w14:textId="77777777" w:rsidR="00883433" w:rsidRDefault="00883433" w:rsidP="00883433">
      <w:pPr>
        <w:spacing w:after="120" w:line="240" w:lineRule="auto"/>
        <w:jc w:val="both"/>
        <w:rPr>
          <w:rFonts w:cstheme="minorHAnsi"/>
          <w:b/>
          <w:bCs/>
          <w:color w:val="242424"/>
          <w:bdr w:val="none" w:sz="0" w:space="0" w:color="auto" w:frame="1"/>
          <w:shd w:val="clear" w:color="auto" w:fill="FFFFFF"/>
        </w:rPr>
      </w:pPr>
    </w:p>
    <w:p w14:paraId="33E43B50" w14:textId="5A9FF169" w:rsidR="007362AA" w:rsidRPr="00883433" w:rsidRDefault="007362AA" w:rsidP="00883433">
      <w:pPr>
        <w:spacing w:after="120" w:line="240" w:lineRule="auto"/>
        <w:jc w:val="both"/>
        <w:rPr>
          <w:rFonts w:cstheme="minorHAnsi"/>
          <w:color w:val="242424"/>
          <w:bdr w:val="none" w:sz="0" w:space="0" w:color="auto" w:frame="1"/>
          <w:shd w:val="clear" w:color="auto" w:fill="FFFFFF"/>
        </w:rPr>
      </w:pPr>
      <w:r w:rsidRPr="00883433">
        <w:rPr>
          <w:rFonts w:cstheme="minorHAnsi"/>
          <w:b/>
          <w:bCs/>
          <w:color w:val="242424"/>
          <w:bdr w:val="none" w:sz="0" w:space="0" w:color="auto" w:frame="1"/>
          <w:shd w:val="clear" w:color="auto" w:fill="FFFFFF"/>
        </w:rPr>
        <w:t>Resumen</w:t>
      </w:r>
    </w:p>
    <w:p w14:paraId="55C42947" w14:textId="77777777" w:rsidR="007362AA" w:rsidRPr="00883433" w:rsidRDefault="007362AA" w:rsidP="00883433">
      <w:pPr>
        <w:spacing w:after="120" w:line="240" w:lineRule="auto"/>
        <w:jc w:val="both"/>
        <w:rPr>
          <w:rFonts w:cstheme="minorHAnsi"/>
          <w:color w:val="242424"/>
          <w:bdr w:val="none" w:sz="0" w:space="0" w:color="auto" w:frame="1"/>
          <w:shd w:val="clear" w:color="auto" w:fill="FFFFFF"/>
        </w:rPr>
      </w:pPr>
      <w:r w:rsidRPr="00883433">
        <w:rPr>
          <w:rFonts w:cstheme="minorHAnsi"/>
          <w:color w:val="242424"/>
          <w:bdr w:val="none" w:sz="0" w:space="0" w:color="auto" w:frame="1"/>
          <w:shd w:val="clear" w:color="auto" w:fill="FFFFFF"/>
        </w:rPr>
        <w:t xml:space="preserve">El avance social comunitario en los países en vías de desarrollo es fundamental para fomentar el trabajo con comunidades, siendo éste un pilar fundamental del Trabajo Social en la Cooperación Internacional al Desarrollo para conseguir el bienestar social. Por esta razón, la Cooperación Internacional al Desarrollo y el Trabajo Social son dos campos interrelacionados y complementarios. En este sentido, la educación universitaria en Trabajo Social desempeña un papel crucial en la promoción de la comprensión y el avance de la Cooperación Internacional al desarrollo desde una perspectiva social. El objetivo es analizar la presencia de la Cooperación Internacional al Desarrollo en la educación universitaria en España. Con esto, se pretende investigar el grado de implantación e importancia que se le da a esta materia como salida profesional y objetivo de investigación para el Trabajo Social y como elemento fundamental de la Educación para el Desarrollo en su dimensión universitaria. Para ello, se han analizado las diferentes asignaturas de </w:t>
      </w:r>
      <w:r w:rsidRPr="00883433">
        <w:rPr>
          <w:rFonts w:cstheme="minorHAnsi"/>
          <w:color w:val="242424"/>
          <w:bdr w:val="none" w:sz="0" w:space="0" w:color="auto" w:frame="1"/>
          <w:shd w:val="clear" w:color="auto" w:fill="FFFFFF"/>
        </w:rPr>
        <w:lastRenderedPageBreak/>
        <w:t xml:space="preserve">Cooperación Internacional al Desarrollo en 41 universidades españolas, según varias variables (públicas/ privadas, docencia presencial u </w:t>
      </w:r>
      <w:proofErr w:type="spellStart"/>
      <w:r w:rsidRPr="00883433">
        <w:rPr>
          <w:rFonts w:cstheme="minorHAnsi"/>
          <w:color w:val="242424"/>
          <w:bdr w:val="none" w:sz="0" w:space="0" w:color="auto" w:frame="1"/>
          <w:shd w:val="clear" w:color="auto" w:fill="FFFFFF"/>
        </w:rPr>
        <w:t>on</w:t>
      </w:r>
      <w:proofErr w:type="spellEnd"/>
      <w:r w:rsidRPr="00883433">
        <w:rPr>
          <w:rFonts w:cstheme="minorHAnsi"/>
          <w:color w:val="242424"/>
          <w:bdr w:val="none" w:sz="0" w:space="0" w:color="auto" w:frame="1"/>
          <w:shd w:val="clear" w:color="auto" w:fill="FFFFFF"/>
        </w:rPr>
        <w:t xml:space="preserve"> line, carácter de la asignatura, etc.), utilizando las guías docentes de los Grados de Trabajo Social del curso 2022/2023 y postgrados (Máster y Doctorado) relacionados. Los resultados señalan que, pese a que se contemplan asignaturas de cooperación internacional al desarrollo en los estudios de Trabajo Social en las universidades españolas, existen barreras que dificultan su incorporación generalizada, como la ausencia de asignaturas en todos los planes de estudio o que en la mayoría de los grados son asignaturas optativas. El análisis concluye que la cooperación proporciona el marco político y los recursos necesarios, mientras que el trabajo social facilita la implementación efectiva y la sostenibilidad de las intervenciones en el terreno, por lo que se complementan. Por ello, es crucial continuar fortaleciendo la formación en el ámbito dentro del Grado de Trabajo Social para abordar de manera integral los desafíos del desarrollo y promover un mundo más equitativo y sostenible para las generaciones presentes y futuras.</w:t>
      </w:r>
    </w:p>
    <w:p w14:paraId="31D1F803" w14:textId="2FE25470" w:rsidR="007362AA" w:rsidRPr="00883433" w:rsidRDefault="007362AA" w:rsidP="00883433">
      <w:pPr>
        <w:spacing w:after="120" w:line="240" w:lineRule="auto"/>
        <w:jc w:val="both"/>
        <w:rPr>
          <w:rFonts w:cstheme="minorHAnsi"/>
          <w:color w:val="242424"/>
          <w:bdr w:val="none" w:sz="0" w:space="0" w:color="auto" w:frame="1"/>
          <w:shd w:val="clear" w:color="auto" w:fill="FFFFFF"/>
        </w:rPr>
      </w:pPr>
      <w:r w:rsidRPr="00883433">
        <w:rPr>
          <w:rFonts w:cstheme="minorHAnsi"/>
          <w:b/>
          <w:bCs/>
          <w:color w:val="242424"/>
          <w:bdr w:val="none" w:sz="0" w:space="0" w:color="auto" w:frame="1"/>
          <w:shd w:val="clear" w:color="auto" w:fill="FFFFFF"/>
        </w:rPr>
        <w:t>Palabras Clave</w:t>
      </w:r>
      <w:r w:rsidRPr="00883433">
        <w:rPr>
          <w:rFonts w:cstheme="minorHAnsi"/>
          <w:color w:val="242424"/>
          <w:bdr w:val="none" w:sz="0" w:space="0" w:color="auto" w:frame="1"/>
          <w:shd w:val="clear" w:color="auto" w:fill="FFFFFF"/>
        </w:rPr>
        <w:t>:</w:t>
      </w:r>
      <w:r w:rsidR="00883433">
        <w:rPr>
          <w:rFonts w:cstheme="minorHAnsi"/>
          <w:color w:val="242424"/>
          <w:bdr w:val="none" w:sz="0" w:space="0" w:color="auto" w:frame="1"/>
          <w:shd w:val="clear" w:color="auto" w:fill="FFFFFF"/>
        </w:rPr>
        <w:t xml:space="preserve"> </w:t>
      </w:r>
      <w:r w:rsidRPr="00883433">
        <w:rPr>
          <w:rFonts w:cstheme="minorHAnsi"/>
          <w:color w:val="242424"/>
          <w:bdr w:val="none" w:sz="0" w:space="0" w:color="auto" w:frame="1"/>
          <w:shd w:val="clear" w:color="auto" w:fill="FFFFFF"/>
        </w:rPr>
        <w:t>Trabajo Social; Cooperación Internacional al Desarrollo; Universidad; Grado; Producción Científica.</w:t>
      </w:r>
    </w:p>
    <w:p w14:paraId="3858D8F2" w14:textId="77777777" w:rsidR="007362AA" w:rsidRPr="007362AA" w:rsidRDefault="007362AA" w:rsidP="007362AA">
      <w:pPr>
        <w:spacing w:after="120" w:line="240" w:lineRule="auto"/>
        <w:rPr>
          <w:rFonts w:cstheme="minorHAnsi"/>
          <w:b/>
          <w:color w:val="FF0000"/>
        </w:rPr>
      </w:pPr>
    </w:p>
    <w:p w14:paraId="3A6CCE9E" w14:textId="25580FED" w:rsidR="007362AA" w:rsidRPr="00883433" w:rsidRDefault="00883433" w:rsidP="00883433">
      <w:pPr>
        <w:shd w:val="clear" w:color="auto" w:fill="FFE599" w:themeFill="accent4" w:themeFillTint="66"/>
        <w:spacing w:after="120" w:line="240" w:lineRule="auto"/>
        <w:rPr>
          <w:rFonts w:cstheme="minorHAnsi"/>
          <w:b/>
        </w:rPr>
      </w:pPr>
      <w:r w:rsidRPr="00883433">
        <w:rPr>
          <w:rFonts w:cstheme="minorHAnsi"/>
          <w:b/>
        </w:rPr>
        <w:t xml:space="preserve">Título: </w:t>
      </w:r>
      <w:r w:rsidR="007362AA" w:rsidRPr="00883433">
        <w:rPr>
          <w:rFonts w:cstheme="minorHAnsi"/>
          <w:b/>
        </w:rPr>
        <w:t>La (con)ciencia del trabajo social con personas con discapacidad: Reflexionar sobre las bases que informan las políticas públicas y la intervención social.</w:t>
      </w:r>
    </w:p>
    <w:p w14:paraId="7B3F578A" w14:textId="3E82D575" w:rsidR="007362AA" w:rsidRPr="00883433" w:rsidRDefault="00883433" w:rsidP="00883433">
      <w:pPr>
        <w:spacing w:after="0" w:line="240" w:lineRule="auto"/>
        <w:jc w:val="both"/>
        <w:rPr>
          <w:rFonts w:cstheme="minorHAnsi"/>
          <w:b/>
        </w:rPr>
      </w:pPr>
      <w:r w:rsidRPr="00883433">
        <w:rPr>
          <w:rFonts w:cstheme="minorHAnsi"/>
          <w:b/>
        </w:rPr>
        <w:t xml:space="preserve">Nombre y </w:t>
      </w:r>
      <w:r>
        <w:rPr>
          <w:rFonts w:cstheme="minorHAnsi"/>
          <w:b/>
          <w:bCs/>
          <w:color w:val="242424"/>
          <w:bdr w:val="none" w:sz="0" w:space="0" w:color="auto" w:frame="1"/>
          <w:shd w:val="clear" w:color="auto" w:fill="FFFFFF"/>
        </w:rPr>
        <w:t>af</w:t>
      </w:r>
      <w:r w:rsidRPr="00883433">
        <w:rPr>
          <w:rFonts w:cstheme="minorHAnsi"/>
          <w:b/>
          <w:bCs/>
          <w:color w:val="242424"/>
          <w:bdr w:val="none" w:sz="0" w:space="0" w:color="auto" w:frame="1"/>
          <w:shd w:val="clear" w:color="auto" w:fill="FFFFFF"/>
        </w:rPr>
        <w:t>iliación de autores/as</w:t>
      </w:r>
      <w:r w:rsidRPr="00883433">
        <w:rPr>
          <w:rFonts w:cstheme="minorHAnsi"/>
          <w:b/>
          <w:color w:val="242424"/>
          <w:bdr w:val="none" w:sz="0" w:space="0" w:color="auto" w:frame="1"/>
          <w:shd w:val="clear" w:color="auto" w:fill="FFFFFF"/>
        </w:rPr>
        <w:t>:</w:t>
      </w:r>
    </w:p>
    <w:p w14:paraId="67065B3A" w14:textId="66FFF8B5" w:rsidR="007362AA" w:rsidRPr="00883433" w:rsidRDefault="007362AA" w:rsidP="00883433">
      <w:pPr>
        <w:pStyle w:val="Prrafodelista"/>
        <w:numPr>
          <w:ilvl w:val="0"/>
          <w:numId w:val="9"/>
        </w:numPr>
        <w:spacing w:after="0" w:line="240" w:lineRule="auto"/>
        <w:contextualSpacing w:val="0"/>
        <w:rPr>
          <w:rFonts w:cstheme="minorHAnsi"/>
        </w:rPr>
      </w:pPr>
      <w:r w:rsidRPr="007362AA">
        <w:rPr>
          <w:rFonts w:cstheme="minorHAnsi"/>
        </w:rPr>
        <w:t>Laura Moya Santander</w:t>
      </w:r>
      <w:r w:rsidR="00883433">
        <w:rPr>
          <w:rFonts w:cstheme="minorHAnsi"/>
        </w:rPr>
        <w:t xml:space="preserve">, </w:t>
      </w:r>
      <w:r w:rsidRPr="00883433">
        <w:rPr>
          <w:rFonts w:cstheme="minorHAnsi"/>
        </w:rPr>
        <w:t>Universidad de Zaragoza</w:t>
      </w:r>
    </w:p>
    <w:p w14:paraId="099B89A7" w14:textId="77777777" w:rsidR="00883433" w:rsidRPr="00696E78" w:rsidRDefault="00883433" w:rsidP="00883433">
      <w:pPr>
        <w:spacing w:after="120" w:line="240" w:lineRule="auto"/>
        <w:jc w:val="both"/>
        <w:rPr>
          <w:rFonts w:cstheme="minorHAnsi"/>
          <w:b/>
        </w:rPr>
      </w:pPr>
    </w:p>
    <w:p w14:paraId="4E6FD28D" w14:textId="77777777" w:rsidR="00696E78" w:rsidRPr="00696E78" w:rsidRDefault="00696E78" w:rsidP="00883433">
      <w:pPr>
        <w:spacing w:after="120" w:line="240" w:lineRule="auto"/>
        <w:jc w:val="both"/>
        <w:rPr>
          <w:rFonts w:cstheme="minorHAnsi"/>
          <w:b/>
        </w:rPr>
      </w:pPr>
      <w:r w:rsidRPr="00696E78">
        <w:rPr>
          <w:rFonts w:cstheme="minorHAnsi"/>
          <w:b/>
        </w:rPr>
        <w:t>Resumen</w:t>
      </w:r>
    </w:p>
    <w:p w14:paraId="6430D611" w14:textId="27645078" w:rsidR="007362AA" w:rsidRPr="00883433" w:rsidRDefault="007362AA" w:rsidP="00883433">
      <w:pPr>
        <w:spacing w:after="120" w:line="240" w:lineRule="auto"/>
        <w:jc w:val="both"/>
        <w:rPr>
          <w:rFonts w:cstheme="minorHAnsi"/>
        </w:rPr>
      </w:pPr>
      <w:r w:rsidRPr="00883433">
        <w:rPr>
          <w:rFonts w:cstheme="minorHAnsi"/>
        </w:rPr>
        <w:t>Las políticas públicas, los servicios sociales y sus programas y prestaciones configuran una red de protección social que busca dar respuesta a las demandas e inquietudes de las personas clasificadas como discapacitadas. Sin embargo, ni el diseño de los mismos ni su implementación, son apolíticos ni inocuos. De hecho, dicha red se configura atendiendo a unos marcos interpretativos de la (</w:t>
      </w:r>
      <w:proofErr w:type="spellStart"/>
      <w:r w:rsidRPr="00883433">
        <w:rPr>
          <w:rFonts w:cstheme="minorHAnsi"/>
        </w:rPr>
        <w:t>dis</w:t>
      </w:r>
      <w:proofErr w:type="spellEnd"/>
      <w:r w:rsidRPr="00883433">
        <w:rPr>
          <w:rFonts w:cstheme="minorHAnsi"/>
        </w:rPr>
        <w:t>)capacidad (paradigmas), que despliegan variadas respuestas o intervenciones, de acuerdo con los diferentes modelos. La trabajadora social, por tanto, ha de reconocer estas formas de interpretación y de intervención para el desarrollo de su práctica profesional de forma crítica y efectiva.</w:t>
      </w:r>
    </w:p>
    <w:p w14:paraId="40913613" w14:textId="77777777" w:rsidR="007362AA" w:rsidRPr="00883433" w:rsidRDefault="007362AA" w:rsidP="00883433">
      <w:pPr>
        <w:spacing w:after="120" w:line="240" w:lineRule="auto"/>
        <w:jc w:val="both"/>
        <w:rPr>
          <w:rFonts w:cstheme="minorHAnsi"/>
          <w:color w:val="2C363A"/>
          <w:shd w:val="clear" w:color="auto" w:fill="FFFFFF"/>
        </w:rPr>
      </w:pPr>
      <w:r w:rsidRPr="00883433">
        <w:rPr>
          <w:rFonts w:cstheme="minorHAnsi"/>
        </w:rPr>
        <w:t>En esta comunicación llevamos a cabo una revisión bibliográfica de fuentes secundarias en el área de los estudios críticos de la discapacidad para identificar los principales paradigmas y modelos de la (</w:t>
      </w:r>
      <w:proofErr w:type="spellStart"/>
      <w:r w:rsidRPr="00883433">
        <w:rPr>
          <w:rFonts w:cstheme="minorHAnsi"/>
        </w:rPr>
        <w:t>dis</w:t>
      </w:r>
      <w:proofErr w:type="spellEnd"/>
      <w:r w:rsidRPr="00883433">
        <w:rPr>
          <w:rFonts w:cstheme="minorHAnsi"/>
        </w:rPr>
        <w:t xml:space="preserve">)capacidad, atendiendo a las líneas definidas por estos autores. Así, distinguimos cuatro </w:t>
      </w:r>
      <w:r w:rsidRPr="00883433">
        <w:rPr>
          <w:rFonts w:cstheme="minorHAnsi"/>
          <w:color w:val="2C363A"/>
          <w:shd w:val="clear" w:color="auto" w:fill="FFFFFF"/>
        </w:rPr>
        <w:t xml:space="preserve">principales paradigmas de la discapacidad </w:t>
      </w:r>
      <w:r w:rsidRPr="00883433">
        <w:rPr>
          <w:rFonts w:cstheme="minorHAnsi"/>
        </w:rPr>
        <w:t>(prescindencia, individual, social y cultural), que reflejan un particular modo de entender la discapacidad, ya sea como algo a eliminar o evitar, un problema personal, una cuestión estructural o una configuración cultural. A su vez, dentro de estos paradigmas, localizamos distintos modelos, cuyos esquemas teóricos nos sirven de herramienta para comprender qué se entiende por (</w:t>
      </w:r>
      <w:proofErr w:type="spellStart"/>
      <w:r w:rsidRPr="00883433">
        <w:rPr>
          <w:rFonts w:cstheme="minorHAnsi"/>
        </w:rPr>
        <w:t>dis</w:t>
      </w:r>
      <w:proofErr w:type="spellEnd"/>
      <w:r w:rsidRPr="00883433">
        <w:rPr>
          <w:rFonts w:cstheme="minorHAnsi"/>
        </w:rPr>
        <w:t>)capacidad, el eje o ejes de atención y sus posibles modos de intervención.</w:t>
      </w:r>
      <w:r w:rsidRPr="00883433">
        <w:rPr>
          <w:rFonts w:cstheme="minorHAnsi"/>
          <w:color w:val="2C363A"/>
          <w:shd w:val="clear" w:color="auto" w:fill="FFFFFF"/>
        </w:rPr>
        <w:t xml:space="preserve"> A modo de conclusión, reflexionamos sobre la aplicación de estos paradigmas y modelos en la disciplina y la praxis del trabajo social, abogando por una práctica profesional que reconozca el protagonismo de las demandas colectivas de las personas clasificadas como discapacitadas, que facilite los apoyos necesarios para la vida dentro de la comunidad y que acompañe en la autodeterminación de cada persona, siguiendo los principios éticos del trabajo social. </w:t>
      </w:r>
    </w:p>
    <w:p w14:paraId="1DD43FF6" w14:textId="77777777" w:rsidR="007362AA" w:rsidRPr="00883433" w:rsidRDefault="007362AA" w:rsidP="00883433">
      <w:pPr>
        <w:spacing w:after="120" w:line="240" w:lineRule="auto"/>
        <w:jc w:val="both"/>
        <w:rPr>
          <w:rFonts w:cstheme="minorHAnsi"/>
        </w:rPr>
      </w:pPr>
      <w:r w:rsidRPr="00883433">
        <w:rPr>
          <w:rFonts w:cstheme="minorHAnsi"/>
          <w:color w:val="2C363A"/>
          <w:shd w:val="clear" w:color="auto" w:fill="FFFFFF"/>
        </w:rPr>
        <w:t xml:space="preserve">Subrayamos, por tanto, que </w:t>
      </w:r>
      <w:r w:rsidRPr="00883433">
        <w:rPr>
          <w:rFonts w:cstheme="minorHAnsi"/>
        </w:rPr>
        <w:t>el significado de la (</w:t>
      </w:r>
      <w:proofErr w:type="spellStart"/>
      <w:r w:rsidRPr="00883433">
        <w:rPr>
          <w:rFonts w:cstheme="minorHAnsi"/>
        </w:rPr>
        <w:t>dis</w:t>
      </w:r>
      <w:proofErr w:type="spellEnd"/>
      <w:r w:rsidRPr="00883433">
        <w:rPr>
          <w:rFonts w:cstheme="minorHAnsi"/>
        </w:rPr>
        <w:t xml:space="preserve">)capacidad se disputa en el proceso de implementación de las políticas públicas, en el que la trabajadora social tiene un papel clave. Por ello, la intervención social no puede entenderse como una mera forma de operacionalizar políticas, sino como un proceso que permite hacer efectivos los derechos reconocidos por dicha política, pero </w:t>
      </w:r>
      <w:proofErr w:type="gramStart"/>
      <w:r w:rsidRPr="00883433">
        <w:rPr>
          <w:rFonts w:cstheme="minorHAnsi"/>
        </w:rPr>
        <w:t>que</w:t>
      </w:r>
      <w:proofErr w:type="gramEnd"/>
      <w:r w:rsidRPr="00883433">
        <w:rPr>
          <w:rFonts w:cstheme="minorHAnsi"/>
        </w:rPr>
        <w:t xml:space="preserve"> además, ha de buscar potenciales transformaciones hacia paradigmas en sintonía con los principios éticos de la disciplina del trabajo social.</w:t>
      </w:r>
    </w:p>
    <w:p w14:paraId="5C3B11F7" w14:textId="2032A126" w:rsidR="007362AA" w:rsidRPr="00883433" w:rsidRDefault="007362AA" w:rsidP="00883433">
      <w:pPr>
        <w:spacing w:after="120" w:line="240" w:lineRule="auto"/>
        <w:jc w:val="both"/>
        <w:rPr>
          <w:rFonts w:cstheme="minorHAnsi"/>
          <w:color w:val="2C363A"/>
          <w:shd w:val="clear" w:color="auto" w:fill="FFFFFF"/>
        </w:rPr>
      </w:pPr>
      <w:r w:rsidRPr="00883433">
        <w:rPr>
          <w:rFonts w:cstheme="minorHAnsi"/>
          <w:b/>
          <w:color w:val="2C363A"/>
          <w:shd w:val="clear" w:color="auto" w:fill="FFFFFF"/>
        </w:rPr>
        <w:t>Palabras clave:</w:t>
      </w:r>
      <w:r w:rsidRPr="00883433">
        <w:rPr>
          <w:rFonts w:cstheme="minorHAnsi"/>
          <w:color w:val="2C363A"/>
          <w:shd w:val="clear" w:color="auto" w:fill="FFFFFF"/>
        </w:rPr>
        <w:t xml:space="preserve"> discapacidad, paradigmas, modelos, intervención, trabajo social.</w:t>
      </w:r>
    </w:p>
    <w:p w14:paraId="3131678E" w14:textId="77777777" w:rsidR="007362AA" w:rsidRPr="007362AA" w:rsidRDefault="007362AA" w:rsidP="007362AA">
      <w:pPr>
        <w:pStyle w:val="paragraph"/>
        <w:shd w:val="clear" w:color="auto" w:fill="FFFFFF"/>
        <w:spacing w:before="0" w:beforeAutospacing="0" w:after="120" w:afterAutospacing="0"/>
        <w:jc w:val="both"/>
        <w:textAlignment w:val="baseline"/>
        <w:rPr>
          <w:rFonts w:asciiTheme="minorHAnsi" w:hAnsiTheme="minorHAnsi" w:cstheme="minorHAnsi"/>
          <w:b/>
          <w:kern w:val="2"/>
          <w:sz w:val="22"/>
          <w:szCs w:val="22"/>
          <w14:ligatures w14:val="standardContextual"/>
        </w:rPr>
      </w:pPr>
    </w:p>
    <w:p w14:paraId="16E00B1C" w14:textId="3AD31C1C" w:rsidR="00196DFD" w:rsidRPr="00883433" w:rsidRDefault="00520C48" w:rsidP="00883433">
      <w:pPr>
        <w:pStyle w:val="paragraph"/>
        <w:shd w:val="clear" w:color="auto" w:fill="FFE599" w:themeFill="accent4" w:themeFillTint="66"/>
        <w:spacing w:before="0" w:beforeAutospacing="0" w:after="120" w:afterAutospacing="0"/>
        <w:jc w:val="both"/>
        <w:textAlignment w:val="baseline"/>
        <w:rPr>
          <w:rFonts w:asciiTheme="minorHAnsi" w:hAnsiTheme="minorHAnsi" w:cstheme="minorHAnsi"/>
          <w:sz w:val="22"/>
          <w:szCs w:val="22"/>
        </w:rPr>
      </w:pPr>
      <w:r w:rsidRPr="007362AA">
        <w:rPr>
          <w:rFonts w:asciiTheme="minorHAnsi" w:hAnsiTheme="minorHAnsi" w:cstheme="minorHAnsi"/>
          <w:b/>
          <w:kern w:val="2"/>
          <w:sz w:val="22"/>
          <w:szCs w:val="22"/>
          <w14:ligatures w14:val="standardContextual"/>
        </w:rPr>
        <w:t xml:space="preserve">Título: </w:t>
      </w:r>
      <w:r w:rsidRPr="007362AA">
        <w:rPr>
          <w:rStyle w:val="normaltextrun"/>
          <w:rFonts w:asciiTheme="minorHAnsi" w:hAnsiTheme="minorHAnsi" w:cstheme="minorHAnsi"/>
          <w:b/>
          <w:bCs/>
          <w:color w:val="000000"/>
          <w:sz w:val="22"/>
          <w:szCs w:val="22"/>
        </w:rPr>
        <w:t xml:space="preserve">Intervención integral y comunitaria en la unidad terapéutica educativa residencial </w:t>
      </w:r>
      <w:proofErr w:type="spellStart"/>
      <w:r w:rsidRPr="007362AA">
        <w:rPr>
          <w:rStyle w:val="normaltextrun"/>
          <w:rFonts w:asciiTheme="minorHAnsi" w:hAnsiTheme="minorHAnsi" w:cstheme="minorHAnsi"/>
          <w:b/>
          <w:bCs/>
          <w:color w:val="000000"/>
          <w:sz w:val="22"/>
          <w:szCs w:val="22"/>
        </w:rPr>
        <w:t>acompanya’m</w:t>
      </w:r>
      <w:proofErr w:type="spellEnd"/>
      <w:r w:rsidRPr="007362AA">
        <w:rPr>
          <w:rStyle w:val="normaltextrun"/>
          <w:rFonts w:asciiTheme="minorHAnsi" w:hAnsiTheme="minorHAnsi" w:cstheme="minorHAnsi"/>
          <w:b/>
          <w:bCs/>
          <w:color w:val="000000"/>
          <w:sz w:val="22"/>
          <w:szCs w:val="22"/>
        </w:rPr>
        <w:t xml:space="preserve"> desde trabajo social sanitario</w:t>
      </w:r>
      <w:r w:rsidRPr="007362AA">
        <w:rPr>
          <w:rStyle w:val="eop"/>
          <w:rFonts w:asciiTheme="minorHAnsi" w:eastAsia="SimSun" w:hAnsiTheme="minorHAnsi" w:cstheme="minorHAnsi"/>
          <w:sz w:val="22"/>
          <w:szCs w:val="22"/>
        </w:rPr>
        <w:t> </w:t>
      </w:r>
    </w:p>
    <w:p w14:paraId="3F31E66E" w14:textId="3A24D739" w:rsidR="00520C48" w:rsidRPr="007362AA" w:rsidRDefault="00520C48" w:rsidP="00883433">
      <w:pPr>
        <w:spacing w:after="0" w:line="240" w:lineRule="auto"/>
        <w:jc w:val="both"/>
        <w:rPr>
          <w:rFonts w:eastAsia="Times New Roman" w:cstheme="minorHAnsi"/>
          <w:b/>
          <w:lang w:eastAsia="es-ES"/>
        </w:rPr>
      </w:pPr>
      <w:r w:rsidRPr="007362AA">
        <w:rPr>
          <w:rFonts w:eastAsia="Times New Roman" w:cstheme="minorHAnsi"/>
          <w:b/>
          <w:lang w:eastAsia="es-ES"/>
        </w:rPr>
        <w:t>Nombre y afiliación de autores/as:</w:t>
      </w:r>
    </w:p>
    <w:p w14:paraId="7861D470" w14:textId="13DF4DD0" w:rsidR="00520C48" w:rsidRPr="007362AA" w:rsidRDefault="00520C48" w:rsidP="00883433">
      <w:pPr>
        <w:pStyle w:val="paragraph"/>
        <w:numPr>
          <w:ilvl w:val="0"/>
          <w:numId w:val="9"/>
        </w:numPr>
        <w:shd w:val="clear" w:color="auto" w:fill="FFFFFF"/>
        <w:spacing w:before="0" w:beforeAutospacing="0" w:after="0" w:afterAutospacing="0"/>
        <w:jc w:val="both"/>
        <w:textAlignment w:val="baseline"/>
        <w:rPr>
          <w:rStyle w:val="eop"/>
          <w:rFonts w:asciiTheme="minorHAnsi" w:eastAsia="SimSun" w:hAnsiTheme="minorHAnsi" w:cstheme="minorHAnsi"/>
          <w:sz w:val="22"/>
          <w:szCs w:val="22"/>
        </w:rPr>
      </w:pPr>
      <w:r w:rsidRPr="007362AA">
        <w:rPr>
          <w:rStyle w:val="normaltextrun"/>
          <w:rFonts w:asciiTheme="minorHAnsi" w:hAnsiTheme="minorHAnsi" w:cstheme="minorHAnsi"/>
          <w:color w:val="000000"/>
          <w:sz w:val="22"/>
          <w:szCs w:val="22"/>
        </w:rPr>
        <w:t xml:space="preserve">Gemma </w:t>
      </w:r>
      <w:proofErr w:type="spellStart"/>
      <w:r w:rsidRPr="007362AA">
        <w:rPr>
          <w:rStyle w:val="normaltextrun"/>
          <w:rFonts w:asciiTheme="minorHAnsi" w:hAnsiTheme="minorHAnsi" w:cstheme="minorHAnsi"/>
          <w:color w:val="000000"/>
          <w:sz w:val="22"/>
          <w:szCs w:val="22"/>
        </w:rPr>
        <w:t>Solà</w:t>
      </w:r>
      <w:proofErr w:type="spellEnd"/>
      <w:r w:rsidRPr="007362AA">
        <w:rPr>
          <w:rStyle w:val="normaltextrun"/>
          <w:rFonts w:asciiTheme="minorHAnsi" w:hAnsiTheme="minorHAnsi" w:cstheme="minorHAnsi"/>
          <w:color w:val="000000"/>
          <w:sz w:val="22"/>
          <w:szCs w:val="22"/>
        </w:rPr>
        <w:t xml:space="preserve"> Nebot </w:t>
      </w:r>
      <w:r w:rsidRPr="007362AA">
        <w:rPr>
          <w:rStyle w:val="eop"/>
          <w:rFonts w:asciiTheme="minorHAnsi" w:eastAsia="SimSun" w:hAnsiTheme="minorHAnsi" w:cstheme="minorHAnsi"/>
          <w:sz w:val="22"/>
          <w:szCs w:val="22"/>
        </w:rPr>
        <w:t> </w:t>
      </w:r>
    </w:p>
    <w:p w14:paraId="5C1FBBA8" w14:textId="77777777" w:rsidR="00520C48" w:rsidRPr="007362AA" w:rsidRDefault="00520C48" w:rsidP="007362AA">
      <w:pPr>
        <w:spacing w:after="120" w:line="240" w:lineRule="auto"/>
        <w:jc w:val="both"/>
        <w:rPr>
          <w:rFonts w:cstheme="minorHAnsi"/>
          <w:b/>
          <w:color w:val="FF0000"/>
          <w:kern w:val="2"/>
          <w14:ligatures w14:val="standardContextual"/>
        </w:rPr>
      </w:pPr>
    </w:p>
    <w:p w14:paraId="486EF652" w14:textId="231D9FDC" w:rsidR="00520C48" w:rsidRPr="007362AA" w:rsidRDefault="00520C48" w:rsidP="007362AA">
      <w:pPr>
        <w:spacing w:after="120" w:line="240" w:lineRule="auto"/>
        <w:jc w:val="both"/>
        <w:rPr>
          <w:rFonts w:cstheme="minorHAnsi"/>
          <w:b/>
          <w:color w:val="FF0000"/>
          <w:kern w:val="2"/>
          <w14:ligatures w14:val="standardContextual"/>
        </w:rPr>
      </w:pPr>
      <w:r w:rsidRPr="007362AA">
        <w:rPr>
          <w:rFonts w:cstheme="minorHAnsi"/>
          <w:b/>
          <w:color w:val="000000"/>
          <w:kern w:val="2"/>
          <w14:ligatures w14:val="standardContextual"/>
        </w:rPr>
        <w:t>Resumen</w:t>
      </w:r>
    </w:p>
    <w:p w14:paraId="63EC7CE8" w14:textId="77777777" w:rsidR="00520C48" w:rsidRPr="007362AA" w:rsidRDefault="00520C48" w:rsidP="007362AA">
      <w:pPr>
        <w:pStyle w:val="paragraph"/>
        <w:shd w:val="clear" w:color="auto" w:fill="FFFFFF"/>
        <w:spacing w:before="0" w:beforeAutospacing="0" w:after="120" w:afterAutospacing="0"/>
        <w:jc w:val="both"/>
        <w:textAlignment w:val="baseline"/>
        <w:rPr>
          <w:rFonts w:asciiTheme="minorHAnsi" w:hAnsiTheme="minorHAnsi" w:cstheme="minorHAnsi"/>
          <w:sz w:val="22"/>
          <w:szCs w:val="22"/>
        </w:rPr>
      </w:pPr>
      <w:r w:rsidRPr="007362AA">
        <w:rPr>
          <w:rStyle w:val="normaltextrun"/>
          <w:rFonts w:asciiTheme="minorHAnsi" w:hAnsiTheme="minorHAnsi" w:cstheme="minorHAnsi"/>
          <w:color w:val="000000"/>
          <w:sz w:val="22"/>
          <w:szCs w:val="22"/>
        </w:rPr>
        <w:t xml:space="preserve">La Unidad Terapéutica Educativa Residencial (UTER) </w:t>
      </w:r>
      <w:proofErr w:type="spellStart"/>
      <w:r w:rsidRPr="007362AA">
        <w:rPr>
          <w:rStyle w:val="normaltextrun"/>
          <w:rFonts w:asciiTheme="minorHAnsi" w:hAnsiTheme="minorHAnsi" w:cstheme="minorHAnsi"/>
          <w:color w:val="000000"/>
          <w:sz w:val="22"/>
          <w:szCs w:val="22"/>
        </w:rPr>
        <w:t>Acompanya’m</w:t>
      </w:r>
      <w:proofErr w:type="spellEnd"/>
      <w:r w:rsidRPr="007362AA">
        <w:rPr>
          <w:rStyle w:val="normaltextrun"/>
          <w:rFonts w:asciiTheme="minorHAnsi" w:hAnsiTheme="minorHAnsi" w:cstheme="minorHAnsi"/>
          <w:color w:val="000000"/>
          <w:sz w:val="22"/>
          <w:szCs w:val="22"/>
        </w:rPr>
        <w:t xml:space="preserve"> nació en 2018 como propuesta conjunta entre el Departamento de Salud, Derechos Sociales (DGAIA), y Educación, para dar respuesta de forma integral e interdepartamental a las necesidades de la población </w:t>
      </w:r>
      <w:proofErr w:type="spellStart"/>
      <w:r w:rsidRPr="007362AA">
        <w:rPr>
          <w:rStyle w:val="normaltextrun"/>
          <w:rFonts w:asciiTheme="minorHAnsi" w:hAnsiTheme="minorHAnsi" w:cstheme="minorHAnsi"/>
          <w:color w:val="000000"/>
          <w:sz w:val="22"/>
          <w:szCs w:val="22"/>
        </w:rPr>
        <w:t>infanto</w:t>
      </w:r>
      <w:proofErr w:type="spellEnd"/>
      <w:r w:rsidRPr="007362AA">
        <w:rPr>
          <w:rStyle w:val="normaltextrun"/>
          <w:rFonts w:asciiTheme="minorHAnsi" w:hAnsiTheme="minorHAnsi" w:cstheme="minorHAnsi"/>
          <w:color w:val="000000"/>
          <w:sz w:val="22"/>
          <w:szCs w:val="22"/>
        </w:rPr>
        <w:t xml:space="preserve"> juvenil con trastorno mental grave y situación de especial vulnerabilidad. </w:t>
      </w:r>
      <w:r w:rsidRPr="007362AA">
        <w:rPr>
          <w:rStyle w:val="eop"/>
          <w:rFonts w:asciiTheme="minorHAnsi" w:eastAsia="SimSun" w:hAnsiTheme="minorHAnsi" w:cstheme="minorHAnsi"/>
          <w:sz w:val="22"/>
          <w:szCs w:val="22"/>
        </w:rPr>
        <w:t> </w:t>
      </w:r>
    </w:p>
    <w:p w14:paraId="0280B750" w14:textId="77777777" w:rsidR="00520C48" w:rsidRPr="007362AA" w:rsidRDefault="00520C48" w:rsidP="007362AA">
      <w:pPr>
        <w:pStyle w:val="paragraph"/>
        <w:spacing w:before="0" w:beforeAutospacing="0" w:after="120" w:afterAutospacing="0"/>
        <w:jc w:val="both"/>
        <w:textAlignment w:val="baseline"/>
        <w:rPr>
          <w:rFonts w:asciiTheme="minorHAnsi" w:hAnsiTheme="minorHAnsi" w:cstheme="minorHAnsi"/>
          <w:sz w:val="22"/>
          <w:szCs w:val="22"/>
        </w:rPr>
      </w:pPr>
      <w:r w:rsidRPr="007362AA">
        <w:rPr>
          <w:rStyle w:val="normaltextrun"/>
          <w:rFonts w:asciiTheme="minorHAnsi" w:hAnsiTheme="minorHAnsi" w:cstheme="minorHAnsi"/>
          <w:color w:val="000000"/>
          <w:sz w:val="22"/>
          <w:szCs w:val="22"/>
        </w:rPr>
        <w:t>La misión de la UTER es atender, tratar e intervenir de forma intensiva en la recuperación de los niños y adolescentes con trastorno mental grave, ofreciendo abordaje integral personalizado, interdisciplinar, coordinado y corresponsable con los servicios educativos y sociales del territorio. </w:t>
      </w:r>
      <w:r w:rsidRPr="007362AA">
        <w:rPr>
          <w:rStyle w:val="eop"/>
          <w:rFonts w:asciiTheme="minorHAnsi" w:eastAsia="SimSun" w:hAnsiTheme="minorHAnsi" w:cstheme="minorHAnsi"/>
          <w:sz w:val="22"/>
          <w:szCs w:val="22"/>
        </w:rPr>
        <w:t> </w:t>
      </w:r>
    </w:p>
    <w:p w14:paraId="1F05222D" w14:textId="77777777" w:rsidR="00520C48" w:rsidRPr="007362AA" w:rsidRDefault="00520C48" w:rsidP="007362AA">
      <w:pPr>
        <w:pStyle w:val="paragraph"/>
        <w:spacing w:before="0" w:beforeAutospacing="0" w:after="120" w:afterAutospacing="0"/>
        <w:jc w:val="both"/>
        <w:textAlignment w:val="baseline"/>
        <w:rPr>
          <w:rFonts w:asciiTheme="minorHAnsi" w:hAnsiTheme="minorHAnsi" w:cstheme="minorHAnsi"/>
          <w:sz w:val="22"/>
          <w:szCs w:val="22"/>
        </w:rPr>
      </w:pPr>
      <w:r w:rsidRPr="007362AA">
        <w:rPr>
          <w:rStyle w:val="normaltextrun"/>
          <w:rFonts w:asciiTheme="minorHAnsi" w:hAnsiTheme="minorHAnsi" w:cstheme="minorHAnsi"/>
          <w:color w:val="000000"/>
          <w:sz w:val="22"/>
          <w:szCs w:val="22"/>
        </w:rPr>
        <w:t>La intervención integral y comunitaria des del Trabajo Social Sanitario es clave. Para ello se realizan múltiples coordinaciones con dispositivos que dependen de distintos organismos y administraciones públicas. El objetivo es promover un plan de tratamiento individualizado compartido y consensuado con el territorio referente del niño o adolescente, actualizando la información sobre cada caso y los objetivos e intervenciones a llevar a cabo.  El objetivo final es conseguir la recuperación clínica y relacional, y la vuelta al entorno social y de vida lo más pronto posible.</w:t>
      </w:r>
      <w:r w:rsidRPr="007362AA">
        <w:rPr>
          <w:rStyle w:val="eop"/>
          <w:rFonts w:asciiTheme="minorHAnsi" w:eastAsia="SimSun" w:hAnsiTheme="minorHAnsi" w:cstheme="minorHAnsi"/>
          <w:sz w:val="22"/>
          <w:szCs w:val="22"/>
        </w:rPr>
        <w:t> </w:t>
      </w:r>
    </w:p>
    <w:p w14:paraId="22FCCEFA" w14:textId="77777777" w:rsidR="00520C48" w:rsidRPr="007362AA" w:rsidRDefault="00520C48" w:rsidP="007362AA">
      <w:pPr>
        <w:pStyle w:val="paragraph"/>
        <w:shd w:val="clear" w:color="auto" w:fill="FFFFFF"/>
        <w:spacing w:before="0" w:beforeAutospacing="0" w:after="120" w:afterAutospacing="0"/>
        <w:jc w:val="both"/>
        <w:textAlignment w:val="baseline"/>
        <w:rPr>
          <w:rFonts w:asciiTheme="minorHAnsi" w:hAnsiTheme="minorHAnsi" w:cstheme="minorHAnsi"/>
          <w:sz w:val="22"/>
          <w:szCs w:val="22"/>
        </w:rPr>
      </w:pPr>
      <w:r w:rsidRPr="007362AA">
        <w:rPr>
          <w:rStyle w:val="normaltextrun"/>
          <w:rFonts w:asciiTheme="minorHAnsi" w:hAnsiTheme="minorHAnsi" w:cstheme="minorHAnsi"/>
          <w:color w:val="000000"/>
          <w:sz w:val="22"/>
          <w:szCs w:val="22"/>
        </w:rPr>
        <w:t xml:space="preserve">Con relación a los casos bajo la tutela de la Administración, se realiza un seguimiento de los niños y jóvenes para detectar acciones de mejora a impulsar tanto en relación con las propuestas de derivaciones, como hacia el seguimiento de los casos, propuestas de </w:t>
      </w:r>
      <w:proofErr w:type="spellStart"/>
      <w:r w:rsidRPr="007362AA">
        <w:rPr>
          <w:rStyle w:val="normaltextrun"/>
          <w:rFonts w:asciiTheme="minorHAnsi" w:hAnsiTheme="minorHAnsi" w:cstheme="minorHAnsi"/>
          <w:color w:val="000000"/>
          <w:sz w:val="22"/>
          <w:szCs w:val="22"/>
        </w:rPr>
        <w:t>desinternamiento</w:t>
      </w:r>
      <w:proofErr w:type="spellEnd"/>
      <w:r w:rsidRPr="007362AA">
        <w:rPr>
          <w:rStyle w:val="normaltextrun"/>
          <w:rFonts w:asciiTheme="minorHAnsi" w:hAnsiTheme="minorHAnsi" w:cstheme="minorHAnsi"/>
          <w:color w:val="000000"/>
          <w:sz w:val="22"/>
          <w:szCs w:val="22"/>
        </w:rPr>
        <w:t>, retorno al domicilio, derivación a Centros Residenciales de Atención Educativa (</w:t>
      </w:r>
      <w:proofErr w:type="spellStart"/>
      <w:r w:rsidRPr="007362AA">
        <w:rPr>
          <w:rStyle w:val="normaltextrun"/>
          <w:rFonts w:asciiTheme="minorHAnsi" w:hAnsiTheme="minorHAnsi" w:cstheme="minorHAnsi"/>
          <w:color w:val="000000"/>
          <w:sz w:val="22"/>
          <w:szCs w:val="22"/>
        </w:rPr>
        <w:t>CRAEs</w:t>
      </w:r>
      <w:proofErr w:type="spellEnd"/>
      <w:r w:rsidRPr="007362AA">
        <w:rPr>
          <w:rStyle w:val="normaltextrun"/>
          <w:rFonts w:asciiTheme="minorHAnsi" w:hAnsiTheme="minorHAnsi" w:cstheme="minorHAnsi"/>
          <w:color w:val="000000"/>
          <w:sz w:val="22"/>
          <w:szCs w:val="22"/>
        </w:rPr>
        <w:t>) o Centros Residenciales Educativos Integrales (</w:t>
      </w:r>
      <w:proofErr w:type="spellStart"/>
      <w:r w:rsidRPr="007362AA">
        <w:rPr>
          <w:rStyle w:val="normaltextrun"/>
          <w:rFonts w:asciiTheme="minorHAnsi" w:hAnsiTheme="minorHAnsi" w:cstheme="minorHAnsi"/>
          <w:color w:val="000000"/>
          <w:sz w:val="22"/>
          <w:szCs w:val="22"/>
        </w:rPr>
        <w:t>CREIs</w:t>
      </w:r>
      <w:proofErr w:type="spellEnd"/>
      <w:r w:rsidRPr="007362AA">
        <w:rPr>
          <w:rStyle w:val="normaltextrun"/>
          <w:rFonts w:asciiTheme="minorHAnsi" w:hAnsiTheme="minorHAnsi" w:cstheme="minorHAnsi"/>
          <w:color w:val="000000"/>
          <w:sz w:val="22"/>
          <w:szCs w:val="22"/>
        </w:rPr>
        <w:t>), etc. Es por ello por lo que des de Trabajo Social se establece contacto periódico, tanto presencial como virtual, con los diferentes técnicos de la Administración, con el objetivo de informar sobre la evolución de los pacientes, buscar recursos para el momento del alta, solicitar permisos con familiares, etc. También hay que destacar que, aun estando tutelados por la administración, des de la Unidad se realiza trabajo con los padres de los niños, intentando que se mantenga la vinculación con ellos y que puedan realizar visitas o permisos en los domicilios. </w:t>
      </w:r>
      <w:r w:rsidRPr="007362AA">
        <w:rPr>
          <w:rStyle w:val="eop"/>
          <w:rFonts w:asciiTheme="minorHAnsi" w:eastAsia="SimSun" w:hAnsiTheme="minorHAnsi" w:cstheme="minorHAnsi"/>
          <w:sz w:val="22"/>
          <w:szCs w:val="22"/>
        </w:rPr>
        <w:t> </w:t>
      </w:r>
    </w:p>
    <w:p w14:paraId="579D00E5" w14:textId="77777777" w:rsidR="00520C48" w:rsidRPr="007362AA" w:rsidRDefault="00520C48" w:rsidP="007362AA">
      <w:pPr>
        <w:pStyle w:val="paragraph"/>
        <w:shd w:val="clear" w:color="auto" w:fill="FFFFFF"/>
        <w:spacing w:before="0" w:beforeAutospacing="0" w:after="120" w:afterAutospacing="0"/>
        <w:jc w:val="both"/>
        <w:textAlignment w:val="baseline"/>
        <w:rPr>
          <w:rFonts w:asciiTheme="minorHAnsi" w:hAnsiTheme="minorHAnsi" w:cstheme="minorHAnsi"/>
          <w:sz w:val="22"/>
          <w:szCs w:val="22"/>
        </w:rPr>
      </w:pPr>
      <w:r w:rsidRPr="007362AA">
        <w:rPr>
          <w:rStyle w:val="normaltextrun"/>
          <w:rFonts w:asciiTheme="minorHAnsi" w:hAnsiTheme="minorHAnsi" w:cstheme="minorHAnsi"/>
          <w:color w:val="000000"/>
          <w:sz w:val="22"/>
          <w:szCs w:val="22"/>
        </w:rPr>
        <w:t>Por otro lado, en los casos de Salud, se realiza un trabajo integral con las familias y los niños o adolescentes, dando soporte y acompañamiento en las dificultades que se puedan ir detectando a lo largo del ingreso, sobre todo cuando estos se encuentran en los domicilios familiares. </w:t>
      </w:r>
      <w:r w:rsidRPr="007362AA">
        <w:rPr>
          <w:rStyle w:val="eop"/>
          <w:rFonts w:asciiTheme="minorHAnsi" w:eastAsia="SimSun" w:hAnsiTheme="minorHAnsi" w:cstheme="minorHAnsi"/>
          <w:sz w:val="22"/>
          <w:szCs w:val="22"/>
        </w:rPr>
        <w:t> </w:t>
      </w:r>
    </w:p>
    <w:p w14:paraId="3D38343F" w14:textId="77777777" w:rsidR="00520C48" w:rsidRPr="007362AA" w:rsidRDefault="00520C48" w:rsidP="007362AA">
      <w:pPr>
        <w:pStyle w:val="paragraph"/>
        <w:shd w:val="clear" w:color="auto" w:fill="FFFFFF"/>
        <w:spacing w:before="0" w:beforeAutospacing="0" w:after="120" w:afterAutospacing="0"/>
        <w:jc w:val="both"/>
        <w:textAlignment w:val="baseline"/>
        <w:rPr>
          <w:rFonts w:asciiTheme="minorHAnsi" w:hAnsiTheme="minorHAnsi" w:cstheme="minorHAnsi"/>
          <w:sz w:val="22"/>
          <w:szCs w:val="22"/>
        </w:rPr>
      </w:pPr>
      <w:r w:rsidRPr="007362AA">
        <w:rPr>
          <w:rStyle w:val="normaltextrun"/>
          <w:rFonts w:asciiTheme="minorHAnsi" w:hAnsiTheme="minorHAnsi" w:cstheme="minorHAnsi"/>
          <w:color w:val="000000"/>
          <w:sz w:val="22"/>
          <w:szCs w:val="22"/>
        </w:rPr>
        <w:t>A lo largo de todo el ingreso, se intenta que los niños y adolescentes puedan llevar una vida lo más normalizada posible. Es por ello por lo que se promueve la vinculación a Centros Educativos o en el Aula de la Unidad, en los más niños o pacientes con mayor inestabilidad clínica o, Servicios de Inserción Social en los adolescentes, con el objetivo que puedan continuar una formación y mantener una motivación, siguiendo así con las dinámicas y rutinas que se establecerían des de los domicilios o Centros Residenciales. </w:t>
      </w:r>
      <w:r w:rsidRPr="007362AA">
        <w:rPr>
          <w:rStyle w:val="eop"/>
          <w:rFonts w:asciiTheme="minorHAnsi" w:eastAsia="SimSun" w:hAnsiTheme="minorHAnsi" w:cstheme="minorHAnsi"/>
          <w:sz w:val="22"/>
          <w:szCs w:val="22"/>
        </w:rPr>
        <w:t> </w:t>
      </w:r>
    </w:p>
    <w:p w14:paraId="303933AC" w14:textId="77777777" w:rsidR="00520C48" w:rsidRPr="007362AA" w:rsidRDefault="00520C48" w:rsidP="007362AA">
      <w:pPr>
        <w:pStyle w:val="paragraph"/>
        <w:shd w:val="clear" w:color="auto" w:fill="FFFFFF"/>
        <w:spacing w:before="0" w:beforeAutospacing="0" w:after="120" w:afterAutospacing="0"/>
        <w:jc w:val="both"/>
        <w:textAlignment w:val="baseline"/>
        <w:rPr>
          <w:rFonts w:asciiTheme="minorHAnsi" w:hAnsiTheme="minorHAnsi" w:cstheme="minorHAnsi"/>
          <w:sz w:val="22"/>
          <w:szCs w:val="22"/>
        </w:rPr>
      </w:pPr>
      <w:r w:rsidRPr="007362AA">
        <w:rPr>
          <w:rStyle w:val="normaltextrun"/>
          <w:rFonts w:asciiTheme="minorHAnsi" w:hAnsiTheme="minorHAnsi" w:cstheme="minorHAnsi"/>
          <w:color w:val="000000"/>
          <w:sz w:val="22"/>
          <w:szCs w:val="22"/>
        </w:rPr>
        <w:t>Cuando los niños y/o jóvenes han recuperado estabilidad clínica des de Trabajo Social Sanitario antes de llegar el alta, se establece contacto con los Servicios de referencia para activar los servicios y responder así a las necesidades que se presentan, realizando las coordinaciones y derivaciones correspondientes por parte de todo el equipo multidisciplinar para ir preparando de forma coordinada y corresponsable la alta clínica. </w:t>
      </w:r>
      <w:r w:rsidRPr="007362AA">
        <w:rPr>
          <w:rStyle w:val="eop"/>
          <w:rFonts w:asciiTheme="minorHAnsi" w:eastAsia="SimSun" w:hAnsiTheme="minorHAnsi" w:cstheme="minorHAnsi"/>
          <w:sz w:val="22"/>
          <w:szCs w:val="22"/>
        </w:rPr>
        <w:t> </w:t>
      </w:r>
    </w:p>
    <w:p w14:paraId="1D801EB6" w14:textId="77777777" w:rsidR="00520C48" w:rsidRPr="007362AA" w:rsidRDefault="00520C48" w:rsidP="007362AA">
      <w:pPr>
        <w:pStyle w:val="paragraph"/>
        <w:shd w:val="clear" w:color="auto" w:fill="FFFFFF"/>
        <w:spacing w:before="0" w:beforeAutospacing="0" w:after="120" w:afterAutospacing="0"/>
        <w:jc w:val="both"/>
        <w:textAlignment w:val="baseline"/>
        <w:rPr>
          <w:rFonts w:asciiTheme="minorHAnsi" w:hAnsiTheme="minorHAnsi" w:cstheme="minorHAnsi"/>
          <w:sz w:val="22"/>
          <w:szCs w:val="22"/>
        </w:rPr>
      </w:pPr>
      <w:r w:rsidRPr="007362AA">
        <w:rPr>
          <w:rStyle w:val="normaltextrun"/>
          <w:rFonts w:asciiTheme="minorHAnsi" w:hAnsiTheme="minorHAnsi" w:cstheme="minorHAnsi"/>
          <w:color w:val="000000"/>
          <w:sz w:val="22"/>
          <w:szCs w:val="22"/>
        </w:rPr>
        <w:lastRenderedPageBreak/>
        <w:t>En los casos de DGAIA sin posibilidad de retorno al domicilio familiar, des de Trabajo Social se establece contacto con los Centros Residenciales otorgados, y se realizan coordinaciones con los diferentes profesionales para poder hacer traspaso y evolución de los niños y adolescentes.  </w:t>
      </w:r>
      <w:r w:rsidRPr="007362AA">
        <w:rPr>
          <w:rStyle w:val="eop"/>
          <w:rFonts w:asciiTheme="minorHAnsi" w:eastAsia="SimSun" w:hAnsiTheme="minorHAnsi" w:cstheme="minorHAnsi"/>
          <w:sz w:val="22"/>
          <w:szCs w:val="22"/>
        </w:rPr>
        <w:t> </w:t>
      </w:r>
    </w:p>
    <w:p w14:paraId="5726DBB2" w14:textId="77777777" w:rsidR="00520C48" w:rsidRPr="007362AA" w:rsidRDefault="00520C48" w:rsidP="007362AA">
      <w:pPr>
        <w:pStyle w:val="paragraph"/>
        <w:shd w:val="clear" w:color="auto" w:fill="FFFFFF"/>
        <w:spacing w:before="0" w:beforeAutospacing="0" w:after="120" w:afterAutospacing="0"/>
        <w:jc w:val="both"/>
        <w:textAlignment w:val="baseline"/>
        <w:rPr>
          <w:rFonts w:asciiTheme="minorHAnsi" w:hAnsiTheme="minorHAnsi" w:cstheme="minorHAnsi"/>
          <w:sz w:val="22"/>
          <w:szCs w:val="22"/>
        </w:rPr>
      </w:pPr>
      <w:r w:rsidRPr="007362AA">
        <w:rPr>
          <w:rStyle w:val="normaltextrun"/>
          <w:rFonts w:asciiTheme="minorHAnsi" w:hAnsiTheme="minorHAnsi" w:cstheme="minorHAnsi"/>
          <w:color w:val="000000"/>
          <w:sz w:val="22"/>
          <w:szCs w:val="22"/>
        </w:rPr>
        <w:t>De todas las coordinaciones que detallaremos con los diferentes agentes implicados, resulta necesario señalar también los retos a los que debemos hacer frente y que resultan un obstáculo en el proceso de regreso a la comunidad como son:</w:t>
      </w:r>
      <w:r w:rsidRPr="007362AA">
        <w:rPr>
          <w:rStyle w:val="eop"/>
          <w:rFonts w:asciiTheme="minorHAnsi" w:eastAsia="SimSun" w:hAnsiTheme="minorHAnsi" w:cstheme="minorHAnsi"/>
          <w:sz w:val="22"/>
          <w:szCs w:val="22"/>
        </w:rPr>
        <w:t> </w:t>
      </w:r>
    </w:p>
    <w:p w14:paraId="6A056BA8" w14:textId="77777777" w:rsidR="00196DFD" w:rsidRPr="007362AA" w:rsidRDefault="00520C48" w:rsidP="007362AA">
      <w:pPr>
        <w:pStyle w:val="paragraph"/>
        <w:numPr>
          <w:ilvl w:val="0"/>
          <w:numId w:val="9"/>
        </w:numPr>
        <w:shd w:val="clear" w:color="auto" w:fill="FFFFFF"/>
        <w:spacing w:before="0" w:beforeAutospacing="0" w:after="120" w:afterAutospacing="0"/>
        <w:jc w:val="both"/>
        <w:textAlignment w:val="baseline"/>
        <w:rPr>
          <w:rFonts w:asciiTheme="minorHAnsi" w:hAnsiTheme="minorHAnsi" w:cstheme="minorHAnsi"/>
          <w:sz w:val="22"/>
          <w:szCs w:val="22"/>
        </w:rPr>
      </w:pPr>
      <w:r w:rsidRPr="007362AA">
        <w:rPr>
          <w:rStyle w:val="normaltextrun"/>
          <w:rFonts w:asciiTheme="minorHAnsi" w:hAnsiTheme="minorHAnsi" w:cstheme="minorHAnsi"/>
          <w:color w:val="000000"/>
          <w:sz w:val="22"/>
          <w:szCs w:val="22"/>
        </w:rPr>
        <w:t xml:space="preserve">La complejidad del retorno de las tutelas, debido en parte al hecho de que debe haber una exploración profunda i </w:t>
      </w:r>
      <w:proofErr w:type="spellStart"/>
      <w:r w:rsidRPr="007362AA">
        <w:rPr>
          <w:rStyle w:val="normaltextrun"/>
          <w:rFonts w:asciiTheme="minorHAnsi" w:hAnsiTheme="minorHAnsi" w:cstheme="minorHAnsi"/>
          <w:color w:val="000000"/>
          <w:sz w:val="22"/>
          <w:szCs w:val="22"/>
        </w:rPr>
        <w:t>acurada</w:t>
      </w:r>
      <w:proofErr w:type="spellEnd"/>
      <w:r w:rsidRPr="007362AA">
        <w:rPr>
          <w:rStyle w:val="normaltextrun"/>
          <w:rFonts w:asciiTheme="minorHAnsi" w:hAnsiTheme="minorHAnsi" w:cstheme="minorHAnsi"/>
          <w:color w:val="000000"/>
          <w:sz w:val="22"/>
          <w:szCs w:val="22"/>
        </w:rPr>
        <w:t xml:space="preserve"> por parte del EAIA y esto da lugar al hecho de que el mismo sistema se proteja y no vayamos acompasados en tiempos.</w:t>
      </w:r>
      <w:r w:rsidRPr="007362AA">
        <w:rPr>
          <w:rStyle w:val="eop"/>
          <w:rFonts w:asciiTheme="minorHAnsi" w:eastAsia="SimSun" w:hAnsiTheme="minorHAnsi" w:cstheme="minorHAnsi"/>
          <w:sz w:val="22"/>
          <w:szCs w:val="22"/>
        </w:rPr>
        <w:t> </w:t>
      </w:r>
    </w:p>
    <w:p w14:paraId="3D75570E" w14:textId="77777777" w:rsidR="00196DFD" w:rsidRPr="007362AA" w:rsidRDefault="00520C48" w:rsidP="007362AA">
      <w:pPr>
        <w:pStyle w:val="paragraph"/>
        <w:numPr>
          <w:ilvl w:val="0"/>
          <w:numId w:val="9"/>
        </w:numPr>
        <w:shd w:val="clear" w:color="auto" w:fill="FFFFFF"/>
        <w:spacing w:before="0" w:beforeAutospacing="0" w:after="120" w:afterAutospacing="0"/>
        <w:jc w:val="both"/>
        <w:textAlignment w:val="baseline"/>
        <w:rPr>
          <w:rFonts w:asciiTheme="minorHAnsi" w:hAnsiTheme="minorHAnsi" w:cstheme="minorHAnsi"/>
          <w:sz w:val="22"/>
          <w:szCs w:val="22"/>
        </w:rPr>
      </w:pPr>
      <w:r w:rsidRPr="007362AA">
        <w:rPr>
          <w:rStyle w:val="normaltextrun"/>
          <w:rFonts w:asciiTheme="minorHAnsi" w:hAnsiTheme="minorHAnsi" w:cstheme="minorHAnsi"/>
          <w:color w:val="000000"/>
          <w:sz w:val="22"/>
          <w:szCs w:val="22"/>
        </w:rPr>
        <w:t>El estigma asociado a la problemática de salud mental y a los casos atendidos en la unidad con miedo por parte de los agentes del ámbito social a trabajar con esta población tan compleja y vulnerable.</w:t>
      </w:r>
      <w:r w:rsidRPr="007362AA">
        <w:rPr>
          <w:rStyle w:val="eop"/>
          <w:rFonts w:asciiTheme="minorHAnsi" w:eastAsia="SimSun" w:hAnsiTheme="minorHAnsi" w:cstheme="minorHAnsi"/>
          <w:sz w:val="22"/>
          <w:szCs w:val="22"/>
        </w:rPr>
        <w:t> </w:t>
      </w:r>
    </w:p>
    <w:p w14:paraId="27660F07" w14:textId="3E0413B8" w:rsidR="00520C48" w:rsidRPr="007362AA" w:rsidRDefault="00520C48" w:rsidP="007362AA">
      <w:pPr>
        <w:pStyle w:val="paragraph"/>
        <w:numPr>
          <w:ilvl w:val="0"/>
          <w:numId w:val="9"/>
        </w:numPr>
        <w:shd w:val="clear" w:color="auto" w:fill="FFFFFF"/>
        <w:spacing w:before="0" w:beforeAutospacing="0" w:after="120" w:afterAutospacing="0"/>
        <w:jc w:val="both"/>
        <w:textAlignment w:val="baseline"/>
        <w:rPr>
          <w:rFonts w:asciiTheme="minorHAnsi" w:hAnsiTheme="minorHAnsi" w:cstheme="minorHAnsi"/>
          <w:sz w:val="22"/>
          <w:szCs w:val="22"/>
        </w:rPr>
      </w:pPr>
      <w:r w:rsidRPr="007362AA">
        <w:rPr>
          <w:rStyle w:val="normaltextrun"/>
          <w:rFonts w:asciiTheme="minorHAnsi" w:hAnsiTheme="minorHAnsi" w:cstheme="minorHAnsi"/>
          <w:color w:val="000000"/>
          <w:sz w:val="22"/>
          <w:szCs w:val="22"/>
        </w:rPr>
        <w:t>La detección de necesidades en población vulnerable y con problemas de salud mental, sobre todo aquellos en aquellos jóvenes que no pueden retornar al domicilio familiar, por la falta de recursos sociosanitarios y/o residenciales adaptados a sus necesidades. </w:t>
      </w:r>
      <w:r w:rsidRPr="007362AA">
        <w:rPr>
          <w:rStyle w:val="eop"/>
          <w:rFonts w:asciiTheme="minorHAnsi" w:eastAsia="SimSun" w:hAnsiTheme="minorHAnsi" w:cstheme="minorHAnsi"/>
          <w:sz w:val="22"/>
          <w:szCs w:val="22"/>
        </w:rPr>
        <w:t> </w:t>
      </w:r>
    </w:p>
    <w:p w14:paraId="7516FD96" w14:textId="77777777" w:rsidR="00520C48" w:rsidRPr="007362AA" w:rsidRDefault="00520C48" w:rsidP="007362AA">
      <w:pPr>
        <w:pStyle w:val="paragraph"/>
        <w:shd w:val="clear" w:color="auto" w:fill="FFFFFF"/>
        <w:spacing w:before="0" w:beforeAutospacing="0" w:after="120" w:afterAutospacing="0"/>
        <w:jc w:val="both"/>
        <w:textAlignment w:val="baseline"/>
        <w:rPr>
          <w:rFonts w:asciiTheme="minorHAnsi" w:hAnsiTheme="minorHAnsi" w:cstheme="minorHAnsi"/>
          <w:sz w:val="22"/>
          <w:szCs w:val="22"/>
        </w:rPr>
      </w:pPr>
      <w:r w:rsidRPr="007362AA">
        <w:rPr>
          <w:rStyle w:val="normaltextrun"/>
          <w:rFonts w:asciiTheme="minorHAnsi" w:hAnsiTheme="minorHAnsi" w:cstheme="minorHAnsi"/>
          <w:b/>
          <w:color w:val="000000"/>
          <w:sz w:val="22"/>
          <w:szCs w:val="22"/>
        </w:rPr>
        <w:t>Palabras clave:</w:t>
      </w:r>
      <w:r w:rsidRPr="007362AA">
        <w:rPr>
          <w:rStyle w:val="normaltextrun"/>
          <w:rFonts w:asciiTheme="minorHAnsi" w:hAnsiTheme="minorHAnsi" w:cstheme="minorHAnsi"/>
          <w:color w:val="000000"/>
          <w:sz w:val="22"/>
          <w:szCs w:val="22"/>
        </w:rPr>
        <w:t xml:space="preserve"> Infancia y Adolescencia, Trastorno Mental Grave, Alta complejidad y Vulnerabilidad Social, Intervención familiar, Trabajo Social Sanitario, Sistema de protección.</w:t>
      </w:r>
      <w:r w:rsidRPr="007362AA">
        <w:rPr>
          <w:rStyle w:val="eop"/>
          <w:rFonts w:asciiTheme="minorHAnsi" w:eastAsia="SimSun" w:hAnsiTheme="minorHAnsi" w:cstheme="minorHAnsi"/>
          <w:sz w:val="22"/>
          <w:szCs w:val="22"/>
        </w:rPr>
        <w:t> </w:t>
      </w:r>
    </w:p>
    <w:p w14:paraId="0D9314A0" w14:textId="77777777" w:rsidR="00520C48" w:rsidRPr="00B709D3" w:rsidRDefault="00520C48" w:rsidP="00520C48">
      <w:pPr>
        <w:spacing w:after="120"/>
      </w:pPr>
    </w:p>
    <w:sectPr w:rsidR="00520C48" w:rsidRPr="00B709D3" w:rsidSect="00E03536">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2B43C" w14:textId="77777777" w:rsidR="00EC26A4" w:rsidRDefault="00EC26A4" w:rsidP="00EC26A4">
      <w:pPr>
        <w:spacing w:after="0" w:line="240" w:lineRule="auto"/>
      </w:pPr>
      <w:r>
        <w:separator/>
      </w:r>
    </w:p>
  </w:endnote>
  <w:endnote w:type="continuationSeparator" w:id="0">
    <w:p w14:paraId="3BA6F784" w14:textId="77777777" w:rsidR="00EC26A4" w:rsidRDefault="00EC26A4" w:rsidP="00EC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Corbe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charset w:val="00"/>
    <w:family w:val="auto"/>
    <w:pitch w:val="variable"/>
    <w:sig w:usb0="E00002FF" w:usb1="5000205A" w:usb2="00000000" w:usb3="00000000" w:csb0="0000019F" w:csb1="00000000"/>
  </w:font>
  <w:font w:name="Aptos">
    <w:altName w:val="Arial"/>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A2460" w14:textId="77777777" w:rsidR="00EC26A4" w:rsidRDefault="00EC26A4" w:rsidP="00EC26A4">
      <w:pPr>
        <w:spacing w:after="0" w:line="240" w:lineRule="auto"/>
      </w:pPr>
      <w:r>
        <w:separator/>
      </w:r>
    </w:p>
  </w:footnote>
  <w:footnote w:type="continuationSeparator" w:id="0">
    <w:p w14:paraId="7BF94F48" w14:textId="77777777" w:rsidR="00EC26A4" w:rsidRDefault="00EC26A4" w:rsidP="00EC2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8063" w14:textId="0F43BBB6" w:rsidR="00EC26A4" w:rsidRDefault="00EC26A4">
    <w:pPr>
      <w:pStyle w:val="Encabezado"/>
    </w:pPr>
    <w:r>
      <w:rPr>
        <w:noProof/>
        <w:lang w:eastAsia="es-ES"/>
      </w:rPr>
      <w:drawing>
        <wp:inline distT="0" distB="0" distL="0" distR="0" wp14:anchorId="19C071C1" wp14:editId="06D8CB63">
          <wp:extent cx="1803400" cy="727075"/>
          <wp:effectExtent l="0" t="0" r="6350" b="0"/>
          <wp:docPr id="2" name="Imagen 2" descr="CIF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FE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312" cy="764131"/>
                  </a:xfrm>
                  <a:prstGeom prst="rect">
                    <a:avLst/>
                  </a:prstGeom>
                  <a:noFill/>
                  <a:ln>
                    <a:noFill/>
                  </a:ln>
                </pic:spPr>
              </pic:pic>
            </a:graphicData>
          </a:graphic>
        </wp:inline>
      </w:drawing>
    </w:r>
  </w:p>
  <w:p w14:paraId="36964737" w14:textId="77777777" w:rsidR="00EC26A4" w:rsidRDefault="00EC26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2788"/>
    <w:multiLevelType w:val="hybridMultilevel"/>
    <w:tmpl w:val="6D4805BA"/>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DF407C"/>
    <w:multiLevelType w:val="multilevel"/>
    <w:tmpl w:val="25E4FF86"/>
    <w:lvl w:ilvl="0">
      <w:start w:val="19"/>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20"/>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50468"/>
    <w:multiLevelType w:val="multilevel"/>
    <w:tmpl w:val="6422E48C"/>
    <w:lvl w:ilvl="0">
      <w:start w:val="10"/>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ACD1D5D"/>
    <w:multiLevelType w:val="multilevel"/>
    <w:tmpl w:val="43208DF6"/>
    <w:lvl w:ilvl="0">
      <w:start w:val="19"/>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20"/>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1D1F78"/>
    <w:multiLevelType w:val="hybridMultilevel"/>
    <w:tmpl w:val="960A6B8C"/>
    <w:lvl w:ilvl="0" w:tplc="0B76FB4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1B17017"/>
    <w:multiLevelType w:val="multilevel"/>
    <w:tmpl w:val="D7FC8F08"/>
    <w:lvl w:ilvl="0">
      <w:start w:val="18"/>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19"/>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AC595F"/>
    <w:multiLevelType w:val="multilevel"/>
    <w:tmpl w:val="98C408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A44361"/>
    <w:multiLevelType w:val="multilevel"/>
    <w:tmpl w:val="58AC17D6"/>
    <w:lvl w:ilvl="0">
      <w:start w:val="10"/>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194523BA"/>
    <w:multiLevelType w:val="hybridMultilevel"/>
    <w:tmpl w:val="8BC44522"/>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2EF7549"/>
    <w:multiLevelType w:val="multilevel"/>
    <w:tmpl w:val="998C17FA"/>
    <w:lvl w:ilvl="0">
      <w:start w:val="11"/>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5207E6A"/>
    <w:multiLevelType w:val="hybridMultilevel"/>
    <w:tmpl w:val="44945148"/>
    <w:lvl w:ilvl="0" w:tplc="236A0690">
      <w:start w:val="11"/>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963001C"/>
    <w:multiLevelType w:val="hybridMultilevel"/>
    <w:tmpl w:val="CC7AFD22"/>
    <w:lvl w:ilvl="0" w:tplc="F9F0FBC8">
      <w:start w:val="3"/>
      <w:numFmt w:val="bullet"/>
      <w:lvlText w:val="-"/>
      <w:lvlJc w:val="left"/>
      <w:pPr>
        <w:ind w:left="360" w:hanging="360"/>
      </w:pPr>
      <w:rPr>
        <w:rFonts w:ascii="Palatino Linotype" w:eastAsia="Palatino Linotype" w:hAnsi="Palatino Linotype" w:cs="Palatino Linotype"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C934A6A"/>
    <w:multiLevelType w:val="multilevel"/>
    <w:tmpl w:val="0342429E"/>
    <w:lvl w:ilvl="0">
      <w:start w:val="18"/>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19"/>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866091"/>
    <w:multiLevelType w:val="hybridMultilevel"/>
    <w:tmpl w:val="AC642E86"/>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18E61BB"/>
    <w:multiLevelType w:val="multilevel"/>
    <w:tmpl w:val="110C7544"/>
    <w:lvl w:ilvl="0">
      <w:start w:val="18"/>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19"/>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15178C"/>
    <w:multiLevelType w:val="multilevel"/>
    <w:tmpl w:val="19041B54"/>
    <w:lvl w:ilvl="0">
      <w:start w:val="9"/>
      <w:numFmt w:val="decimal"/>
      <w:lvlText w:val="%1.0"/>
      <w:lvlJc w:val="left"/>
      <w:pPr>
        <w:ind w:left="390" w:hanging="390"/>
      </w:pPr>
      <w:rPr>
        <w:rFonts w:cstheme="minorBidi" w:hint="default"/>
      </w:rPr>
    </w:lvl>
    <w:lvl w:ilvl="1">
      <w:start w:val="1"/>
      <w:numFmt w:val="decimalZero"/>
      <w:lvlText w:val="%1.%2"/>
      <w:lvlJc w:val="left"/>
      <w:pPr>
        <w:ind w:left="1098" w:hanging="390"/>
      </w:pPr>
      <w:rPr>
        <w:rFonts w:cstheme="minorBidi" w:hint="default"/>
      </w:rPr>
    </w:lvl>
    <w:lvl w:ilvl="2">
      <w:start w:val="1"/>
      <w:numFmt w:val="decimal"/>
      <w:lvlText w:val="%1.%2.%3"/>
      <w:lvlJc w:val="left"/>
      <w:pPr>
        <w:ind w:left="2136" w:hanging="720"/>
      </w:pPr>
      <w:rPr>
        <w:rFonts w:cstheme="minorBidi" w:hint="default"/>
      </w:rPr>
    </w:lvl>
    <w:lvl w:ilvl="3">
      <w:start w:val="1"/>
      <w:numFmt w:val="decimal"/>
      <w:lvlText w:val="%1.%2.%3.%4"/>
      <w:lvlJc w:val="left"/>
      <w:pPr>
        <w:ind w:left="2844" w:hanging="720"/>
      </w:pPr>
      <w:rPr>
        <w:rFonts w:cstheme="minorBidi" w:hint="default"/>
      </w:rPr>
    </w:lvl>
    <w:lvl w:ilvl="4">
      <w:start w:val="1"/>
      <w:numFmt w:val="decimal"/>
      <w:lvlText w:val="%1.%2.%3.%4.%5"/>
      <w:lvlJc w:val="left"/>
      <w:pPr>
        <w:ind w:left="3912" w:hanging="1080"/>
      </w:pPr>
      <w:rPr>
        <w:rFonts w:cstheme="minorBidi" w:hint="default"/>
      </w:rPr>
    </w:lvl>
    <w:lvl w:ilvl="5">
      <w:start w:val="1"/>
      <w:numFmt w:val="decimal"/>
      <w:lvlText w:val="%1.%2.%3.%4.%5.%6"/>
      <w:lvlJc w:val="left"/>
      <w:pPr>
        <w:ind w:left="4620" w:hanging="1080"/>
      </w:pPr>
      <w:rPr>
        <w:rFonts w:cstheme="minorBidi" w:hint="default"/>
      </w:rPr>
    </w:lvl>
    <w:lvl w:ilvl="6">
      <w:start w:val="1"/>
      <w:numFmt w:val="decimal"/>
      <w:lvlText w:val="%1.%2.%3.%4.%5.%6.%7"/>
      <w:lvlJc w:val="left"/>
      <w:pPr>
        <w:ind w:left="5688" w:hanging="1440"/>
      </w:pPr>
      <w:rPr>
        <w:rFonts w:cstheme="minorBidi" w:hint="default"/>
      </w:rPr>
    </w:lvl>
    <w:lvl w:ilvl="7">
      <w:start w:val="1"/>
      <w:numFmt w:val="decimal"/>
      <w:lvlText w:val="%1.%2.%3.%4.%5.%6.%7.%8"/>
      <w:lvlJc w:val="left"/>
      <w:pPr>
        <w:ind w:left="6396" w:hanging="1440"/>
      </w:pPr>
      <w:rPr>
        <w:rFonts w:cstheme="minorBidi" w:hint="default"/>
      </w:rPr>
    </w:lvl>
    <w:lvl w:ilvl="8">
      <w:start w:val="1"/>
      <w:numFmt w:val="decimal"/>
      <w:lvlText w:val="%1.%2.%3.%4.%5.%6.%7.%8.%9"/>
      <w:lvlJc w:val="left"/>
      <w:pPr>
        <w:ind w:left="7104" w:hanging="1440"/>
      </w:pPr>
      <w:rPr>
        <w:rFonts w:cstheme="minorBidi" w:hint="default"/>
      </w:rPr>
    </w:lvl>
  </w:abstractNum>
  <w:abstractNum w:abstractNumId="16" w15:restartNumberingAfterBreak="0">
    <w:nsid w:val="322744EA"/>
    <w:multiLevelType w:val="hybridMultilevel"/>
    <w:tmpl w:val="B8C61446"/>
    <w:lvl w:ilvl="0" w:tplc="D1647944">
      <w:start w:val="1"/>
      <w:numFmt w:val="decimal"/>
      <w:lvlText w:val="%1."/>
      <w:lvlJc w:val="left"/>
      <w:pPr>
        <w:ind w:left="360" w:hanging="360"/>
      </w:pPr>
      <w:rPr>
        <w:rFonts w:eastAsiaTheme="minorHAnsi"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A0D325B"/>
    <w:multiLevelType w:val="multilevel"/>
    <w:tmpl w:val="30024154"/>
    <w:lvl w:ilvl="0">
      <w:start w:val="11"/>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8" w15:restartNumberingAfterBreak="0">
    <w:nsid w:val="3D10477C"/>
    <w:multiLevelType w:val="multilevel"/>
    <w:tmpl w:val="5A3E5A1C"/>
    <w:lvl w:ilvl="0">
      <w:start w:val="9"/>
      <w:numFmt w:val="decimal"/>
      <w:lvlText w:val="%1.0"/>
      <w:lvlJc w:val="left"/>
      <w:pPr>
        <w:ind w:left="390" w:hanging="390"/>
      </w:pPr>
      <w:rPr>
        <w:rFonts w:hint="default"/>
      </w:rPr>
    </w:lvl>
    <w:lvl w:ilvl="1">
      <w:start w:val="1"/>
      <w:numFmt w:val="decimalZero"/>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40DA362B"/>
    <w:multiLevelType w:val="multilevel"/>
    <w:tmpl w:val="8CD8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826B55"/>
    <w:multiLevelType w:val="hybridMultilevel"/>
    <w:tmpl w:val="F906DC40"/>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4BF068ED"/>
    <w:multiLevelType w:val="hybridMultilevel"/>
    <w:tmpl w:val="02D0584C"/>
    <w:lvl w:ilvl="0" w:tplc="0B76FB4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C6B5DB5"/>
    <w:multiLevelType w:val="hybridMultilevel"/>
    <w:tmpl w:val="8C589B42"/>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D881FE9"/>
    <w:multiLevelType w:val="hybridMultilevel"/>
    <w:tmpl w:val="DE9CBA18"/>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FBC1C46"/>
    <w:multiLevelType w:val="hybridMultilevel"/>
    <w:tmpl w:val="D340F4A2"/>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55BF36FD"/>
    <w:multiLevelType w:val="hybridMultilevel"/>
    <w:tmpl w:val="6B46B540"/>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2A76F0F"/>
    <w:multiLevelType w:val="hybridMultilevel"/>
    <w:tmpl w:val="8742580C"/>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43B6908"/>
    <w:multiLevelType w:val="hybridMultilevel"/>
    <w:tmpl w:val="2AE05E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9A77CAA"/>
    <w:multiLevelType w:val="hybridMultilevel"/>
    <w:tmpl w:val="EA80E236"/>
    <w:lvl w:ilvl="0" w:tplc="0B76FB4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6C6D5BB6"/>
    <w:multiLevelType w:val="hybridMultilevel"/>
    <w:tmpl w:val="5CA49782"/>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6F090BBC"/>
    <w:multiLevelType w:val="hybridMultilevel"/>
    <w:tmpl w:val="D7A0CF30"/>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3571EA7"/>
    <w:multiLevelType w:val="hybridMultilevel"/>
    <w:tmpl w:val="378A3C96"/>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4DD2665"/>
    <w:multiLevelType w:val="hybridMultilevel"/>
    <w:tmpl w:val="54DC03E8"/>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5F63DD8"/>
    <w:multiLevelType w:val="hybridMultilevel"/>
    <w:tmpl w:val="9438D708"/>
    <w:lvl w:ilvl="0" w:tplc="F9F0FBC8">
      <w:start w:val="3"/>
      <w:numFmt w:val="bullet"/>
      <w:lvlText w:val="-"/>
      <w:lvlJc w:val="left"/>
      <w:pPr>
        <w:ind w:left="360" w:hanging="360"/>
      </w:pPr>
      <w:rPr>
        <w:rFonts w:ascii="Palatino Linotype" w:eastAsia="Palatino Linotype" w:hAnsi="Palatino Linotype" w:cs="Palatino Linotype"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77E72CEE"/>
    <w:multiLevelType w:val="multilevel"/>
    <w:tmpl w:val="B4223290"/>
    <w:lvl w:ilvl="0">
      <w:start w:val="10"/>
      <w:numFmt w:val="decimal"/>
      <w:lvlText w:val="%1.0"/>
      <w:lvlJc w:val="left"/>
      <w:pPr>
        <w:ind w:left="500" w:hanging="500"/>
      </w:pPr>
      <w:rPr>
        <w:rFonts w:cstheme="minorBidi" w:hint="default"/>
        <w:color w:val="auto"/>
      </w:rPr>
    </w:lvl>
    <w:lvl w:ilvl="1">
      <w:start w:val="1"/>
      <w:numFmt w:val="decimalZero"/>
      <w:lvlText w:val="%1.%2"/>
      <w:lvlJc w:val="left"/>
      <w:pPr>
        <w:ind w:left="1208" w:hanging="500"/>
      </w:pPr>
      <w:rPr>
        <w:rFonts w:cstheme="minorBidi" w:hint="default"/>
        <w:color w:val="auto"/>
      </w:rPr>
    </w:lvl>
    <w:lvl w:ilvl="2">
      <w:start w:val="1"/>
      <w:numFmt w:val="decimal"/>
      <w:lvlText w:val="%1.%2.%3"/>
      <w:lvlJc w:val="left"/>
      <w:pPr>
        <w:ind w:left="2136" w:hanging="720"/>
      </w:pPr>
      <w:rPr>
        <w:rFonts w:cstheme="minorBidi" w:hint="default"/>
        <w:color w:val="auto"/>
      </w:rPr>
    </w:lvl>
    <w:lvl w:ilvl="3">
      <w:start w:val="1"/>
      <w:numFmt w:val="decimal"/>
      <w:lvlText w:val="%1.%2.%3.%4"/>
      <w:lvlJc w:val="left"/>
      <w:pPr>
        <w:ind w:left="2844" w:hanging="720"/>
      </w:pPr>
      <w:rPr>
        <w:rFonts w:cstheme="minorBidi" w:hint="default"/>
        <w:color w:val="auto"/>
      </w:rPr>
    </w:lvl>
    <w:lvl w:ilvl="4">
      <w:start w:val="1"/>
      <w:numFmt w:val="decimal"/>
      <w:lvlText w:val="%1.%2.%3.%4.%5"/>
      <w:lvlJc w:val="left"/>
      <w:pPr>
        <w:ind w:left="3912" w:hanging="1080"/>
      </w:pPr>
      <w:rPr>
        <w:rFonts w:cstheme="minorBidi" w:hint="default"/>
        <w:color w:val="auto"/>
      </w:rPr>
    </w:lvl>
    <w:lvl w:ilvl="5">
      <w:start w:val="1"/>
      <w:numFmt w:val="decimal"/>
      <w:lvlText w:val="%1.%2.%3.%4.%5.%6"/>
      <w:lvlJc w:val="left"/>
      <w:pPr>
        <w:ind w:left="4620" w:hanging="1080"/>
      </w:pPr>
      <w:rPr>
        <w:rFonts w:cstheme="minorBidi" w:hint="default"/>
        <w:color w:val="auto"/>
      </w:rPr>
    </w:lvl>
    <w:lvl w:ilvl="6">
      <w:start w:val="1"/>
      <w:numFmt w:val="decimal"/>
      <w:lvlText w:val="%1.%2.%3.%4.%5.%6.%7"/>
      <w:lvlJc w:val="left"/>
      <w:pPr>
        <w:ind w:left="5688" w:hanging="1440"/>
      </w:pPr>
      <w:rPr>
        <w:rFonts w:cstheme="minorBidi" w:hint="default"/>
        <w:color w:val="auto"/>
      </w:rPr>
    </w:lvl>
    <w:lvl w:ilvl="7">
      <w:start w:val="1"/>
      <w:numFmt w:val="decimal"/>
      <w:lvlText w:val="%1.%2.%3.%4.%5.%6.%7.%8"/>
      <w:lvlJc w:val="left"/>
      <w:pPr>
        <w:ind w:left="6396" w:hanging="1440"/>
      </w:pPr>
      <w:rPr>
        <w:rFonts w:cstheme="minorBidi" w:hint="default"/>
        <w:color w:val="auto"/>
      </w:rPr>
    </w:lvl>
    <w:lvl w:ilvl="8">
      <w:start w:val="1"/>
      <w:numFmt w:val="decimal"/>
      <w:lvlText w:val="%1.%2.%3.%4.%5.%6.%7.%8.%9"/>
      <w:lvlJc w:val="left"/>
      <w:pPr>
        <w:ind w:left="7104" w:hanging="1440"/>
      </w:pPr>
      <w:rPr>
        <w:rFonts w:cstheme="minorBidi" w:hint="default"/>
        <w:color w:val="auto"/>
      </w:rPr>
    </w:lvl>
  </w:abstractNum>
  <w:abstractNum w:abstractNumId="35" w15:restartNumberingAfterBreak="0">
    <w:nsid w:val="785C26EE"/>
    <w:multiLevelType w:val="multilevel"/>
    <w:tmpl w:val="6AAA9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5F62D2"/>
    <w:multiLevelType w:val="hybridMultilevel"/>
    <w:tmpl w:val="62E0B09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7FB81CB0"/>
    <w:multiLevelType w:val="multilevel"/>
    <w:tmpl w:val="75244676"/>
    <w:lvl w:ilvl="0">
      <w:start w:val="11"/>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19"/>
  </w:num>
  <w:num w:numId="2">
    <w:abstractNumId w:val="35"/>
  </w:num>
  <w:num w:numId="3">
    <w:abstractNumId w:val="18"/>
  </w:num>
  <w:num w:numId="4">
    <w:abstractNumId w:val="27"/>
  </w:num>
  <w:num w:numId="5">
    <w:abstractNumId w:val="32"/>
  </w:num>
  <w:num w:numId="6">
    <w:abstractNumId w:val="25"/>
  </w:num>
  <w:num w:numId="7">
    <w:abstractNumId w:val="23"/>
  </w:num>
  <w:num w:numId="8">
    <w:abstractNumId w:val="21"/>
  </w:num>
  <w:num w:numId="9">
    <w:abstractNumId w:val="26"/>
  </w:num>
  <w:num w:numId="10">
    <w:abstractNumId w:val="2"/>
  </w:num>
  <w:num w:numId="11">
    <w:abstractNumId w:val="9"/>
  </w:num>
  <w:num w:numId="12">
    <w:abstractNumId w:val="4"/>
  </w:num>
  <w:num w:numId="13">
    <w:abstractNumId w:val="15"/>
  </w:num>
  <w:num w:numId="14">
    <w:abstractNumId w:val="34"/>
  </w:num>
  <w:num w:numId="15">
    <w:abstractNumId w:val="37"/>
  </w:num>
  <w:num w:numId="16">
    <w:abstractNumId w:val="28"/>
  </w:num>
  <w:num w:numId="17">
    <w:abstractNumId w:val="17"/>
  </w:num>
  <w:num w:numId="18">
    <w:abstractNumId w:val="7"/>
  </w:num>
  <w:num w:numId="19">
    <w:abstractNumId w:val="12"/>
  </w:num>
  <w:num w:numId="20">
    <w:abstractNumId w:val="3"/>
  </w:num>
  <w:num w:numId="21">
    <w:abstractNumId w:val="5"/>
  </w:num>
  <w:num w:numId="22">
    <w:abstractNumId w:val="1"/>
  </w:num>
  <w:num w:numId="23">
    <w:abstractNumId w:val="16"/>
  </w:num>
  <w:num w:numId="24">
    <w:abstractNumId w:val="14"/>
  </w:num>
  <w:num w:numId="25">
    <w:abstractNumId w:val="33"/>
  </w:num>
  <w:num w:numId="26">
    <w:abstractNumId w:val="11"/>
  </w:num>
  <w:num w:numId="27">
    <w:abstractNumId w:val="31"/>
  </w:num>
  <w:num w:numId="28">
    <w:abstractNumId w:val="36"/>
  </w:num>
  <w:num w:numId="29">
    <w:abstractNumId w:val="29"/>
  </w:num>
  <w:num w:numId="30">
    <w:abstractNumId w:val="20"/>
  </w:num>
  <w:num w:numId="31">
    <w:abstractNumId w:val="22"/>
  </w:num>
  <w:num w:numId="32">
    <w:abstractNumId w:val="13"/>
  </w:num>
  <w:num w:numId="33">
    <w:abstractNumId w:val="8"/>
  </w:num>
  <w:num w:numId="34">
    <w:abstractNumId w:val="24"/>
  </w:num>
  <w:num w:numId="35">
    <w:abstractNumId w:val="30"/>
  </w:num>
  <w:num w:numId="36">
    <w:abstractNumId w:val="6"/>
  </w:num>
  <w:num w:numId="37">
    <w:abstractNumId w:val="1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D8"/>
    <w:rsid w:val="000208C3"/>
    <w:rsid w:val="00022AEE"/>
    <w:rsid w:val="0008196B"/>
    <w:rsid w:val="000932CB"/>
    <w:rsid w:val="000B2E74"/>
    <w:rsid w:val="000D482F"/>
    <w:rsid w:val="000E0BCD"/>
    <w:rsid w:val="001066FD"/>
    <w:rsid w:val="0011255D"/>
    <w:rsid w:val="001130C2"/>
    <w:rsid w:val="00153998"/>
    <w:rsid w:val="00153B27"/>
    <w:rsid w:val="00177E9F"/>
    <w:rsid w:val="00182069"/>
    <w:rsid w:val="00196DFD"/>
    <w:rsid w:val="001A4BFA"/>
    <w:rsid w:val="001B2818"/>
    <w:rsid w:val="001C7160"/>
    <w:rsid w:val="001D0EF5"/>
    <w:rsid w:val="001D3092"/>
    <w:rsid w:val="001D5741"/>
    <w:rsid w:val="00231ABB"/>
    <w:rsid w:val="002418A7"/>
    <w:rsid w:val="00260387"/>
    <w:rsid w:val="00283E0F"/>
    <w:rsid w:val="002B73A9"/>
    <w:rsid w:val="002C4849"/>
    <w:rsid w:val="00311E0E"/>
    <w:rsid w:val="00317858"/>
    <w:rsid w:val="00321231"/>
    <w:rsid w:val="0033485B"/>
    <w:rsid w:val="00342827"/>
    <w:rsid w:val="00350F40"/>
    <w:rsid w:val="0037220F"/>
    <w:rsid w:val="0037432F"/>
    <w:rsid w:val="003A25E2"/>
    <w:rsid w:val="003A278F"/>
    <w:rsid w:val="003D1032"/>
    <w:rsid w:val="003D400F"/>
    <w:rsid w:val="00411495"/>
    <w:rsid w:val="00413AF0"/>
    <w:rsid w:val="00415539"/>
    <w:rsid w:val="0041756D"/>
    <w:rsid w:val="00427BF5"/>
    <w:rsid w:val="0043500B"/>
    <w:rsid w:val="00446A2D"/>
    <w:rsid w:val="0046391B"/>
    <w:rsid w:val="00487BC2"/>
    <w:rsid w:val="00487E61"/>
    <w:rsid w:val="004C0767"/>
    <w:rsid w:val="004C1F4E"/>
    <w:rsid w:val="004C3283"/>
    <w:rsid w:val="004D7945"/>
    <w:rsid w:val="00501A91"/>
    <w:rsid w:val="00520C48"/>
    <w:rsid w:val="00551859"/>
    <w:rsid w:val="00560DCF"/>
    <w:rsid w:val="0057668F"/>
    <w:rsid w:val="0059319A"/>
    <w:rsid w:val="005E24BF"/>
    <w:rsid w:val="006015C4"/>
    <w:rsid w:val="00605650"/>
    <w:rsid w:val="00606ACE"/>
    <w:rsid w:val="006108AE"/>
    <w:rsid w:val="00610E2D"/>
    <w:rsid w:val="00616712"/>
    <w:rsid w:val="00637578"/>
    <w:rsid w:val="00670308"/>
    <w:rsid w:val="00696E78"/>
    <w:rsid w:val="006A0BA3"/>
    <w:rsid w:val="006A37CB"/>
    <w:rsid w:val="006A60AE"/>
    <w:rsid w:val="006B4FEC"/>
    <w:rsid w:val="006C2DCC"/>
    <w:rsid w:val="006D651B"/>
    <w:rsid w:val="006E3934"/>
    <w:rsid w:val="006E7358"/>
    <w:rsid w:val="006F6691"/>
    <w:rsid w:val="007008DA"/>
    <w:rsid w:val="007058A7"/>
    <w:rsid w:val="007078E9"/>
    <w:rsid w:val="00713B53"/>
    <w:rsid w:val="00735FFE"/>
    <w:rsid w:val="007362AA"/>
    <w:rsid w:val="00737C44"/>
    <w:rsid w:val="00767520"/>
    <w:rsid w:val="00770969"/>
    <w:rsid w:val="00772094"/>
    <w:rsid w:val="0078471E"/>
    <w:rsid w:val="007873D8"/>
    <w:rsid w:val="007B5266"/>
    <w:rsid w:val="007E4EEA"/>
    <w:rsid w:val="007F51DB"/>
    <w:rsid w:val="00800063"/>
    <w:rsid w:val="00810745"/>
    <w:rsid w:val="0084543C"/>
    <w:rsid w:val="00855F02"/>
    <w:rsid w:val="00883433"/>
    <w:rsid w:val="00890942"/>
    <w:rsid w:val="008936D8"/>
    <w:rsid w:val="008D2BDA"/>
    <w:rsid w:val="008E425D"/>
    <w:rsid w:val="008F1EEC"/>
    <w:rsid w:val="009355C2"/>
    <w:rsid w:val="009643F9"/>
    <w:rsid w:val="00993916"/>
    <w:rsid w:val="009A228E"/>
    <w:rsid w:val="009A67E1"/>
    <w:rsid w:val="009C4E93"/>
    <w:rsid w:val="009F414A"/>
    <w:rsid w:val="00AF016E"/>
    <w:rsid w:val="00B01E41"/>
    <w:rsid w:val="00B06D38"/>
    <w:rsid w:val="00B1078D"/>
    <w:rsid w:val="00B1298D"/>
    <w:rsid w:val="00B254C5"/>
    <w:rsid w:val="00B709D3"/>
    <w:rsid w:val="00B76D41"/>
    <w:rsid w:val="00BA350A"/>
    <w:rsid w:val="00BC03D3"/>
    <w:rsid w:val="00BC7CB8"/>
    <w:rsid w:val="00BE17F3"/>
    <w:rsid w:val="00C026C0"/>
    <w:rsid w:val="00C05ABF"/>
    <w:rsid w:val="00C24AB3"/>
    <w:rsid w:val="00C346D7"/>
    <w:rsid w:val="00C352F1"/>
    <w:rsid w:val="00C44507"/>
    <w:rsid w:val="00C73227"/>
    <w:rsid w:val="00C86392"/>
    <w:rsid w:val="00CA7BEB"/>
    <w:rsid w:val="00CC38AF"/>
    <w:rsid w:val="00CE0AD7"/>
    <w:rsid w:val="00CE2D9C"/>
    <w:rsid w:val="00D00822"/>
    <w:rsid w:val="00D1795E"/>
    <w:rsid w:val="00D65E30"/>
    <w:rsid w:val="00D804B4"/>
    <w:rsid w:val="00D92EAC"/>
    <w:rsid w:val="00DA6ED3"/>
    <w:rsid w:val="00DB07CA"/>
    <w:rsid w:val="00DB287A"/>
    <w:rsid w:val="00DE60D9"/>
    <w:rsid w:val="00DF3A17"/>
    <w:rsid w:val="00E03536"/>
    <w:rsid w:val="00E07DC2"/>
    <w:rsid w:val="00E12FD7"/>
    <w:rsid w:val="00E30BC1"/>
    <w:rsid w:val="00E45BA4"/>
    <w:rsid w:val="00E5185D"/>
    <w:rsid w:val="00E62BAE"/>
    <w:rsid w:val="00E7098E"/>
    <w:rsid w:val="00E8646A"/>
    <w:rsid w:val="00E906A3"/>
    <w:rsid w:val="00E92C99"/>
    <w:rsid w:val="00E95F0F"/>
    <w:rsid w:val="00EB5EFF"/>
    <w:rsid w:val="00EC26A4"/>
    <w:rsid w:val="00EC3EE2"/>
    <w:rsid w:val="00F109CE"/>
    <w:rsid w:val="00F21B17"/>
    <w:rsid w:val="00F44973"/>
    <w:rsid w:val="00F521CC"/>
    <w:rsid w:val="00F64F87"/>
    <w:rsid w:val="00F679A5"/>
    <w:rsid w:val="00F71095"/>
    <w:rsid w:val="00F75E9B"/>
    <w:rsid w:val="00F81882"/>
    <w:rsid w:val="00F842EF"/>
    <w:rsid w:val="00FA5357"/>
    <w:rsid w:val="00FC3DFB"/>
    <w:rsid w:val="00FD7CB7"/>
    <w:rsid w:val="00FE49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B592"/>
  <w15:chartTrackingRefBased/>
  <w15:docId w15:val="{D36F17EF-530F-4CBB-8B6C-C3451D8D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9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6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A25E2"/>
    <w:pPr>
      <w:ind w:left="720"/>
      <w:contextualSpacing/>
    </w:pPr>
  </w:style>
  <w:style w:type="character" w:styleId="nfasis">
    <w:name w:val="Emphasis"/>
    <w:basedOn w:val="Fuentedeprrafopredeter"/>
    <w:uiPriority w:val="20"/>
    <w:qFormat/>
    <w:rsid w:val="005E24BF"/>
    <w:rPr>
      <w:i/>
      <w:iCs/>
    </w:rPr>
  </w:style>
  <w:style w:type="paragraph" w:customStyle="1" w:styleId="Poromisin">
    <w:name w:val="Por omisión"/>
    <w:rsid w:val="00D804B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s-ES_tradnl"/>
      <w14:textOutline w14:w="0" w14:cap="flat" w14:cmpd="sng" w14:algn="ctr">
        <w14:noFill/>
        <w14:prstDash w14:val="solid"/>
        <w14:bevel/>
      </w14:textOutline>
    </w:rPr>
  </w:style>
  <w:style w:type="character" w:customStyle="1" w:styleId="PrrafodelistaCar">
    <w:name w:val="Párrafo de lista Car"/>
    <w:basedOn w:val="Fuentedeprrafopredeter"/>
    <w:link w:val="Prrafodelista"/>
    <w:uiPriority w:val="34"/>
    <w:rsid w:val="00D804B4"/>
  </w:style>
  <w:style w:type="character" w:customStyle="1" w:styleId="eop">
    <w:name w:val="eop"/>
    <w:basedOn w:val="Fuentedeprrafopredeter"/>
    <w:rsid w:val="00D804B4"/>
  </w:style>
  <w:style w:type="character" w:customStyle="1" w:styleId="Ninguno">
    <w:name w:val="Ninguno"/>
    <w:rsid w:val="00427BF5"/>
    <w:rPr>
      <w:lang w:val="es-ES_tradnl"/>
    </w:rPr>
  </w:style>
  <w:style w:type="character" w:styleId="Textoennegrita">
    <w:name w:val="Strong"/>
    <w:basedOn w:val="Fuentedeprrafopredeter"/>
    <w:uiPriority w:val="22"/>
    <w:qFormat/>
    <w:rsid w:val="006108AE"/>
    <w:rPr>
      <w:b/>
      <w:bCs/>
    </w:rPr>
  </w:style>
  <w:style w:type="character" w:customStyle="1" w:styleId="normaltextrun">
    <w:name w:val="normaltextrun"/>
    <w:basedOn w:val="Fuentedeprrafopredeter"/>
    <w:rsid w:val="00283E0F"/>
  </w:style>
  <w:style w:type="character" w:customStyle="1" w:styleId="v1gmail-msocommentreference">
    <w:name w:val="v1gmail-msocommentreference"/>
    <w:basedOn w:val="Fuentedeprrafopredeter"/>
    <w:rsid w:val="00283E0F"/>
  </w:style>
  <w:style w:type="paragraph" w:customStyle="1" w:styleId="v1msonormal">
    <w:name w:val="v1msonormal"/>
    <w:basedOn w:val="Normal"/>
    <w:rsid w:val="00283E0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1B2818"/>
    <w:pPr>
      <w:autoSpaceDE w:val="0"/>
      <w:autoSpaceDN w:val="0"/>
      <w:adjustRightInd w:val="0"/>
      <w:spacing w:after="0" w:line="240" w:lineRule="auto"/>
    </w:pPr>
    <w:rPr>
      <w:rFonts w:ascii="Arial" w:eastAsia="Arial Narrow" w:hAnsi="Arial" w:cs="Arial"/>
      <w:color w:val="000000"/>
      <w:sz w:val="24"/>
      <w:szCs w:val="24"/>
      <w:lang w:eastAsia="es-ES"/>
    </w:rPr>
  </w:style>
  <w:style w:type="paragraph" w:styleId="Encabezado">
    <w:name w:val="header"/>
    <w:basedOn w:val="Normal"/>
    <w:link w:val="EncabezadoCar"/>
    <w:uiPriority w:val="99"/>
    <w:unhideWhenUsed/>
    <w:rsid w:val="00EC26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26A4"/>
  </w:style>
  <w:style w:type="paragraph" w:styleId="Piedepgina">
    <w:name w:val="footer"/>
    <w:basedOn w:val="Normal"/>
    <w:link w:val="PiedepginaCar"/>
    <w:uiPriority w:val="99"/>
    <w:unhideWhenUsed/>
    <w:rsid w:val="00EC26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26A4"/>
  </w:style>
  <w:style w:type="paragraph" w:styleId="NormalWeb">
    <w:name w:val="Normal (Web)"/>
    <w:basedOn w:val="Normal"/>
    <w:uiPriority w:val="99"/>
    <w:semiHidden/>
    <w:unhideWhenUsed/>
    <w:rsid w:val="00C4450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v1elementtoproof">
    <w:name w:val="v1elementtoproof"/>
    <w:basedOn w:val="Normal"/>
    <w:rsid w:val="00520C4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agraph">
    <w:name w:val="paragraph"/>
    <w:basedOn w:val="Normal"/>
    <w:rsid w:val="00520C4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E07DC2"/>
    <w:rPr>
      <w:color w:val="0000FF"/>
      <w:u w:val="single"/>
    </w:rPr>
  </w:style>
  <w:style w:type="paragraph" w:styleId="Textonotapie">
    <w:name w:val="footnote text"/>
    <w:basedOn w:val="Normal"/>
    <w:link w:val="TextonotapieCar"/>
    <w:uiPriority w:val="99"/>
    <w:semiHidden/>
    <w:unhideWhenUsed/>
    <w:rsid w:val="00E07DC2"/>
    <w:pPr>
      <w:spacing w:after="0" w:line="240" w:lineRule="auto"/>
    </w:pPr>
    <w:rPr>
      <w:kern w:val="2"/>
      <w:sz w:val="20"/>
      <w:szCs w:val="20"/>
      <w:lang w:eastAsia="es-ES"/>
      <w14:ligatures w14:val="standardContextual"/>
    </w:rPr>
  </w:style>
  <w:style w:type="character" w:customStyle="1" w:styleId="TextonotapieCar">
    <w:name w:val="Texto nota pie Car"/>
    <w:basedOn w:val="Fuentedeprrafopredeter"/>
    <w:link w:val="Textonotapie"/>
    <w:uiPriority w:val="99"/>
    <w:semiHidden/>
    <w:rsid w:val="00E07DC2"/>
    <w:rPr>
      <w:kern w:val="2"/>
      <w:sz w:val="20"/>
      <w:szCs w:val="20"/>
      <w:lang w:eastAsia="es-ES"/>
      <w14:ligatures w14:val="standardContextual"/>
    </w:rPr>
  </w:style>
  <w:style w:type="character" w:styleId="Refdenotaalpie">
    <w:name w:val="footnote reference"/>
    <w:basedOn w:val="Fuentedeprrafopredeter"/>
    <w:uiPriority w:val="99"/>
    <w:semiHidden/>
    <w:unhideWhenUsed/>
    <w:rsid w:val="00E07DC2"/>
    <w:rPr>
      <w:vertAlign w:val="superscript"/>
    </w:rPr>
  </w:style>
  <w:style w:type="paragraph" w:styleId="Textoindependiente">
    <w:name w:val="Body Text"/>
    <w:basedOn w:val="Normal"/>
    <w:link w:val="TextoindependienteCar"/>
    <w:uiPriority w:val="1"/>
    <w:qFormat/>
    <w:rsid w:val="006D651B"/>
    <w:pPr>
      <w:widowControl w:val="0"/>
      <w:autoSpaceDE w:val="0"/>
      <w:autoSpaceDN w:val="0"/>
      <w:spacing w:after="0" w:line="240" w:lineRule="auto"/>
    </w:pPr>
    <w:rPr>
      <w:rFonts w:ascii="Arial" w:eastAsia="Arial" w:hAnsi="Arial" w:cs="Arial"/>
      <w:sz w:val="24"/>
      <w:szCs w:val="24"/>
      <w:lang w:eastAsia="es-ES" w:bidi="es-ES"/>
    </w:rPr>
  </w:style>
  <w:style w:type="character" w:customStyle="1" w:styleId="TextoindependienteCar">
    <w:name w:val="Texto independiente Car"/>
    <w:basedOn w:val="Fuentedeprrafopredeter"/>
    <w:link w:val="Textoindependiente"/>
    <w:uiPriority w:val="1"/>
    <w:rsid w:val="006D651B"/>
    <w:rPr>
      <w:rFonts w:ascii="Arial" w:eastAsia="Arial" w:hAnsi="Arial" w:cs="Arial"/>
      <w:sz w:val="24"/>
      <w:szCs w:val="24"/>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52102">
      <w:bodyDiv w:val="1"/>
      <w:marLeft w:val="0"/>
      <w:marRight w:val="0"/>
      <w:marTop w:val="0"/>
      <w:marBottom w:val="0"/>
      <w:divBdr>
        <w:top w:val="none" w:sz="0" w:space="0" w:color="auto"/>
        <w:left w:val="none" w:sz="0" w:space="0" w:color="auto"/>
        <w:bottom w:val="none" w:sz="0" w:space="0" w:color="auto"/>
        <w:right w:val="none" w:sz="0" w:space="0" w:color="auto"/>
      </w:divBdr>
    </w:div>
    <w:div w:id="232159143">
      <w:bodyDiv w:val="1"/>
      <w:marLeft w:val="0"/>
      <w:marRight w:val="0"/>
      <w:marTop w:val="0"/>
      <w:marBottom w:val="0"/>
      <w:divBdr>
        <w:top w:val="none" w:sz="0" w:space="0" w:color="auto"/>
        <w:left w:val="none" w:sz="0" w:space="0" w:color="auto"/>
        <w:bottom w:val="none" w:sz="0" w:space="0" w:color="auto"/>
        <w:right w:val="none" w:sz="0" w:space="0" w:color="auto"/>
      </w:divBdr>
    </w:div>
    <w:div w:id="360323507">
      <w:bodyDiv w:val="1"/>
      <w:marLeft w:val="0"/>
      <w:marRight w:val="0"/>
      <w:marTop w:val="0"/>
      <w:marBottom w:val="0"/>
      <w:divBdr>
        <w:top w:val="none" w:sz="0" w:space="0" w:color="auto"/>
        <w:left w:val="none" w:sz="0" w:space="0" w:color="auto"/>
        <w:bottom w:val="none" w:sz="0" w:space="0" w:color="auto"/>
        <w:right w:val="none" w:sz="0" w:space="0" w:color="auto"/>
      </w:divBdr>
    </w:div>
    <w:div w:id="653098122">
      <w:bodyDiv w:val="1"/>
      <w:marLeft w:val="0"/>
      <w:marRight w:val="0"/>
      <w:marTop w:val="0"/>
      <w:marBottom w:val="0"/>
      <w:divBdr>
        <w:top w:val="none" w:sz="0" w:space="0" w:color="auto"/>
        <w:left w:val="none" w:sz="0" w:space="0" w:color="auto"/>
        <w:bottom w:val="none" w:sz="0" w:space="0" w:color="auto"/>
        <w:right w:val="none" w:sz="0" w:space="0" w:color="auto"/>
      </w:divBdr>
      <w:divsChild>
        <w:div w:id="207106576">
          <w:marLeft w:val="0"/>
          <w:marRight w:val="0"/>
          <w:marTop w:val="0"/>
          <w:marBottom w:val="0"/>
          <w:divBdr>
            <w:top w:val="none" w:sz="0" w:space="0" w:color="auto"/>
            <w:left w:val="none" w:sz="0" w:space="0" w:color="auto"/>
            <w:bottom w:val="none" w:sz="0" w:space="0" w:color="auto"/>
            <w:right w:val="none" w:sz="0" w:space="0" w:color="auto"/>
          </w:divBdr>
        </w:div>
      </w:divsChild>
    </w:div>
    <w:div w:id="1120220556">
      <w:bodyDiv w:val="1"/>
      <w:marLeft w:val="0"/>
      <w:marRight w:val="0"/>
      <w:marTop w:val="0"/>
      <w:marBottom w:val="0"/>
      <w:divBdr>
        <w:top w:val="none" w:sz="0" w:space="0" w:color="auto"/>
        <w:left w:val="none" w:sz="0" w:space="0" w:color="auto"/>
        <w:bottom w:val="none" w:sz="0" w:space="0" w:color="auto"/>
        <w:right w:val="none" w:sz="0" w:space="0" w:color="auto"/>
      </w:divBdr>
    </w:div>
    <w:div w:id="1974410557">
      <w:bodyDiv w:val="1"/>
      <w:marLeft w:val="0"/>
      <w:marRight w:val="0"/>
      <w:marTop w:val="0"/>
      <w:marBottom w:val="0"/>
      <w:divBdr>
        <w:top w:val="none" w:sz="0" w:space="0" w:color="auto"/>
        <w:left w:val="none" w:sz="0" w:space="0" w:color="auto"/>
        <w:bottom w:val="none" w:sz="0" w:space="0" w:color="auto"/>
        <w:right w:val="none" w:sz="0" w:space="0" w:color="auto"/>
      </w:divBdr>
    </w:div>
    <w:div w:id="21115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wikipedia.org/w/index.php?title=The_Second_Machine_Age&amp;action=edit&amp;redlink=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B2ADE4E233012438A6F419E691E6101" ma:contentTypeVersion="11" ma:contentTypeDescription="Crear nuevo documento." ma:contentTypeScope="" ma:versionID="073ef1d9d637b8df05cfca683f3ec3b4">
  <xsd:schema xmlns:xsd="http://www.w3.org/2001/XMLSchema" xmlns:xs="http://www.w3.org/2001/XMLSchema" xmlns:p="http://schemas.microsoft.com/office/2006/metadata/properties" xmlns:ns3="17d211aa-786d-4740-b6b6-e454615d4b2f" targetNamespace="http://schemas.microsoft.com/office/2006/metadata/properties" ma:root="true" ma:fieldsID="143b6181330bd4f7449825b8ee000d67" ns3:_="">
    <xsd:import namespace="17d211aa-786d-4740-b6b6-e454615d4b2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11aa-786d-4740-b6b6-e454615d4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B3D4F-A801-43DB-ADE2-B2C73EDF4ABA}">
  <ds:schemaRefs>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17d211aa-786d-4740-b6b6-e454615d4b2f"/>
  </ds:schemaRefs>
</ds:datastoreItem>
</file>

<file path=customXml/itemProps2.xml><?xml version="1.0" encoding="utf-8"?>
<ds:datastoreItem xmlns:ds="http://schemas.openxmlformats.org/officeDocument/2006/customXml" ds:itemID="{A341138D-8948-4370-8A06-135DDF85B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11aa-786d-4740-b6b6-e454615d4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CE69E-6170-431D-9D49-F2E0DD8B17AB}">
  <ds:schemaRefs>
    <ds:schemaRef ds:uri="http://schemas.microsoft.com/sharepoint/v3/contenttype/forms"/>
  </ds:schemaRefs>
</ds:datastoreItem>
</file>

<file path=customXml/itemProps4.xml><?xml version="1.0" encoding="utf-8"?>
<ds:datastoreItem xmlns:ds="http://schemas.openxmlformats.org/officeDocument/2006/customXml" ds:itemID="{5CDCA1E5-F764-433A-B538-CC10BDE24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14076</Words>
  <Characters>77419</Characters>
  <Application>Microsoft Office Word</Application>
  <DocSecurity>0</DocSecurity>
  <Lines>645</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UMA</dc:creator>
  <cp:keywords/>
  <dc:description/>
  <cp:lastModifiedBy>Maria De Las Olas Palma Garcia</cp:lastModifiedBy>
  <cp:revision>2</cp:revision>
  <cp:lastPrinted>2024-04-02T15:18:00Z</cp:lastPrinted>
  <dcterms:created xsi:type="dcterms:W3CDTF">2024-04-08T14:42:00Z</dcterms:created>
  <dcterms:modified xsi:type="dcterms:W3CDTF">2024-04-08T14:42:00Z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0x0101009B2ADE4E233012438A6F419E691E6101</vt:lpwstr>
  </property>
</Properties>
</file>