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FD004" w14:textId="5EDA5B84" w:rsidR="00F842EF" w:rsidRPr="00E03536" w:rsidRDefault="00E03536" w:rsidP="00F842EF">
      <w:pPr>
        <w:rPr>
          <w:b/>
          <w:color w:val="8496B0" w:themeColor="text2" w:themeTint="99"/>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E03536">
        <w:rPr>
          <w:b/>
          <w:color w:val="8496B0" w:themeColor="text2" w:themeTint="99"/>
          <w:sz w:val="32"/>
          <w:szCs w:val="32"/>
          <w14:textOutline w14:w="0" w14:cap="flat" w14:cmpd="sng" w14:algn="ctr">
            <w14:noFill/>
            <w14:prstDash w14:val="solid"/>
            <w14:round/>
          </w14:textOutline>
          <w14:props3d w14:extrusionH="57150" w14:contourW="0" w14:prstMaterial="softEdge">
            <w14:bevelT w14:w="25400" w14:h="38100" w14:prst="circle"/>
          </w14:props3d>
        </w:rPr>
        <w:t>CON-CIENCIA DEL TRABAJO SOCIAL, en tiempos de transiciones globales</w:t>
      </w:r>
    </w:p>
    <w:p w14:paraId="37C7A20B" w14:textId="77777777" w:rsidR="00F842EF" w:rsidRPr="00E03536" w:rsidRDefault="00F842EF" w:rsidP="00F842EF">
      <w:pPr>
        <w:spacing w:after="0" w:line="240" w:lineRule="auto"/>
        <w:rPr>
          <w:color w:val="339933"/>
        </w:rPr>
      </w:pPr>
      <w:r w:rsidRPr="00E03536">
        <w:rPr>
          <w:color w:val="339933"/>
        </w:rPr>
        <w:t>Facultad de Estudio</w:t>
      </w:r>
      <w:bookmarkStart w:id="0" w:name="_GoBack"/>
      <w:bookmarkEnd w:id="0"/>
      <w:r w:rsidRPr="00E03536">
        <w:rPr>
          <w:color w:val="339933"/>
        </w:rPr>
        <w:t xml:space="preserve">s Sociales y del Trabajo. </w:t>
      </w:r>
    </w:p>
    <w:p w14:paraId="72136334" w14:textId="327A41D6" w:rsidR="00560DCF" w:rsidRDefault="00F842EF" w:rsidP="001B2818">
      <w:pPr>
        <w:spacing w:after="0" w:line="240" w:lineRule="auto"/>
        <w:rPr>
          <w:color w:val="339933"/>
        </w:rPr>
      </w:pPr>
      <w:r w:rsidRPr="00E03536">
        <w:rPr>
          <w:color w:val="339933"/>
        </w:rPr>
        <w:t>Universidad de Málaga. 17, 18 y 19 de abril 2024</w:t>
      </w:r>
    </w:p>
    <w:p w14:paraId="26B60BBE" w14:textId="172DA268" w:rsidR="00487E61" w:rsidRDefault="00487E61" w:rsidP="001B2818">
      <w:pPr>
        <w:spacing w:after="0" w:line="240" w:lineRule="auto"/>
        <w:rPr>
          <w:b/>
          <w:color w:val="339933"/>
        </w:rPr>
      </w:pPr>
    </w:p>
    <w:p w14:paraId="1222FE61" w14:textId="7AA62E4A" w:rsidR="00BD2BA0" w:rsidRDefault="00BD2BA0" w:rsidP="001B2818">
      <w:pPr>
        <w:spacing w:after="0" w:line="240" w:lineRule="auto"/>
        <w:rPr>
          <w:b/>
          <w:color w:val="339933"/>
        </w:rPr>
      </w:pPr>
      <w:r w:rsidRPr="00BD2BA0">
        <w:rPr>
          <w:b/>
        </w:rPr>
        <w:t>SALA DE ESTUDIO. 18 de abril (de 9.00 a 12.00)</w:t>
      </w:r>
    </w:p>
    <w:p w14:paraId="544AC332" w14:textId="77777777" w:rsidR="000E4669" w:rsidRDefault="000E4669" w:rsidP="001B2818">
      <w:pPr>
        <w:spacing w:after="0" w:line="240" w:lineRule="auto"/>
        <w:rPr>
          <w:b/>
          <w:color w:val="339933"/>
        </w:rPr>
      </w:pPr>
    </w:p>
    <w:p w14:paraId="565CDB9E" w14:textId="7B1EA443" w:rsidR="00487E61" w:rsidRPr="00BD2BA0" w:rsidRDefault="00520C48" w:rsidP="00BD2BA0">
      <w:pPr>
        <w:pBdr>
          <w:top w:val="single" w:sz="4" w:space="1" w:color="auto"/>
          <w:left w:val="single" w:sz="4" w:space="4" w:color="auto"/>
          <w:bottom w:val="single" w:sz="4" w:space="1" w:color="auto"/>
          <w:right w:val="single" w:sz="4" w:space="4" w:color="auto"/>
        </w:pBdr>
        <w:shd w:val="clear" w:color="auto" w:fill="FFFF00"/>
        <w:spacing w:after="120" w:line="240" w:lineRule="auto"/>
        <w:rPr>
          <w:rStyle w:val="Textoennegrita"/>
          <w:rFonts w:cstheme="minorHAnsi"/>
          <w:color w:val="222222"/>
          <w:bdr w:val="none" w:sz="0" w:space="0" w:color="auto" w:frame="1"/>
        </w:rPr>
      </w:pPr>
      <w:r w:rsidRPr="00BD2BA0">
        <w:rPr>
          <w:rFonts w:cstheme="minorHAnsi"/>
          <w:b/>
        </w:rPr>
        <w:t xml:space="preserve">EJE </w:t>
      </w:r>
      <w:r w:rsidR="009B373C" w:rsidRPr="00BD2BA0">
        <w:rPr>
          <w:rFonts w:cstheme="minorHAnsi"/>
          <w:b/>
        </w:rPr>
        <w:t>2</w:t>
      </w:r>
      <w:r w:rsidRPr="00BD2BA0">
        <w:rPr>
          <w:rFonts w:cstheme="minorHAnsi"/>
          <w:b/>
        </w:rPr>
        <w:t xml:space="preserve">. </w:t>
      </w:r>
      <w:r w:rsidR="009B373C" w:rsidRPr="00BD2BA0">
        <w:rPr>
          <w:rStyle w:val="Textoennegrita"/>
          <w:rFonts w:cstheme="minorHAnsi"/>
          <w:color w:val="222222"/>
          <w:bdr w:val="none" w:sz="0" w:space="0" w:color="auto" w:frame="1"/>
        </w:rPr>
        <w:t>TRABAJO SOCIAL ANTE LAS TRANSICIONES GLOBALES</w:t>
      </w:r>
    </w:p>
    <w:p w14:paraId="6190A9A1" w14:textId="0CF19291" w:rsidR="009B373C" w:rsidRPr="00BD2BA0" w:rsidRDefault="00BD2BA0" w:rsidP="00BD2BA0">
      <w:pPr>
        <w:pBdr>
          <w:top w:val="single" w:sz="4" w:space="1" w:color="auto"/>
          <w:left w:val="single" w:sz="4" w:space="4" w:color="auto"/>
          <w:bottom w:val="single" w:sz="4" w:space="1" w:color="auto"/>
          <w:right w:val="single" w:sz="4" w:space="4" w:color="auto"/>
        </w:pBdr>
        <w:shd w:val="clear" w:color="auto" w:fill="FFFF00"/>
        <w:spacing w:after="120" w:line="240" w:lineRule="auto"/>
        <w:rPr>
          <w:rFonts w:cstheme="minorHAnsi"/>
          <w:b/>
        </w:rPr>
      </w:pPr>
      <w:r w:rsidRPr="00BD2BA0">
        <w:rPr>
          <w:rStyle w:val="Textoennegrita"/>
          <w:rFonts w:cstheme="minorHAnsi"/>
          <w:color w:val="222222"/>
          <w:bdr w:val="none" w:sz="0" w:space="0" w:color="auto" w:frame="1"/>
        </w:rPr>
        <w:t>Trabajo social, transición eco-social, cambio climático</w:t>
      </w:r>
    </w:p>
    <w:p w14:paraId="2C466C24" w14:textId="77777777" w:rsidR="00BD2BA0" w:rsidRPr="00D22C67" w:rsidRDefault="00BD2BA0" w:rsidP="000E4669">
      <w:pPr>
        <w:spacing w:after="0" w:line="240" w:lineRule="auto"/>
        <w:jc w:val="both"/>
        <w:rPr>
          <w:rFonts w:cstheme="minorHAnsi"/>
          <w:color w:val="666666"/>
          <w:shd w:val="clear" w:color="auto" w:fill="FFFFFF"/>
        </w:rPr>
      </w:pPr>
    </w:p>
    <w:p w14:paraId="2E681DD3" w14:textId="77777777" w:rsidR="0064538A" w:rsidRPr="00D22C67" w:rsidRDefault="0064538A" w:rsidP="00D22C67">
      <w:pPr>
        <w:shd w:val="clear" w:color="auto" w:fill="FFFFCC"/>
        <w:spacing w:after="120" w:line="240" w:lineRule="auto"/>
        <w:jc w:val="both"/>
        <w:rPr>
          <w:rFonts w:eastAsia="Times New Roman" w:cstheme="minorHAnsi"/>
          <w:color w:val="FF0000"/>
          <w:lang w:eastAsia="es-ES"/>
        </w:rPr>
      </w:pPr>
      <w:r w:rsidRPr="00D22C67">
        <w:rPr>
          <w:rFonts w:cstheme="minorHAnsi"/>
          <w:b/>
        </w:rPr>
        <w:t xml:space="preserve">Título: </w:t>
      </w:r>
      <w:r w:rsidRPr="00D22C67">
        <w:rPr>
          <w:rFonts w:eastAsia="Times New Roman" w:cstheme="minorHAnsi"/>
          <w:b/>
          <w:lang w:eastAsia="es-ES"/>
        </w:rPr>
        <w:t>El rol del trabajo social en la transición justa – una mirada desde Aragón.</w:t>
      </w:r>
    </w:p>
    <w:p w14:paraId="34614AB0" w14:textId="64C02FB9" w:rsidR="0064538A" w:rsidRPr="00D22C67" w:rsidRDefault="0064538A" w:rsidP="005376B1">
      <w:pPr>
        <w:spacing w:after="0" w:line="240" w:lineRule="auto"/>
        <w:jc w:val="both"/>
        <w:rPr>
          <w:rFonts w:eastAsia="Times New Roman" w:cstheme="minorHAnsi"/>
          <w:b/>
          <w:lang w:eastAsia="es-ES"/>
        </w:rPr>
      </w:pPr>
      <w:r w:rsidRPr="00D22C67">
        <w:rPr>
          <w:rFonts w:eastAsia="Times New Roman" w:cstheme="minorHAnsi"/>
          <w:b/>
          <w:lang w:eastAsia="es-ES"/>
        </w:rPr>
        <w:t>Nombre y afiliación de autores/as:</w:t>
      </w:r>
    </w:p>
    <w:p w14:paraId="3A7EFCB1" w14:textId="77777777" w:rsidR="00D22C67" w:rsidRDefault="0064538A" w:rsidP="005376B1">
      <w:pPr>
        <w:pStyle w:val="v1elementtoproof"/>
        <w:numPr>
          <w:ilvl w:val="0"/>
          <w:numId w:val="41"/>
        </w:numPr>
        <w:shd w:val="clear" w:color="auto" w:fill="FFFFFF"/>
        <w:spacing w:before="0" w:beforeAutospacing="0" w:after="0" w:afterAutospacing="0"/>
        <w:jc w:val="both"/>
        <w:rPr>
          <w:rFonts w:asciiTheme="minorHAnsi" w:hAnsiTheme="minorHAnsi" w:cstheme="minorHAnsi"/>
          <w:b/>
          <w:sz w:val="22"/>
          <w:szCs w:val="22"/>
        </w:rPr>
      </w:pPr>
      <w:r w:rsidRPr="00D22C67">
        <w:rPr>
          <w:rFonts w:asciiTheme="minorHAnsi" w:hAnsiTheme="minorHAnsi" w:cstheme="minorHAnsi"/>
          <w:sz w:val="22"/>
          <w:szCs w:val="22"/>
        </w:rPr>
        <w:t xml:space="preserve">María Esther López Rodríguez, estherlo@unizar.es, Profesora de la Facultad de Ciencias Sociales y del Trabajo, Departamento de Psicología y Sociología, Universidad de Zaragoza </w:t>
      </w:r>
    </w:p>
    <w:p w14:paraId="732BAC82" w14:textId="77777777" w:rsidR="00D22C67" w:rsidRDefault="0064538A" w:rsidP="005376B1">
      <w:pPr>
        <w:pStyle w:val="v1elementtoproof"/>
        <w:numPr>
          <w:ilvl w:val="0"/>
          <w:numId w:val="41"/>
        </w:numPr>
        <w:shd w:val="clear" w:color="auto" w:fill="FFFFFF"/>
        <w:spacing w:before="0" w:beforeAutospacing="0" w:after="0" w:afterAutospacing="0"/>
        <w:jc w:val="both"/>
        <w:rPr>
          <w:rFonts w:asciiTheme="minorHAnsi" w:hAnsiTheme="minorHAnsi" w:cstheme="minorHAnsi"/>
          <w:b/>
          <w:sz w:val="22"/>
          <w:szCs w:val="22"/>
        </w:rPr>
      </w:pPr>
      <w:r w:rsidRPr="00D22C67">
        <w:rPr>
          <w:rFonts w:asciiTheme="minorHAnsi" w:hAnsiTheme="minorHAnsi" w:cstheme="minorHAnsi"/>
          <w:sz w:val="22"/>
          <w:szCs w:val="22"/>
        </w:rPr>
        <w:t xml:space="preserve">Elisa Esteban Carbonell, estecar@unizar.es, Profesora de la Facultad de Ciencias Sociales y del Trabajo, Departamento de Psicología y Sociología, Universidad de Zaragoza </w:t>
      </w:r>
    </w:p>
    <w:p w14:paraId="26A93A8E" w14:textId="060B1B87" w:rsidR="0064538A" w:rsidRPr="00D22C67" w:rsidRDefault="0064538A" w:rsidP="003A0F07">
      <w:pPr>
        <w:pStyle w:val="v1elementtoproof"/>
        <w:numPr>
          <w:ilvl w:val="0"/>
          <w:numId w:val="41"/>
        </w:numPr>
        <w:shd w:val="clear" w:color="auto" w:fill="FFFFFF"/>
        <w:spacing w:before="0" w:beforeAutospacing="0" w:after="120" w:afterAutospacing="0"/>
        <w:jc w:val="both"/>
        <w:rPr>
          <w:rFonts w:asciiTheme="minorHAnsi" w:hAnsiTheme="minorHAnsi" w:cstheme="minorHAnsi"/>
          <w:b/>
          <w:sz w:val="22"/>
          <w:szCs w:val="22"/>
        </w:rPr>
      </w:pPr>
      <w:r w:rsidRPr="00D22C67">
        <w:rPr>
          <w:rFonts w:asciiTheme="minorHAnsi" w:hAnsiTheme="minorHAnsi" w:cstheme="minorHAnsi"/>
          <w:sz w:val="22"/>
          <w:szCs w:val="22"/>
        </w:rPr>
        <w:t xml:space="preserve">Alexia Sanz Hernández, alexsanz@unizar.es, Profesora de la Facultad de Ciencias Sociales y Humanas, Departamento de Psicología y Sociología, Universidad de Zaragoza </w:t>
      </w:r>
    </w:p>
    <w:p w14:paraId="1595CB3E" w14:textId="44E2A632" w:rsidR="0064538A" w:rsidRPr="00D22C67" w:rsidRDefault="0064538A" w:rsidP="003A0F07">
      <w:pPr>
        <w:pStyle w:val="v1elementtoproof"/>
        <w:shd w:val="clear" w:color="auto" w:fill="FFFFFF"/>
        <w:spacing w:before="0" w:beforeAutospacing="0" w:after="120" w:afterAutospacing="0"/>
        <w:jc w:val="both"/>
        <w:rPr>
          <w:rFonts w:asciiTheme="minorHAnsi" w:hAnsiTheme="minorHAnsi" w:cstheme="minorHAnsi"/>
          <w:b/>
          <w:sz w:val="22"/>
          <w:szCs w:val="22"/>
        </w:rPr>
      </w:pPr>
      <w:r w:rsidRPr="00D22C67">
        <w:rPr>
          <w:rFonts w:asciiTheme="minorHAnsi" w:hAnsiTheme="minorHAnsi" w:cstheme="minorHAnsi"/>
          <w:b/>
          <w:sz w:val="22"/>
          <w:szCs w:val="22"/>
        </w:rPr>
        <w:t>Resumen</w:t>
      </w:r>
    </w:p>
    <w:p w14:paraId="3484374F" w14:textId="42B5F3C7" w:rsidR="0064538A" w:rsidRPr="00D22C67" w:rsidRDefault="0064538A" w:rsidP="00D22C67">
      <w:pPr>
        <w:pStyle w:val="v1elementtoproof"/>
        <w:shd w:val="clear" w:color="auto" w:fill="FFFFFF"/>
        <w:spacing w:before="0" w:beforeAutospacing="0" w:after="120" w:afterAutospacing="0"/>
        <w:jc w:val="both"/>
        <w:rPr>
          <w:rFonts w:asciiTheme="minorHAnsi" w:hAnsiTheme="minorHAnsi" w:cstheme="minorHAnsi"/>
          <w:b/>
          <w:sz w:val="22"/>
          <w:szCs w:val="22"/>
        </w:rPr>
      </w:pPr>
      <w:r w:rsidRPr="00D22C67">
        <w:rPr>
          <w:rFonts w:asciiTheme="minorHAnsi" w:hAnsiTheme="minorHAnsi" w:cstheme="minorHAnsi"/>
          <w:b/>
          <w:sz w:val="22"/>
          <w:szCs w:val="22"/>
        </w:rPr>
        <w:t>Introducción</w:t>
      </w:r>
      <w:r w:rsidR="00D22C67">
        <w:rPr>
          <w:rFonts w:asciiTheme="minorHAnsi" w:hAnsiTheme="minorHAnsi" w:cstheme="minorHAnsi"/>
          <w:b/>
          <w:sz w:val="22"/>
          <w:szCs w:val="22"/>
        </w:rPr>
        <w:t xml:space="preserve">. </w:t>
      </w:r>
      <w:r w:rsidRPr="00D22C67">
        <w:rPr>
          <w:rFonts w:asciiTheme="minorHAnsi" w:hAnsiTheme="minorHAnsi" w:cstheme="minorHAnsi"/>
          <w:sz w:val="22"/>
          <w:szCs w:val="22"/>
        </w:rPr>
        <w:t>Situamos el estudio1 en el contexto de las transformaciones sociotécnicas en el marco de los Convenios de Transición Justa (TJ), en todas las áreas afectadas por el proceso de cierre de minas y centrales térmicas. Se reflexiona desde el Trabajo Social Verde (</w:t>
      </w:r>
      <w:proofErr w:type="spellStart"/>
      <w:r w:rsidRPr="00D22C67">
        <w:rPr>
          <w:rFonts w:asciiTheme="minorHAnsi" w:hAnsiTheme="minorHAnsi" w:cstheme="minorHAnsi"/>
          <w:sz w:val="22"/>
          <w:szCs w:val="22"/>
        </w:rPr>
        <w:t>Dominelli</w:t>
      </w:r>
      <w:proofErr w:type="spellEnd"/>
      <w:r w:rsidRPr="00D22C67">
        <w:rPr>
          <w:rFonts w:asciiTheme="minorHAnsi" w:hAnsiTheme="minorHAnsi" w:cstheme="minorHAnsi"/>
          <w:sz w:val="22"/>
          <w:szCs w:val="22"/>
        </w:rPr>
        <w:t>, 2012; 2014) y el Trabajo Social Ecológico (</w:t>
      </w:r>
      <w:proofErr w:type="spellStart"/>
      <w:r w:rsidRPr="00D22C67">
        <w:rPr>
          <w:rFonts w:asciiTheme="minorHAnsi" w:hAnsiTheme="minorHAnsi" w:cstheme="minorHAnsi"/>
          <w:sz w:val="22"/>
          <w:szCs w:val="22"/>
        </w:rPr>
        <w:t>Dominelli</w:t>
      </w:r>
      <w:proofErr w:type="spellEnd"/>
      <w:r w:rsidRPr="00D22C67">
        <w:rPr>
          <w:rFonts w:asciiTheme="minorHAnsi" w:hAnsiTheme="minorHAnsi" w:cstheme="minorHAnsi"/>
          <w:sz w:val="22"/>
          <w:szCs w:val="22"/>
        </w:rPr>
        <w:t xml:space="preserve">, 2013; </w:t>
      </w:r>
      <w:proofErr w:type="spellStart"/>
      <w:r w:rsidRPr="00D22C67">
        <w:rPr>
          <w:rFonts w:asciiTheme="minorHAnsi" w:hAnsiTheme="minorHAnsi" w:cstheme="minorHAnsi"/>
          <w:sz w:val="22"/>
          <w:szCs w:val="22"/>
        </w:rPr>
        <w:t>Nahri</w:t>
      </w:r>
      <w:proofErr w:type="spellEnd"/>
      <w:r w:rsidRPr="00D22C67">
        <w:rPr>
          <w:rFonts w:asciiTheme="minorHAnsi" w:hAnsiTheme="minorHAnsi" w:cstheme="minorHAnsi"/>
          <w:sz w:val="22"/>
          <w:szCs w:val="22"/>
        </w:rPr>
        <w:t xml:space="preserve"> &amp; </w:t>
      </w:r>
      <w:proofErr w:type="spellStart"/>
      <w:r w:rsidRPr="00D22C67">
        <w:rPr>
          <w:rFonts w:asciiTheme="minorHAnsi" w:hAnsiTheme="minorHAnsi" w:cstheme="minorHAnsi"/>
          <w:sz w:val="22"/>
          <w:szCs w:val="22"/>
        </w:rPr>
        <w:t>Matthies</w:t>
      </w:r>
      <w:proofErr w:type="spellEnd"/>
      <w:r w:rsidRPr="00D22C67">
        <w:rPr>
          <w:rFonts w:asciiTheme="minorHAnsi" w:hAnsiTheme="minorHAnsi" w:cstheme="minorHAnsi"/>
          <w:sz w:val="22"/>
          <w:szCs w:val="22"/>
        </w:rPr>
        <w:t xml:space="preserve">, 2018), en perspectiva de la relación bidireccional sujeto-entorno-sujeto, con un enfoque global de justicia medioambiental. Donde la relación de ayuda en la </w:t>
      </w:r>
      <w:proofErr w:type="spellStart"/>
      <w:r w:rsidRPr="00D22C67">
        <w:rPr>
          <w:rFonts w:asciiTheme="minorHAnsi" w:hAnsiTheme="minorHAnsi" w:cstheme="minorHAnsi"/>
          <w:sz w:val="22"/>
          <w:szCs w:val="22"/>
        </w:rPr>
        <w:t>policy</w:t>
      </w:r>
      <w:proofErr w:type="spellEnd"/>
      <w:r w:rsidRPr="00D22C67">
        <w:rPr>
          <w:rFonts w:asciiTheme="minorHAnsi" w:hAnsiTheme="minorHAnsi" w:cstheme="minorHAnsi"/>
          <w:sz w:val="22"/>
          <w:szCs w:val="22"/>
        </w:rPr>
        <w:t xml:space="preserve"> </w:t>
      </w:r>
      <w:proofErr w:type="spellStart"/>
      <w:r w:rsidRPr="00D22C67">
        <w:rPr>
          <w:rFonts w:asciiTheme="minorHAnsi" w:hAnsiTheme="minorHAnsi" w:cstheme="minorHAnsi"/>
          <w:sz w:val="22"/>
          <w:szCs w:val="22"/>
        </w:rPr>
        <w:t>practice</w:t>
      </w:r>
      <w:proofErr w:type="spellEnd"/>
      <w:r w:rsidRPr="00D22C67">
        <w:rPr>
          <w:rFonts w:asciiTheme="minorHAnsi" w:hAnsiTheme="minorHAnsi" w:cstheme="minorHAnsi"/>
          <w:sz w:val="22"/>
          <w:szCs w:val="22"/>
        </w:rPr>
        <w:t xml:space="preserve"> (</w:t>
      </w:r>
      <w:proofErr w:type="spellStart"/>
      <w:r w:rsidRPr="00D22C67">
        <w:rPr>
          <w:rFonts w:asciiTheme="minorHAnsi" w:hAnsiTheme="minorHAnsi" w:cstheme="minorHAnsi"/>
          <w:sz w:val="22"/>
          <w:szCs w:val="22"/>
        </w:rPr>
        <w:t>Wyers</w:t>
      </w:r>
      <w:proofErr w:type="spellEnd"/>
      <w:r w:rsidRPr="00D22C67">
        <w:rPr>
          <w:rFonts w:asciiTheme="minorHAnsi" w:hAnsiTheme="minorHAnsi" w:cstheme="minorHAnsi"/>
          <w:sz w:val="22"/>
          <w:szCs w:val="22"/>
        </w:rPr>
        <w:t>, 1991), centrada en la persona en su contexto (</w:t>
      </w:r>
      <w:proofErr w:type="spellStart"/>
      <w:r w:rsidRPr="00D22C67">
        <w:rPr>
          <w:rFonts w:asciiTheme="minorHAnsi" w:hAnsiTheme="minorHAnsi" w:cstheme="minorHAnsi"/>
          <w:sz w:val="22"/>
          <w:szCs w:val="22"/>
        </w:rPr>
        <w:t>Kondrat</w:t>
      </w:r>
      <w:proofErr w:type="spellEnd"/>
      <w:r w:rsidRPr="00D22C67">
        <w:rPr>
          <w:rFonts w:asciiTheme="minorHAnsi" w:hAnsiTheme="minorHAnsi" w:cstheme="minorHAnsi"/>
          <w:sz w:val="22"/>
          <w:szCs w:val="22"/>
        </w:rPr>
        <w:t>, 2013), se sitúa entre la vulnerabilidad relacionada con la sostenibilidad, los procesos de desindustrialización y sus consecuencias (</w:t>
      </w:r>
      <w:proofErr w:type="spellStart"/>
      <w:r w:rsidRPr="00D22C67">
        <w:rPr>
          <w:rFonts w:asciiTheme="minorHAnsi" w:hAnsiTheme="minorHAnsi" w:cstheme="minorHAnsi"/>
          <w:sz w:val="22"/>
          <w:szCs w:val="22"/>
        </w:rPr>
        <w:t>Matthies</w:t>
      </w:r>
      <w:proofErr w:type="spellEnd"/>
      <w:r w:rsidRPr="00D22C67">
        <w:rPr>
          <w:rFonts w:asciiTheme="minorHAnsi" w:hAnsiTheme="minorHAnsi" w:cstheme="minorHAnsi"/>
          <w:sz w:val="22"/>
          <w:szCs w:val="22"/>
        </w:rPr>
        <w:t xml:space="preserve"> et al., 2019). 1 </w:t>
      </w:r>
      <w:proofErr w:type="gramStart"/>
      <w:r w:rsidRPr="00D22C67">
        <w:rPr>
          <w:rFonts w:asciiTheme="minorHAnsi" w:hAnsiTheme="minorHAnsi" w:cstheme="minorHAnsi"/>
          <w:sz w:val="22"/>
          <w:szCs w:val="22"/>
        </w:rPr>
        <w:t>Estudio</w:t>
      </w:r>
      <w:proofErr w:type="gramEnd"/>
      <w:r w:rsidRPr="00D22C67">
        <w:rPr>
          <w:rFonts w:asciiTheme="minorHAnsi" w:hAnsiTheme="minorHAnsi" w:cstheme="minorHAnsi"/>
          <w:sz w:val="22"/>
          <w:szCs w:val="22"/>
        </w:rPr>
        <w:t xml:space="preserve"> exploratorio realizado entre junio y septiembre de 2023, dentro del Proyecto I+D+I PID2020- 114211RB-I00: Transición Energética en las Cuencas Mineras Españolas: Innovación, Resiliencia y Justicia. </w:t>
      </w:r>
    </w:p>
    <w:p w14:paraId="79917B4A" w14:textId="76CBB4D2" w:rsidR="0064538A" w:rsidRPr="00D22C67" w:rsidRDefault="0064538A" w:rsidP="00D22C67">
      <w:pPr>
        <w:pStyle w:val="v1elementtoproof"/>
        <w:shd w:val="clear" w:color="auto" w:fill="FFFFFF"/>
        <w:spacing w:before="0" w:beforeAutospacing="0" w:after="120" w:afterAutospacing="0"/>
        <w:jc w:val="both"/>
        <w:rPr>
          <w:rFonts w:asciiTheme="minorHAnsi" w:hAnsiTheme="minorHAnsi" w:cstheme="minorHAnsi"/>
          <w:b/>
          <w:sz w:val="22"/>
          <w:szCs w:val="22"/>
        </w:rPr>
      </w:pPr>
      <w:r w:rsidRPr="00D22C67">
        <w:rPr>
          <w:rFonts w:asciiTheme="minorHAnsi" w:hAnsiTheme="minorHAnsi" w:cstheme="minorHAnsi"/>
          <w:b/>
          <w:sz w:val="22"/>
          <w:szCs w:val="22"/>
        </w:rPr>
        <w:t>Metodología</w:t>
      </w:r>
      <w:r w:rsidR="00D22C67">
        <w:rPr>
          <w:rFonts w:asciiTheme="minorHAnsi" w:hAnsiTheme="minorHAnsi" w:cstheme="minorHAnsi"/>
          <w:b/>
          <w:sz w:val="22"/>
          <w:szCs w:val="22"/>
        </w:rPr>
        <w:t xml:space="preserve">. </w:t>
      </w:r>
      <w:r w:rsidRPr="00D22C67">
        <w:rPr>
          <w:rFonts w:asciiTheme="minorHAnsi" w:hAnsiTheme="minorHAnsi" w:cstheme="minorHAnsi"/>
          <w:sz w:val="22"/>
          <w:szCs w:val="22"/>
        </w:rPr>
        <w:t xml:space="preserve">La investigación se centró en servicios sociales, por su posición en primera línea de la vulnerabilidad y en educación, por su capacidad de agencia con la juventud. El trabajo de campo se desarrolló a través de entrevistas a profesionales del trabajo social en las comarcas afectadas por la TJ en Aragón: Cuencas Mineras y Andorra Sierra de Arcos. Objetivos: a) situar a los y las profesionales del trabajo social en el mapa de actores de la TJ; b) identificar riesgos y vulnerabilidades percibidas en sus territorios; c) identificar las herramientas disponibles para articular necesidades y satisfactores en el desarrollo de los cambios socio-técnicos; e d) identificar el rol profesional en el marco de la TJ. </w:t>
      </w:r>
    </w:p>
    <w:p w14:paraId="2465E136" w14:textId="0CA2BA0E" w:rsidR="0064538A" w:rsidRPr="00D22C67" w:rsidRDefault="0064538A" w:rsidP="00D22C67">
      <w:pPr>
        <w:pStyle w:val="v1elementtoproof"/>
        <w:shd w:val="clear" w:color="auto" w:fill="FFFFFF"/>
        <w:spacing w:before="0" w:beforeAutospacing="0" w:after="120" w:afterAutospacing="0"/>
        <w:jc w:val="both"/>
        <w:rPr>
          <w:rFonts w:asciiTheme="minorHAnsi" w:hAnsiTheme="minorHAnsi" w:cstheme="minorHAnsi"/>
          <w:b/>
          <w:sz w:val="22"/>
          <w:szCs w:val="22"/>
        </w:rPr>
      </w:pPr>
      <w:r w:rsidRPr="00D22C67">
        <w:rPr>
          <w:rFonts w:asciiTheme="minorHAnsi" w:hAnsiTheme="minorHAnsi" w:cstheme="minorHAnsi"/>
          <w:b/>
          <w:sz w:val="22"/>
          <w:szCs w:val="22"/>
        </w:rPr>
        <w:t>Resultados</w:t>
      </w:r>
    </w:p>
    <w:p w14:paraId="737D882A" w14:textId="77777777" w:rsidR="0064538A" w:rsidRPr="00D22C67" w:rsidRDefault="0064538A" w:rsidP="00D22C67">
      <w:pPr>
        <w:pStyle w:val="v1elementtoproof"/>
        <w:numPr>
          <w:ilvl w:val="0"/>
          <w:numId w:val="40"/>
        </w:numPr>
        <w:shd w:val="clear" w:color="auto" w:fill="FFFFFF"/>
        <w:spacing w:before="0" w:beforeAutospacing="0" w:after="120" w:afterAutospacing="0"/>
        <w:jc w:val="both"/>
        <w:rPr>
          <w:rFonts w:asciiTheme="minorHAnsi" w:hAnsiTheme="minorHAnsi" w:cstheme="minorHAnsi"/>
          <w:sz w:val="22"/>
          <w:szCs w:val="22"/>
        </w:rPr>
      </w:pPr>
      <w:r w:rsidRPr="00D22C67">
        <w:rPr>
          <w:rFonts w:asciiTheme="minorHAnsi" w:hAnsiTheme="minorHAnsi" w:cstheme="minorHAnsi"/>
          <w:sz w:val="22"/>
          <w:szCs w:val="22"/>
        </w:rPr>
        <w:t xml:space="preserve">Situación en el mapa de actores de la TJ: desde servicios sociales, se situaron fuera del mismo por “desconocimiento”, “desinformación”, “descoordinación”, afectando a su rol articular en la </w:t>
      </w:r>
      <w:proofErr w:type="spellStart"/>
      <w:r w:rsidRPr="00D22C67">
        <w:rPr>
          <w:rFonts w:asciiTheme="minorHAnsi" w:hAnsiTheme="minorHAnsi" w:cstheme="minorHAnsi"/>
          <w:sz w:val="22"/>
          <w:szCs w:val="22"/>
        </w:rPr>
        <w:t>policy</w:t>
      </w:r>
      <w:proofErr w:type="spellEnd"/>
      <w:r w:rsidRPr="00D22C67">
        <w:rPr>
          <w:rFonts w:asciiTheme="minorHAnsi" w:hAnsiTheme="minorHAnsi" w:cstheme="minorHAnsi"/>
          <w:sz w:val="22"/>
          <w:szCs w:val="22"/>
        </w:rPr>
        <w:t xml:space="preserve"> </w:t>
      </w:r>
      <w:proofErr w:type="spellStart"/>
      <w:r w:rsidRPr="00D22C67">
        <w:rPr>
          <w:rFonts w:asciiTheme="minorHAnsi" w:hAnsiTheme="minorHAnsi" w:cstheme="minorHAnsi"/>
          <w:sz w:val="22"/>
          <w:szCs w:val="22"/>
        </w:rPr>
        <w:t>practice</w:t>
      </w:r>
      <w:proofErr w:type="spellEnd"/>
      <w:r w:rsidRPr="00D22C67">
        <w:rPr>
          <w:rFonts w:asciiTheme="minorHAnsi" w:hAnsiTheme="minorHAnsi" w:cstheme="minorHAnsi"/>
          <w:sz w:val="22"/>
          <w:szCs w:val="22"/>
        </w:rPr>
        <w:t xml:space="preserve">. En el ámbito educativo, se ubicaron en la periferia, con limitada capacidad de agencia entre proveedores formativos y estudiantado: “nos han mandado folletos y han dado una charla informativa, pero poco más”. </w:t>
      </w:r>
    </w:p>
    <w:p w14:paraId="31DDB243" w14:textId="561D6B02" w:rsidR="0064538A" w:rsidRPr="00D22C67" w:rsidRDefault="0064538A" w:rsidP="00D22C67">
      <w:pPr>
        <w:pStyle w:val="v1elementtoproof"/>
        <w:numPr>
          <w:ilvl w:val="0"/>
          <w:numId w:val="40"/>
        </w:numPr>
        <w:shd w:val="clear" w:color="auto" w:fill="FFFFFF"/>
        <w:spacing w:before="0" w:beforeAutospacing="0" w:after="120" w:afterAutospacing="0"/>
        <w:jc w:val="both"/>
        <w:rPr>
          <w:rFonts w:asciiTheme="minorHAnsi" w:hAnsiTheme="minorHAnsi" w:cstheme="minorHAnsi"/>
          <w:sz w:val="22"/>
          <w:szCs w:val="22"/>
        </w:rPr>
      </w:pPr>
      <w:r w:rsidRPr="00D22C67">
        <w:rPr>
          <w:rFonts w:asciiTheme="minorHAnsi" w:hAnsiTheme="minorHAnsi" w:cstheme="minorHAnsi"/>
          <w:sz w:val="22"/>
          <w:szCs w:val="22"/>
        </w:rPr>
        <w:t xml:space="preserve">Sobre vulnerabilidades y riesgos: desde servicios sociales se percibe una desconexión entre las políticas de la TJ y las personas usuarias; agravado por el “desconocimiento” de posibles cauces de derivación. Desde educación, se detecta una desconexión entre planificación curricular y demandas emergentes; </w:t>
      </w:r>
      <w:r w:rsidRPr="00D22C67">
        <w:rPr>
          <w:rFonts w:asciiTheme="minorHAnsi" w:hAnsiTheme="minorHAnsi" w:cstheme="minorHAnsi"/>
          <w:sz w:val="22"/>
          <w:szCs w:val="22"/>
        </w:rPr>
        <w:lastRenderedPageBreak/>
        <w:t xml:space="preserve">ampliándose la distancia entre formación y mercado laboral. También, una brecha de género formativa “hacen administrativo, principalmente”. </w:t>
      </w:r>
    </w:p>
    <w:p w14:paraId="210C89AF" w14:textId="608740E0" w:rsidR="0064538A" w:rsidRPr="00D22C67" w:rsidRDefault="0064538A" w:rsidP="00D22C67">
      <w:pPr>
        <w:pStyle w:val="v1elementtoproof"/>
        <w:numPr>
          <w:ilvl w:val="0"/>
          <w:numId w:val="40"/>
        </w:numPr>
        <w:shd w:val="clear" w:color="auto" w:fill="FFFFFF"/>
        <w:spacing w:before="0" w:beforeAutospacing="0" w:after="120" w:afterAutospacing="0"/>
        <w:jc w:val="both"/>
        <w:rPr>
          <w:rFonts w:asciiTheme="minorHAnsi" w:hAnsiTheme="minorHAnsi" w:cstheme="minorHAnsi"/>
          <w:sz w:val="22"/>
          <w:szCs w:val="22"/>
        </w:rPr>
      </w:pPr>
      <w:r w:rsidRPr="00D22C67">
        <w:rPr>
          <w:rFonts w:asciiTheme="minorHAnsi" w:hAnsiTheme="minorHAnsi" w:cstheme="minorHAnsi"/>
          <w:sz w:val="22"/>
          <w:szCs w:val="22"/>
        </w:rPr>
        <w:t xml:space="preserve">Sobre las herramientas disponibles: perciben un desajuste de nivel de aplicabilidad entre las políticas de TJ y las necesidades sociales ligadas al territorio: falta de oportunidades para la juventud; limitada inclusividad de las mujeres. En territorios que arrastran déficits de satisfactores para las necesidades derivadas del proceso de descarbonización, se percibe desánimo social y preocupación por los nuevos y viejos riesgos desatendidos: salud mental, envejecimiento, crisis de cuidados, desempleo. </w:t>
      </w:r>
    </w:p>
    <w:p w14:paraId="790AD424" w14:textId="400AA9CC" w:rsidR="0064538A" w:rsidRPr="00D22C67" w:rsidRDefault="0064538A" w:rsidP="00D22C67">
      <w:pPr>
        <w:pStyle w:val="v1elementtoproof"/>
        <w:numPr>
          <w:ilvl w:val="0"/>
          <w:numId w:val="40"/>
        </w:numPr>
        <w:shd w:val="clear" w:color="auto" w:fill="FFFFFF"/>
        <w:spacing w:before="0" w:beforeAutospacing="0" w:after="120" w:afterAutospacing="0"/>
        <w:jc w:val="both"/>
        <w:rPr>
          <w:rFonts w:asciiTheme="minorHAnsi" w:hAnsiTheme="minorHAnsi" w:cstheme="minorHAnsi"/>
          <w:sz w:val="22"/>
          <w:szCs w:val="22"/>
        </w:rPr>
      </w:pPr>
      <w:r w:rsidRPr="00D22C67">
        <w:rPr>
          <w:rFonts w:asciiTheme="minorHAnsi" w:hAnsiTheme="minorHAnsi" w:cstheme="minorHAnsi"/>
          <w:sz w:val="22"/>
          <w:szCs w:val="22"/>
        </w:rPr>
        <w:t xml:space="preserve">Sobre el papel en escenarios futuros: reclaman su inclusión activa en el mapa de actores para aportar su conocimiento del territorio y la diversidad de necesidades que no se están alcanzando. </w:t>
      </w:r>
    </w:p>
    <w:p w14:paraId="5C872668" w14:textId="3B0E62A8" w:rsidR="0064538A" w:rsidRPr="00D22C67" w:rsidRDefault="0064538A" w:rsidP="00D22C67">
      <w:pPr>
        <w:pStyle w:val="v1elementtoproof"/>
        <w:shd w:val="clear" w:color="auto" w:fill="FFFFFF"/>
        <w:spacing w:before="0" w:beforeAutospacing="0" w:after="120" w:afterAutospacing="0"/>
        <w:jc w:val="both"/>
        <w:rPr>
          <w:rFonts w:asciiTheme="minorHAnsi" w:hAnsiTheme="minorHAnsi" w:cstheme="minorHAnsi"/>
          <w:sz w:val="22"/>
          <w:szCs w:val="22"/>
        </w:rPr>
      </w:pPr>
      <w:r w:rsidRPr="00D22C67">
        <w:rPr>
          <w:rFonts w:asciiTheme="minorHAnsi" w:hAnsiTheme="minorHAnsi" w:cstheme="minorHAnsi"/>
          <w:b/>
          <w:sz w:val="22"/>
          <w:szCs w:val="22"/>
        </w:rPr>
        <w:t>Conclusiones</w:t>
      </w:r>
      <w:r w:rsidR="00D22C67" w:rsidRPr="00D22C67">
        <w:rPr>
          <w:rFonts w:asciiTheme="minorHAnsi" w:hAnsiTheme="minorHAnsi" w:cstheme="minorHAnsi"/>
          <w:b/>
          <w:sz w:val="22"/>
          <w:szCs w:val="22"/>
        </w:rPr>
        <w:t>.</w:t>
      </w:r>
      <w:r w:rsidR="00D22C67">
        <w:rPr>
          <w:rFonts w:asciiTheme="minorHAnsi" w:hAnsiTheme="minorHAnsi" w:cstheme="minorHAnsi"/>
          <w:sz w:val="22"/>
          <w:szCs w:val="22"/>
        </w:rPr>
        <w:t xml:space="preserve"> </w:t>
      </w:r>
      <w:r w:rsidRPr="00D22C67">
        <w:rPr>
          <w:rFonts w:asciiTheme="minorHAnsi" w:hAnsiTheme="minorHAnsi" w:cstheme="minorHAnsi"/>
          <w:sz w:val="22"/>
          <w:szCs w:val="22"/>
        </w:rPr>
        <w:t xml:space="preserve">Se ha constatado una desconexión, agravada por la desinformación y descoordinación que afecta al rol promotor del trabajo social en la </w:t>
      </w:r>
      <w:proofErr w:type="spellStart"/>
      <w:r w:rsidRPr="00D22C67">
        <w:rPr>
          <w:rFonts w:asciiTheme="minorHAnsi" w:hAnsiTheme="minorHAnsi" w:cstheme="minorHAnsi"/>
          <w:sz w:val="22"/>
          <w:szCs w:val="22"/>
        </w:rPr>
        <w:t>policy</w:t>
      </w:r>
      <w:proofErr w:type="spellEnd"/>
      <w:r w:rsidRPr="00D22C67">
        <w:rPr>
          <w:rFonts w:asciiTheme="minorHAnsi" w:hAnsiTheme="minorHAnsi" w:cstheme="minorHAnsi"/>
          <w:sz w:val="22"/>
          <w:szCs w:val="22"/>
        </w:rPr>
        <w:t xml:space="preserve"> </w:t>
      </w:r>
      <w:proofErr w:type="spellStart"/>
      <w:r w:rsidRPr="00D22C67">
        <w:rPr>
          <w:rFonts w:asciiTheme="minorHAnsi" w:hAnsiTheme="minorHAnsi" w:cstheme="minorHAnsi"/>
          <w:sz w:val="22"/>
          <w:szCs w:val="22"/>
        </w:rPr>
        <w:t>practice</w:t>
      </w:r>
      <w:proofErr w:type="spellEnd"/>
      <w:r w:rsidRPr="00D22C67">
        <w:rPr>
          <w:rFonts w:asciiTheme="minorHAnsi" w:hAnsiTheme="minorHAnsi" w:cstheme="minorHAnsi"/>
          <w:sz w:val="22"/>
          <w:szCs w:val="22"/>
        </w:rPr>
        <w:t>. Desde la primera línea, demandan información precisa y coordinación suficiente para articular una participación inclusiva de las personas destinatarias de las políticas de TJ.</w:t>
      </w:r>
    </w:p>
    <w:p w14:paraId="75F81918" w14:textId="77777777" w:rsidR="0064538A" w:rsidRPr="00D22C67" w:rsidRDefault="0064538A" w:rsidP="00D22C67">
      <w:pPr>
        <w:pStyle w:val="v1elementtoproof"/>
        <w:shd w:val="clear" w:color="auto" w:fill="FFFFFF"/>
        <w:spacing w:before="0" w:beforeAutospacing="0" w:after="120" w:afterAutospacing="0"/>
        <w:jc w:val="both"/>
        <w:rPr>
          <w:rFonts w:asciiTheme="minorHAnsi" w:hAnsiTheme="minorHAnsi" w:cstheme="minorHAnsi"/>
          <w:sz w:val="22"/>
          <w:szCs w:val="22"/>
        </w:rPr>
      </w:pPr>
      <w:r w:rsidRPr="00D22C67">
        <w:rPr>
          <w:rFonts w:asciiTheme="minorHAnsi" w:hAnsiTheme="minorHAnsi" w:cstheme="minorHAnsi"/>
          <w:b/>
          <w:sz w:val="22"/>
          <w:szCs w:val="22"/>
        </w:rPr>
        <w:t>Palabras clave:</w:t>
      </w:r>
      <w:r w:rsidRPr="00D22C67">
        <w:rPr>
          <w:rFonts w:asciiTheme="minorHAnsi" w:hAnsiTheme="minorHAnsi" w:cstheme="minorHAnsi"/>
          <w:sz w:val="22"/>
          <w:szCs w:val="22"/>
        </w:rPr>
        <w:t xml:space="preserve"> transición justa – trabajo social verde – trabajo social ecológico – rol promocional del trabajo social.</w:t>
      </w:r>
    </w:p>
    <w:p w14:paraId="6A8AD768" w14:textId="77777777" w:rsidR="0064538A" w:rsidRPr="00D22C67" w:rsidRDefault="0064538A" w:rsidP="00D22C67">
      <w:pPr>
        <w:spacing w:after="120" w:line="240" w:lineRule="auto"/>
        <w:jc w:val="both"/>
        <w:rPr>
          <w:rFonts w:cstheme="minorHAnsi"/>
          <w:color w:val="666666"/>
        </w:rPr>
      </w:pPr>
    </w:p>
    <w:p w14:paraId="3D22F48E" w14:textId="77777777" w:rsidR="0071357C" w:rsidRPr="00D22C67" w:rsidRDefault="0071357C" w:rsidP="00D22C67">
      <w:pPr>
        <w:shd w:val="clear" w:color="auto" w:fill="FFFFCC"/>
        <w:spacing w:after="120" w:line="240" w:lineRule="auto"/>
        <w:jc w:val="both"/>
        <w:rPr>
          <w:rFonts w:cstheme="minorHAnsi"/>
          <w:b/>
          <w:bCs/>
        </w:rPr>
      </w:pPr>
      <w:r w:rsidRPr="00D22C67">
        <w:rPr>
          <w:rFonts w:cstheme="minorHAnsi"/>
          <w:b/>
        </w:rPr>
        <w:t xml:space="preserve">Título: </w:t>
      </w:r>
      <w:r w:rsidRPr="00D22C67">
        <w:rPr>
          <w:rFonts w:cstheme="minorHAnsi"/>
          <w:b/>
          <w:bCs/>
        </w:rPr>
        <w:t>El reto de educar para la transición eco-social y la justicia ecológica en Trabajo social. El caso de la Universidad de Vigo.</w:t>
      </w:r>
    </w:p>
    <w:p w14:paraId="0E0E0E50" w14:textId="365E1014" w:rsidR="0071357C" w:rsidRPr="00D22C67" w:rsidRDefault="0071357C" w:rsidP="00D22C67">
      <w:pPr>
        <w:spacing w:after="120" w:line="240" w:lineRule="auto"/>
        <w:jc w:val="both"/>
        <w:rPr>
          <w:rFonts w:eastAsia="Times New Roman" w:cstheme="minorHAnsi"/>
          <w:b/>
          <w:lang w:eastAsia="es-ES"/>
        </w:rPr>
      </w:pPr>
      <w:r w:rsidRPr="00D22C67">
        <w:rPr>
          <w:rFonts w:eastAsia="Times New Roman" w:cstheme="minorHAnsi"/>
          <w:b/>
          <w:lang w:eastAsia="es-ES"/>
        </w:rPr>
        <w:t>Nombre y afiliación de autores/as:</w:t>
      </w:r>
    </w:p>
    <w:p w14:paraId="62968166" w14:textId="77777777" w:rsidR="00D22C67" w:rsidRDefault="0071357C" w:rsidP="00D22C67">
      <w:pPr>
        <w:pStyle w:val="Prrafodelista"/>
        <w:numPr>
          <w:ilvl w:val="0"/>
          <w:numId w:val="41"/>
        </w:numPr>
        <w:spacing w:after="120" w:line="240" w:lineRule="auto"/>
        <w:jc w:val="both"/>
        <w:rPr>
          <w:rFonts w:cstheme="minorHAnsi"/>
          <w:bCs/>
        </w:rPr>
      </w:pPr>
      <w:r w:rsidRPr="00D22C67">
        <w:rPr>
          <w:rFonts w:cstheme="minorHAnsi"/>
          <w:bCs/>
        </w:rPr>
        <w:t>Francisco Xabier Aguiar Fernández (Universidad de Vigo)</w:t>
      </w:r>
    </w:p>
    <w:p w14:paraId="7A6A2AC0" w14:textId="405A16C3" w:rsidR="0071357C" w:rsidRPr="003A0F07" w:rsidRDefault="0071357C" w:rsidP="00D22C67">
      <w:pPr>
        <w:pStyle w:val="Prrafodelista"/>
        <w:numPr>
          <w:ilvl w:val="0"/>
          <w:numId w:val="41"/>
        </w:numPr>
        <w:spacing w:after="120" w:line="240" w:lineRule="auto"/>
        <w:jc w:val="both"/>
        <w:rPr>
          <w:rFonts w:cstheme="minorHAnsi"/>
          <w:bCs/>
        </w:rPr>
      </w:pPr>
      <w:r w:rsidRPr="00D22C67">
        <w:rPr>
          <w:rFonts w:cstheme="minorHAnsi"/>
          <w:bCs/>
        </w:rPr>
        <w:t xml:space="preserve">Evelia Murcia Álvarez (Universidad de Vigo; Universidad de Santiago de Compostela) </w:t>
      </w:r>
    </w:p>
    <w:p w14:paraId="55F6F8AA" w14:textId="42EF0451" w:rsidR="0071357C" w:rsidRPr="00D22C67" w:rsidRDefault="0071357C" w:rsidP="00D22C67">
      <w:pPr>
        <w:spacing w:after="120" w:line="240" w:lineRule="auto"/>
        <w:jc w:val="both"/>
        <w:rPr>
          <w:rFonts w:cstheme="minorHAnsi"/>
          <w:b/>
        </w:rPr>
      </w:pPr>
      <w:r w:rsidRPr="00D22C67">
        <w:rPr>
          <w:rFonts w:cstheme="minorHAnsi"/>
          <w:b/>
        </w:rPr>
        <w:t>Resumen</w:t>
      </w:r>
    </w:p>
    <w:p w14:paraId="089B6DA2" w14:textId="4FDA5129" w:rsidR="0071357C" w:rsidRPr="00D22C67" w:rsidRDefault="0071357C" w:rsidP="000E4669">
      <w:pPr>
        <w:pStyle w:val="NormalWeb"/>
        <w:spacing w:before="0" w:beforeAutospacing="0" w:after="120" w:afterAutospacing="0"/>
        <w:jc w:val="both"/>
        <w:rPr>
          <w:rFonts w:asciiTheme="minorHAnsi" w:hAnsiTheme="minorHAnsi" w:cstheme="minorHAnsi"/>
          <w:sz w:val="22"/>
          <w:szCs w:val="22"/>
        </w:rPr>
      </w:pPr>
      <w:r w:rsidRPr="00D22C67">
        <w:rPr>
          <w:rFonts w:asciiTheme="minorHAnsi" w:hAnsiTheme="minorHAnsi" w:cstheme="minorHAnsi"/>
          <w:sz w:val="22"/>
          <w:szCs w:val="22"/>
        </w:rPr>
        <w:t xml:space="preserve">La ciencia lleva décadas advirtiendo de las posibles consecuencias del calentamiento global y de una crisis socioambiental sin precedentes, con graves impactos presentes en cada una de las esferas de nuestras vidas. El fenómeno se recrudece incluso más al constatar </w:t>
      </w:r>
      <w:proofErr w:type="spellStart"/>
      <w:r w:rsidRPr="00D22C67">
        <w:rPr>
          <w:rFonts w:asciiTheme="minorHAnsi" w:hAnsiTheme="minorHAnsi" w:cstheme="minorHAnsi"/>
          <w:sz w:val="22"/>
          <w:szCs w:val="22"/>
        </w:rPr>
        <w:t>como</w:t>
      </w:r>
      <w:proofErr w:type="spellEnd"/>
      <w:r w:rsidRPr="00D22C67">
        <w:rPr>
          <w:rFonts w:asciiTheme="minorHAnsi" w:hAnsiTheme="minorHAnsi" w:cstheme="minorHAnsi"/>
          <w:sz w:val="22"/>
          <w:szCs w:val="22"/>
        </w:rPr>
        <w:t xml:space="preserve"> se infiltra en la esfera de lo social, constituyendo una amenaza con consecuencias directas que se reparten de manera desigual entre los distintos países y estratos de la sociedad. El concepto de justicia climática pone de relieve la intersección existente entre cambio climático y justicia social, tratando de abarcar la complejidad de este fenómeno. En los últimos años, los planteamientos desde lo que podemos denominar como paradigma del trabajo social eco-social sostienen que es urgente que las/os profesionales del trabajo social tengan en cuenta la formación, investigación y práctica de cuestiones como la degradación medioambiental o la prevención de desastres, preparando a las comunidades para hacerles frente, así como para la capacitación y generación activa de alternativas y soluciones. </w:t>
      </w:r>
      <w:bookmarkStart w:id="1" w:name="_Hlk157173271"/>
      <w:r w:rsidRPr="00D22C67">
        <w:rPr>
          <w:rFonts w:asciiTheme="minorHAnsi" w:hAnsiTheme="minorHAnsi" w:cstheme="minorHAnsi"/>
          <w:sz w:val="22"/>
          <w:szCs w:val="22"/>
        </w:rPr>
        <w:t xml:space="preserve">En base a todo lo anterior, en este trabajo nos proponemos: por una parte, i) analizar y reflexionar sobre los principales elementos, debates e implicaciones presentes para el desarrollo del paradigma eco-social con enfoque crítico en trabajo social, así como su desarrollo en la formación y prácticas de la disciplina; y , por el otro, </w:t>
      </w:r>
      <w:proofErr w:type="spellStart"/>
      <w:r w:rsidRPr="00D22C67">
        <w:rPr>
          <w:rFonts w:asciiTheme="minorHAnsi" w:hAnsiTheme="minorHAnsi" w:cstheme="minorHAnsi"/>
          <w:sz w:val="22"/>
          <w:szCs w:val="22"/>
        </w:rPr>
        <w:t>ii</w:t>
      </w:r>
      <w:proofErr w:type="spellEnd"/>
      <w:r w:rsidRPr="00D22C67">
        <w:rPr>
          <w:rFonts w:asciiTheme="minorHAnsi" w:hAnsiTheme="minorHAnsi" w:cstheme="minorHAnsi"/>
          <w:sz w:val="22"/>
          <w:szCs w:val="22"/>
        </w:rPr>
        <w:t>) presentar un avance de resultados del  estudio realizado en una muestra de 116 estudiantes del Grado de Trabajo social de la Universidad de Vigo en el que se evaluaron sus conocimientos sobre el trabajo social eco-social y la justicia ecológica, su conceptualización e identificación de intervenciones y prácticas profesionales.</w:t>
      </w:r>
    </w:p>
    <w:bookmarkEnd w:id="1"/>
    <w:p w14:paraId="46DB6992" w14:textId="4D74D088" w:rsidR="0071357C" w:rsidRPr="00D22C67" w:rsidRDefault="0071357C" w:rsidP="00D22C67">
      <w:pPr>
        <w:spacing w:after="120" w:line="240" w:lineRule="auto"/>
        <w:jc w:val="both"/>
        <w:rPr>
          <w:rFonts w:cstheme="minorHAnsi"/>
        </w:rPr>
      </w:pPr>
      <w:r w:rsidRPr="00D22C67">
        <w:rPr>
          <w:rFonts w:cstheme="minorHAnsi"/>
        </w:rPr>
        <w:t>Los resultados apuntan a que existe un conocimiento teórico y práctico muy escaso del alumnado con respecto a esta perspectiva del trabajo social, así como de la relación intrínseca entre justicia social y ecológica, o entre sostenibilidad social y ambiental, limitando así sus posibilidades de intervención profesional futura. Esto contrasta con una elevada preocupación personal por la crisis planetaria, así como un alto interés y demanda de mayor formación al respecto.</w:t>
      </w:r>
      <w:r w:rsidR="001736C2">
        <w:rPr>
          <w:rFonts w:cstheme="minorHAnsi"/>
        </w:rPr>
        <w:t xml:space="preserve"> </w:t>
      </w:r>
      <w:r w:rsidRPr="00D22C67">
        <w:rPr>
          <w:rFonts w:cstheme="minorHAnsi"/>
        </w:rPr>
        <w:t xml:space="preserve">Todo ello, nos lleva a interpelar el plan curricular y organizativo de los </w:t>
      </w:r>
      <w:r w:rsidRPr="00D22C67">
        <w:rPr>
          <w:rFonts w:cstheme="minorHAnsi"/>
        </w:rPr>
        <w:lastRenderedPageBreak/>
        <w:t>estudios de trabajo social para incorporar de manera transversal y específica contenidos en relación a la transición eco-social y la justicia climática, así como la aplicación de metodologías pedagógicas capaces de incentivar la reflexión, la crítica y el trabajo colaborativo con otros agentes sociales, ante el que entendemos, constituye el principal reto de la sociedad y el trabajo social contemporáneo.</w:t>
      </w:r>
    </w:p>
    <w:p w14:paraId="13A2D2E1" w14:textId="77777777" w:rsidR="0071357C" w:rsidRPr="00D22C67" w:rsidRDefault="0071357C" w:rsidP="00D22C67">
      <w:pPr>
        <w:spacing w:after="120" w:line="240" w:lineRule="auto"/>
        <w:jc w:val="both"/>
        <w:rPr>
          <w:rFonts w:cstheme="minorHAnsi"/>
        </w:rPr>
      </w:pPr>
      <w:r w:rsidRPr="00D22C67">
        <w:rPr>
          <w:rFonts w:cstheme="minorHAnsi"/>
          <w:b/>
          <w:bCs/>
        </w:rPr>
        <w:t xml:space="preserve">Palabras clave: </w:t>
      </w:r>
      <w:r w:rsidRPr="00D22C67">
        <w:rPr>
          <w:rFonts w:cstheme="minorHAnsi"/>
        </w:rPr>
        <w:t>Trabajo social, transición eco-social, justicia ecológica, enfoque eco-social, formación universitaria.</w:t>
      </w:r>
    </w:p>
    <w:p w14:paraId="79B5DC8B" w14:textId="77777777" w:rsidR="00D22C67" w:rsidRPr="00D22C67" w:rsidRDefault="00D22C67" w:rsidP="00D22C67">
      <w:pPr>
        <w:spacing w:after="120" w:line="240" w:lineRule="auto"/>
        <w:jc w:val="both"/>
        <w:rPr>
          <w:rFonts w:cstheme="minorHAnsi"/>
          <w:color w:val="666666"/>
        </w:rPr>
      </w:pPr>
    </w:p>
    <w:p w14:paraId="315F77D4" w14:textId="27C42B60" w:rsidR="0071357C" w:rsidRPr="00D22C67" w:rsidRDefault="0071357C" w:rsidP="00D22C67">
      <w:pPr>
        <w:shd w:val="clear" w:color="auto" w:fill="FFFFCC"/>
        <w:spacing w:after="120" w:line="240" w:lineRule="auto"/>
        <w:jc w:val="both"/>
        <w:rPr>
          <w:rFonts w:cstheme="minorHAnsi"/>
          <w:b/>
          <w:bCs/>
        </w:rPr>
      </w:pPr>
      <w:r w:rsidRPr="00D22C67">
        <w:rPr>
          <w:rFonts w:cstheme="minorHAnsi"/>
          <w:b/>
          <w:bCs/>
        </w:rPr>
        <w:t>Título:</w:t>
      </w:r>
      <w:r w:rsidR="00D22C67">
        <w:rPr>
          <w:rFonts w:cstheme="minorHAnsi"/>
          <w:b/>
          <w:bCs/>
        </w:rPr>
        <w:t xml:space="preserve"> Trabajo social verde y el desarrollo de espacios comunitarios resilientes</w:t>
      </w:r>
      <w:r w:rsidRPr="00D22C67">
        <w:rPr>
          <w:rFonts w:cstheme="minorHAnsi"/>
        </w:rPr>
        <w:t xml:space="preserve"> </w:t>
      </w:r>
    </w:p>
    <w:p w14:paraId="285C0311" w14:textId="558B9C4A" w:rsidR="0071357C" w:rsidRPr="00D22C67" w:rsidRDefault="0071357C" w:rsidP="00D22C67">
      <w:pPr>
        <w:spacing w:after="120" w:line="240" w:lineRule="auto"/>
        <w:jc w:val="both"/>
        <w:rPr>
          <w:rFonts w:eastAsia="Times New Roman" w:cstheme="minorHAnsi"/>
          <w:b/>
          <w:lang w:eastAsia="es-ES"/>
        </w:rPr>
      </w:pPr>
      <w:r w:rsidRPr="00D22C67">
        <w:rPr>
          <w:rFonts w:eastAsia="Times New Roman" w:cstheme="minorHAnsi"/>
          <w:b/>
          <w:lang w:eastAsia="es-ES"/>
        </w:rPr>
        <w:t>Nombre y afiliación de autores/as:</w:t>
      </w:r>
    </w:p>
    <w:p w14:paraId="73EB6AF9" w14:textId="66C79542" w:rsidR="00D22C67" w:rsidRPr="00D22C67" w:rsidRDefault="0071357C" w:rsidP="00D22C67">
      <w:pPr>
        <w:pStyle w:val="Prrafodelista"/>
        <w:numPr>
          <w:ilvl w:val="0"/>
          <w:numId w:val="41"/>
        </w:numPr>
        <w:shd w:val="clear" w:color="auto" w:fill="FFFFFF"/>
        <w:spacing w:after="120" w:line="240" w:lineRule="auto"/>
        <w:jc w:val="both"/>
        <w:rPr>
          <w:rStyle w:val="sig"/>
          <w:rFonts w:cstheme="minorHAnsi"/>
          <w:b/>
        </w:rPr>
      </w:pPr>
      <w:r w:rsidRPr="00D22C67">
        <w:rPr>
          <w:rFonts w:cstheme="minorHAnsi"/>
          <w:shd w:val="clear" w:color="auto" w:fill="FFFFFF"/>
        </w:rPr>
        <w:t>José David Gutiérrez Sánchez (Universidad de Málaga)</w:t>
      </w:r>
      <w:r w:rsidR="000E4669">
        <w:rPr>
          <w:rFonts w:cstheme="minorHAnsi"/>
          <w:shd w:val="clear" w:color="auto" w:fill="FFFFFF"/>
        </w:rPr>
        <w:t>.</w:t>
      </w:r>
    </w:p>
    <w:p w14:paraId="73F4C84B" w14:textId="77777777" w:rsidR="003A0F07" w:rsidRPr="003A0F07" w:rsidRDefault="0071357C" w:rsidP="00D22C67">
      <w:pPr>
        <w:pStyle w:val="Prrafodelista"/>
        <w:numPr>
          <w:ilvl w:val="0"/>
          <w:numId w:val="41"/>
        </w:numPr>
        <w:shd w:val="clear" w:color="auto" w:fill="FFFFFF"/>
        <w:spacing w:after="120" w:line="240" w:lineRule="auto"/>
        <w:jc w:val="both"/>
        <w:rPr>
          <w:rFonts w:cstheme="minorHAnsi"/>
          <w:b/>
        </w:rPr>
      </w:pPr>
      <w:r w:rsidRPr="00D22C67">
        <w:rPr>
          <w:rFonts w:cstheme="minorHAnsi"/>
          <w:shd w:val="clear" w:color="auto" w:fill="FFFFFF"/>
        </w:rPr>
        <w:t>Francisco Estepa Maestre (Universidad Pablo de Olavide).</w:t>
      </w:r>
    </w:p>
    <w:p w14:paraId="10875EEF" w14:textId="10B4D7F7" w:rsidR="0071357C" w:rsidRPr="003A0F07" w:rsidRDefault="0071357C" w:rsidP="003A0F07">
      <w:pPr>
        <w:shd w:val="clear" w:color="auto" w:fill="FFFFFF"/>
        <w:spacing w:after="120" w:line="240" w:lineRule="auto"/>
        <w:jc w:val="both"/>
        <w:rPr>
          <w:rFonts w:cstheme="minorHAnsi"/>
          <w:b/>
        </w:rPr>
      </w:pPr>
      <w:r w:rsidRPr="003A0F07">
        <w:rPr>
          <w:rFonts w:cstheme="minorHAnsi"/>
          <w:b/>
          <w:shd w:val="clear" w:color="auto" w:fill="FFFFFF"/>
        </w:rPr>
        <w:t>Resumen</w:t>
      </w:r>
    </w:p>
    <w:p w14:paraId="3451BF48" w14:textId="77777777" w:rsidR="0071357C" w:rsidRPr="00D22C67" w:rsidRDefault="0071357C" w:rsidP="00D22C67">
      <w:pPr>
        <w:shd w:val="clear" w:color="auto" w:fill="FFFFFF"/>
        <w:spacing w:after="120" w:line="240" w:lineRule="auto"/>
        <w:jc w:val="both"/>
        <w:rPr>
          <w:rFonts w:cstheme="minorHAnsi"/>
        </w:rPr>
      </w:pPr>
      <w:r w:rsidRPr="00D22C67">
        <w:rPr>
          <w:rFonts w:cstheme="minorHAnsi"/>
          <w:shd w:val="clear" w:color="auto" w:fill="FFFFFF"/>
        </w:rPr>
        <w:t>El siguiente trabajo tiene como objetivo central estudiar teóricamente las implicaciones que el trabajo social verde alberga en lo relativo a la intervención social en materia de vivienda en España. En los últimos años, diversos estudios han puesto de relieve la capacidad de adaptación de las sociedades en la transición ecológica, sobre todo, a nivel mental, reflexivo y de cuidado del medio ambiente. En este sentido, el trabajo social verde desde una óptica alternativa pretende crear comunidades eco-socialmente resilientes preparadas para los retos que les puedan afectar. Por todo ello, esta investigación se aproxima a la aplicación y efectividad del Trabajo Social Verde, prestando atención al marco teórico existente. Se establece que el Trabajo Social Verde es una herramienta novedosa e indispensable ante los nuevos retos sociales en la sociedad española en lo que respecta al acceso a la vivienda, inclusión social y adaptación climática.</w:t>
      </w:r>
    </w:p>
    <w:p w14:paraId="6224EDB7" w14:textId="77777777" w:rsidR="0071357C" w:rsidRPr="00D22C67" w:rsidRDefault="0071357C" w:rsidP="00D22C67">
      <w:pPr>
        <w:shd w:val="clear" w:color="auto" w:fill="FFFFFF"/>
        <w:spacing w:after="120" w:line="240" w:lineRule="auto"/>
        <w:jc w:val="both"/>
        <w:rPr>
          <w:rFonts w:cstheme="minorHAnsi"/>
        </w:rPr>
      </w:pPr>
      <w:r w:rsidRPr="00D22C67">
        <w:rPr>
          <w:rFonts w:cstheme="minorHAnsi"/>
          <w:b/>
          <w:shd w:val="clear" w:color="auto" w:fill="FFFFFF"/>
        </w:rPr>
        <w:t>Palabras clave:</w:t>
      </w:r>
      <w:r w:rsidRPr="00D22C67">
        <w:rPr>
          <w:rFonts w:cstheme="minorHAnsi"/>
          <w:shd w:val="clear" w:color="auto" w:fill="FFFFFF"/>
        </w:rPr>
        <w:t xml:space="preserve"> trabajo social verde; comunidad; resiliencia; vivienda; inclusión social.</w:t>
      </w:r>
    </w:p>
    <w:p w14:paraId="0013A1D0" w14:textId="67E6D162" w:rsidR="0071357C" w:rsidRPr="00D22C67" w:rsidRDefault="0071357C" w:rsidP="00D22C67">
      <w:pPr>
        <w:spacing w:after="120" w:line="240" w:lineRule="auto"/>
        <w:jc w:val="both"/>
        <w:rPr>
          <w:rFonts w:cstheme="minorHAnsi"/>
          <w:color w:val="666666"/>
          <w:shd w:val="clear" w:color="auto" w:fill="FFFFFF"/>
        </w:rPr>
      </w:pPr>
    </w:p>
    <w:p w14:paraId="291F8027" w14:textId="77777777" w:rsidR="0071357C" w:rsidRPr="00D22C67" w:rsidRDefault="0071357C" w:rsidP="00D22C67">
      <w:pPr>
        <w:pStyle w:val="v1elementtoproof"/>
        <w:shd w:val="clear" w:color="auto" w:fill="FFFFCC"/>
        <w:spacing w:before="0" w:beforeAutospacing="0" w:after="120" w:afterAutospacing="0"/>
        <w:jc w:val="both"/>
        <w:rPr>
          <w:rFonts w:asciiTheme="minorHAnsi" w:hAnsiTheme="minorHAnsi" w:cstheme="minorHAnsi"/>
          <w:b/>
          <w:sz w:val="22"/>
          <w:szCs w:val="22"/>
        </w:rPr>
      </w:pPr>
      <w:r w:rsidRPr="00D22C67">
        <w:rPr>
          <w:rFonts w:asciiTheme="minorHAnsi" w:hAnsiTheme="minorHAnsi" w:cstheme="minorHAnsi"/>
          <w:b/>
          <w:sz w:val="22"/>
          <w:szCs w:val="22"/>
        </w:rPr>
        <w:t xml:space="preserve">Título: La educación de la perspectiva </w:t>
      </w:r>
      <w:proofErr w:type="spellStart"/>
      <w:r w:rsidRPr="00D22C67">
        <w:rPr>
          <w:rFonts w:asciiTheme="minorHAnsi" w:hAnsiTheme="minorHAnsi" w:cstheme="minorHAnsi"/>
          <w:b/>
          <w:sz w:val="22"/>
          <w:szCs w:val="22"/>
        </w:rPr>
        <w:t>ecosocial</w:t>
      </w:r>
      <w:proofErr w:type="spellEnd"/>
      <w:r w:rsidRPr="00D22C67">
        <w:rPr>
          <w:rFonts w:asciiTheme="minorHAnsi" w:hAnsiTheme="minorHAnsi" w:cstheme="minorHAnsi"/>
          <w:b/>
          <w:sz w:val="22"/>
          <w:szCs w:val="22"/>
        </w:rPr>
        <w:t xml:space="preserve"> en los estudios de Trabajo Social.</w:t>
      </w:r>
    </w:p>
    <w:p w14:paraId="2658215A" w14:textId="0FA9AC63" w:rsidR="0071357C" w:rsidRPr="00D22C67" w:rsidRDefault="0071357C" w:rsidP="005376B1">
      <w:pPr>
        <w:spacing w:after="0" w:line="240" w:lineRule="auto"/>
        <w:jc w:val="both"/>
        <w:rPr>
          <w:rFonts w:eastAsia="Times New Roman" w:cstheme="minorHAnsi"/>
          <w:b/>
          <w:lang w:eastAsia="es-ES"/>
        </w:rPr>
      </w:pPr>
      <w:r w:rsidRPr="00D22C67">
        <w:rPr>
          <w:rFonts w:eastAsia="Times New Roman" w:cstheme="minorHAnsi"/>
          <w:b/>
          <w:lang w:eastAsia="es-ES"/>
        </w:rPr>
        <w:t>Nombre y afiliación de autores/as:</w:t>
      </w:r>
    </w:p>
    <w:p w14:paraId="5034D29F" w14:textId="77777777" w:rsidR="00D22C67" w:rsidRDefault="0071357C" w:rsidP="005376B1">
      <w:pPr>
        <w:pStyle w:val="v1elementtoproof"/>
        <w:numPr>
          <w:ilvl w:val="0"/>
          <w:numId w:val="41"/>
        </w:numPr>
        <w:shd w:val="clear" w:color="auto" w:fill="FFFFFF"/>
        <w:spacing w:before="0" w:beforeAutospacing="0" w:after="0" w:afterAutospacing="0"/>
        <w:jc w:val="both"/>
        <w:rPr>
          <w:rFonts w:asciiTheme="minorHAnsi" w:hAnsiTheme="minorHAnsi" w:cstheme="minorHAnsi"/>
          <w:sz w:val="22"/>
          <w:szCs w:val="22"/>
        </w:rPr>
      </w:pPr>
      <w:r w:rsidRPr="00D22C67">
        <w:rPr>
          <w:rFonts w:asciiTheme="minorHAnsi" w:hAnsiTheme="minorHAnsi" w:cstheme="minorHAnsi"/>
          <w:sz w:val="22"/>
          <w:szCs w:val="22"/>
        </w:rPr>
        <w:t>Núria Prat Bau (</w:t>
      </w:r>
      <w:proofErr w:type="spellStart"/>
      <w:r w:rsidRPr="00D22C67">
        <w:rPr>
          <w:rFonts w:asciiTheme="minorHAnsi" w:hAnsiTheme="minorHAnsi" w:cstheme="minorHAnsi"/>
          <w:sz w:val="22"/>
          <w:szCs w:val="22"/>
        </w:rPr>
        <w:t>Universitat</w:t>
      </w:r>
      <w:proofErr w:type="spellEnd"/>
      <w:r w:rsidRPr="00D22C67">
        <w:rPr>
          <w:rFonts w:asciiTheme="minorHAnsi" w:hAnsiTheme="minorHAnsi" w:cstheme="minorHAnsi"/>
          <w:sz w:val="22"/>
          <w:szCs w:val="22"/>
        </w:rPr>
        <w:t xml:space="preserve"> de Barcelona) </w:t>
      </w:r>
    </w:p>
    <w:p w14:paraId="751A5511" w14:textId="77777777" w:rsidR="00D22C67" w:rsidRDefault="0071357C" w:rsidP="005376B1">
      <w:pPr>
        <w:pStyle w:val="v1elementtoproof"/>
        <w:numPr>
          <w:ilvl w:val="0"/>
          <w:numId w:val="41"/>
        </w:numPr>
        <w:shd w:val="clear" w:color="auto" w:fill="FFFFFF"/>
        <w:spacing w:before="0" w:beforeAutospacing="0" w:after="0" w:afterAutospacing="0"/>
        <w:jc w:val="both"/>
        <w:rPr>
          <w:rFonts w:asciiTheme="minorHAnsi" w:hAnsiTheme="minorHAnsi" w:cstheme="minorHAnsi"/>
          <w:sz w:val="22"/>
          <w:szCs w:val="22"/>
        </w:rPr>
      </w:pPr>
      <w:r w:rsidRPr="00D22C67">
        <w:rPr>
          <w:rFonts w:asciiTheme="minorHAnsi" w:hAnsiTheme="minorHAnsi" w:cstheme="minorHAnsi"/>
          <w:sz w:val="22"/>
          <w:szCs w:val="22"/>
        </w:rPr>
        <w:t xml:space="preserve">Belén Parra </w:t>
      </w:r>
      <w:proofErr w:type="spellStart"/>
      <w:r w:rsidRPr="00D22C67">
        <w:rPr>
          <w:rFonts w:asciiTheme="minorHAnsi" w:hAnsiTheme="minorHAnsi" w:cstheme="minorHAnsi"/>
          <w:sz w:val="22"/>
          <w:szCs w:val="22"/>
        </w:rPr>
        <w:t>Ramajo</w:t>
      </w:r>
      <w:proofErr w:type="spellEnd"/>
      <w:r w:rsidRPr="00D22C67">
        <w:rPr>
          <w:rFonts w:asciiTheme="minorHAnsi" w:hAnsiTheme="minorHAnsi" w:cstheme="minorHAnsi"/>
          <w:sz w:val="22"/>
          <w:szCs w:val="22"/>
        </w:rPr>
        <w:t xml:space="preserve"> (</w:t>
      </w:r>
      <w:proofErr w:type="spellStart"/>
      <w:r w:rsidRPr="00D22C67">
        <w:rPr>
          <w:rFonts w:asciiTheme="minorHAnsi" w:hAnsiTheme="minorHAnsi" w:cstheme="minorHAnsi"/>
          <w:sz w:val="22"/>
          <w:szCs w:val="22"/>
        </w:rPr>
        <w:t>Universitat</w:t>
      </w:r>
      <w:proofErr w:type="spellEnd"/>
      <w:r w:rsidRPr="00D22C67">
        <w:rPr>
          <w:rFonts w:asciiTheme="minorHAnsi" w:hAnsiTheme="minorHAnsi" w:cstheme="minorHAnsi"/>
          <w:sz w:val="22"/>
          <w:szCs w:val="22"/>
        </w:rPr>
        <w:t xml:space="preserve"> de Barcelona) </w:t>
      </w:r>
    </w:p>
    <w:p w14:paraId="6859DFC6" w14:textId="610E1A78" w:rsidR="0071357C" w:rsidRPr="00D22C67" w:rsidRDefault="0071357C" w:rsidP="00D22C67">
      <w:pPr>
        <w:pStyle w:val="v1elementtoproof"/>
        <w:numPr>
          <w:ilvl w:val="0"/>
          <w:numId w:val="41"/>
        </w:numPr>
        <w:shd w:val="clear" w:color="auto" w:fill="FFFFFF"/>
        <w:spacing w:before="0" w:beforeAutospacing="0" w:after="120" w:afterAutospacing="0"/>
        <w:jc w:val="both"/>
        <w:rPr>
          <w:rFonts w:asciiTheme="minorHAnsi" w:hAnsiTheme="minorHAnsi" w:cstheme="minorHAnsi"/>
          <w:sz w:val="22"/>
          <w:szCs w:val="22"/>
        </w:rPr>
      </w:pPr>
      <w:r w:rsidRPr="00D22C67">
        <w:rPr>
          <w:rFonts w:asciiTheme="minorHAnsi" w:hAnsiTheme="minorHAnsi" w:cstheme="minorHAnsi"/>
          <w:sz w:val="22"/>
          <w:szCs w:val="22"/>
        </w:rPr>
        <w:t xml:space="preserve">Toni </w:t>
      </w:r>
      <w:proofErr w:type="spellStart"/>
      <w:r w:rsidRPr="00D22C67">
        <w:rPr>
          <w:rFonts w:asciiTheme="minorHAnsi" w:hAnsiTheme="minorHAnsi" w:cstheme="minorHAnsi"/>
          <w:sz w:val="22"/>
          <w:szCs w:val="22"/>
        </w:rPr>
        <w:t>Sangrà</w:t>
      </w:r>
      <w:proofErr w:type="spellEnd"/>
      <w:r w:rsidRPr="00D22C67">
        <w:rPr>
          <w:rFonts w:asciiTheme="minorHAnsi" w:hAnsiTheme="minorHAnsi" w:cstheme="minorHAnsi"/>
          <w:sz w:val="22"/>
          <w:szCs w:val="22"/>
        </w:rPr>
        <w:t xml:space="preserve"> </w:t>
      </w:r>
      <w:proofErr w:type="spellStart"/>
      <w:r w:rsidRPr="00D22C67">
        <w:rPr>
          <w:rFonts w:asciiTheme="minorHAnsi" w:hAnsiTheme="minorHAnsi" w:cstheme="minorHAnsi"/>
          <w:sz w:val="22"/>
          <w:szCs w:val="22"/>
        </w:rPr>
        <w:t>Boladeras</w:t>
      </w:r>
      <w:proofErr w:type="spellEnd"/>
      <w:r w:rsidRPr="00D22C67">
        <w:rPr>
          <w:rFonts w:asciiTheme="minorHAnsi" w:hAnsiTheme="minorHAnsi" w:cstheme="minorHAnsi"/>
          <w:sz w:val="22"/>
          <w:szCs w:val="22"/>
        </w:rPr>
        <w:t xml:space="preserve"> (</w:t>
      </w:r>
      <w:proofErr w:type="spellStart"/>
      <w:r w:rsidRPr="00D22C67">
        <w:rPr>
          <w:rFonts w:asciiTheme="minorHAnsi" w:hAnsiTheme="minorHAnsi" w:cstheme="minorHAnsi"/>
          <w:sz w:val="22"/>
          <w:szCs w:val="22"/>
        </w:rPr>
        <w:t>Universitat</w:t>
      </w:r>
      <w:proofErr w:type="spellEnd"/>
      <w:r w:rsidRPr="00D22C67">
        <w:rPr>
          <w:rFonts w:asciiTheme="minorHAnsi" w:hAnsiTheme="minorHAnsi" w:cstheme="minorHAnsi"/>
          <w:sz w:val="22"/>
          <w:szCs w:val="22"/>
        </w:rPr>
        <w:t xml:space="preserve"> de Barcelona) </w:t>
      </w:r>
    </w:p>
    <w:p w14:paraId="74064E4B" w14:textId="0B13DE21" w:rsidR="0071357C" w:rsidRPr="00D22C67" w:rsidRDefault="0071357C" w:rsidP="00D22C67">
      <w:pPr>
        <w:pStyle w:val="v1elementtoproof"/>
        <w:shd w:val="clear" w:color="auto" w:fill="FFFFFF"/>
        <w:spacing w:before="0" w:beforeAutospacing="0" w:after="120" w:afterAutospacing="0"/>
        <w:jc w:val="both"/>
        <w:rPr>
          <w:rFonts w:asciiTheme="minorHAnsi" w:hAnsiTheme="minorHAnsi" w:cstheme="minorHAnsi"/>
          <w:b/>
          <w:sz w:val="22"/>
          <w:szCs w:val="22"/>
        </w:rPr>
      </w:pPr>
      <w:r w:rsidRPr="00D22C67">
        <w:rPr>
          <w:rFonts w:asciiTheme="minorHAnsi" w:hAnsiTheme="minorHAnsi" w:cstheme="minorHAnsi"/>
          <w:b/>
          <w:sz w:val="22"/>
          <w:szCs w:val="22"/>
        </w:rPr>
        <w:t>Resumen</w:t>
      </w:r>
    </w:p>
    <w:p w14:paraId="110E2AB9" w14:textId="4675039E" w:rsidR="00D22C67" w:rsidRDefault="0071357C" w:rsidP="00D22C67">
      <w:pPr>
        <w:pStyle w:val="v1elementtoproof"/>
        <w:shd w:val="clear" w:color="auto" w:fill="FFFFFF"/>
        <w:spacing w:before="0" w:beforeAutospacing="0" w:after="120" w:afterAutospacing="0"/>
        <w:jc w:val="both"/>
        <w:rPr>
          <w:rFonts w:asciiTheme="minorHAnsi" w:hAnsiTheme="minorHAnsi" w:cstheme="minorHAnsi"/>
          <w:sz w:val="22"/>
          <w:szCs w:val="22"/>
        </w:rPr>
      </w:pPr>
      <w:r w:rsidRPr="00D22C67">
        <w:rPr>
          <w:rFonts w:asciiTheme="minorHAnsi" w:hAnsiTheme="minorHAnsi" w:cstheme="minorHAnsi"/>
          <w:sz w:val="22"/>
          <w:szCs w:val="22"/>
        </w:rPr>
        <w:t xml:space="preserve">El Trabajo Social tradicionalmente ha manifestado su interés por los problemas socioambientales con relación a sus graves impactos sociales sobre las vidas humanas, asociados a la pérdida de salud y bienestar. Enfoques posteriores de carácter estructural crítico, evidencian la conflictiva relación entre el modelo económico y las injusticias ambientales como fuente de injusticia social. La actual degradación y explotación de bienes comunes y los desiguales impactos humanos sobre los ecosistemas de vida, sin duda, agravan las inequidades sociales preexistentes y añaden otras nuevas y considerables a ciertos grupos vulnerables y </w:t>
      </w:r>
      <w:proofErr w:type="spellStart"/>
      <w:r w:rsidRPr="00D22C67">
        <w:rPr>
          <w:rFonts w:asciiTheme="minorHAnsi" w:hAnsiTheme="minorHAnsi" w:cstheme="minorHAnsi"/>
          <w:sz w:val="22"/>
          <w:szCs w:val="22"/>
        </w:rPr>
        <w:t>racializados</w:t>
      </w:r>
      <w:proofErr w:type="spellEnd"/>
      <w:r w:rsidRPr="00D22C67">
        <w:rPr>
          <w:rFonts w:asciiTheme="minorHAnsi" w:hAnsiTheme="minorHAnsi" w:cstheme="minorHAnsi"/>
          <w:sz w:val="22"/>
          <w:szCs w:val="22"/>
        </w:rPr>
        <w:t>. Estas comunidades se encuentran más expuestas a los riesgos ambientales y a sus efectos ampliados tanto de daños directos como indirectos que afectan a las condiciones de vida de las comunidades locales dentro la complejidad de un mundo globalizado.</w:t>
      </w:r>
      <w:r w:rsidR="000E4669">
        <w:rPr>
          <w:rFonts w:asciiTheme="minorHAnsi" w:hAnsiTheme="minorHAnsi" w:cstheme="minorHAnsi"/>
          <w:sz w:val="22"/>
          <w:szCs w:val="22"/>
        </w:rPr>
        <w:t xml:space="preserve"> </w:t>
      </w:r>
      <w:r w:rsidRPr="00D22C67">
        <w:rPr>
          <w:rFonts w:asciiTheme="minorHAnsi" w:hAnsiTheme="minorHAnsi" w:cstheme="minorHAnsi"/>
          <w:sz w:val="22"/>
          <w:szCs w:val="22"/>
        </w:rPr>
        <w:t xml:space="preserve">Ante los retos de la crisis civilizatoria actual y sus impactos ecológicos omnipresentes son relevantes los trabajos internacionales que en la última década plantean la responsabilidad del Trabajo Social en la prevención, promoción, cuidado y recuperación del entorno biofísico. Pero más allá de los problemas socioambientales que padece el plantea (cambio climático, contaminación aire, gestión de residuos, etc..) y de participar en posibles soluciones para un mundo sostenible. Se parte de un enfoque ecológico de las relaciones humanas con el entono biofísico como un todo integrado, a partir del cual se </w:t>
      </w:r>
      <w:r w:rsidRPr="00D22C67">
        <w:rPr>
          <w:rFonts w:asciiTheme="minorHAnsi" w:hAnsiTheme="minorHAnsi" w:cstheme="minorHAnsi"/>
          <w:sz w:val="22"/>
          <w:szCs w:val="22"/>
        </w:rPr>
        <w:lastRenderedPageBreak/>
        <w:t xml:space="preserve">fundamenta la inclusión de una perspectiva </w:t>
      </w:r>
      <w:proofErr w:type="spellStart"/>
      <w:r w:rsidRPr="00D22C67">
        <w:rPr>
          <w:rFonts w:asciiTheme="minorHAnsi" w:hAnsiTheme="minorHAnsi" w:cstheme="minorHAnsi"/>
          <w:sz w:val="22"/>
          <w:szCs w:val="22"/>
        </w:rPr>
        <w:t>ecocéntrica</w:t>
      </w:r>
      <w:proofErr w:type="spellEnd"/>
      <w:r w:rsidRPr="00D22C67">
        <w:rPr>
          <w:rFonts w:asciiTheme="minorHAnsi" w:hAnsiTheme="minorHAnsi" w:cstheme="minorHAnsi"/>
          <w:sz w:val="22"/>
          <w:szCs w:val="22"/>
        </w:rPr>
        <w:t xml:space="preserve"> para la práctica del TS. Esta tiene la finalidad de promover una mayor conciencia </w:t>
      </w:r>
      <w:proofErr w:type="spellStart"/>
      <w:r w:rsidRPr="00D22C67">
        <w:rPr>
          <w:rFonts w:asciiTheme="minorHAnsi" w:hAnsiTheme="minorHAnsi" w:cstheme="minorHAnsi"/>
          <w:sz w:val="22"/>
          <w:szCs w:val="22"/>
        </w:rPr>
        <w:t>ecosocial</w:t>
      </w:r>
      <w:proofErr w:type="spellEnd"/>
      <w:r w:rsidRPr="00D22C67">
        <w:rPr>
          <w:rFonts w:asciiTheme="minorHAnsi" w:hAnsiTheme="minorHAnsi" w:cstheme="minorHAnsi"/>
          <w:sz w:val="22"/>
          <w:szCs w:val="22"/>
        </w:rPr>
        <w:t xml:space="preserve"> que atraviese el nivel epistemológico, ético y metodológico de todas las intervenciones. Estamos ante una nueva forma de habitar y tener cuidado del mundo en todas sus formas de vida. Sin duda, este enfoque refuerza unas prácticas de Trabajo Social más holísticas y sistémicas, una mayor integración entre los niveles micro y macro de la práctica, e incorpora dentro de sus bases éticas el entendimiento, valoración y reconocimiento de la biodiversidad de todo lo humano y no humano. También apoya otras formas de economía social local y permite que las organizaciones, los profesionales y las prácticas sean más permeables y sensibles ante las injusticias ambientales y vayan más allá, adoptando un posicionamiento basado en la justicia </w:t>
      </w:r>
      <w:proofErr w:type="spellStart"/>
      <w:r w:rsidRPr="00D22C67">
        <w:rPr>
          <w:rFonts w:asciiTheme="minorHAnsi" w:hAnsiTheme="minorHAnsi" w:cstheme="minorHAnsi"/>
          <w:sz w:val="22"/>
          <w:szCs w:val="22"/>
        </w:rPr>
        <w:t>ecosocial</w:t>
      </w:r>
      <w:proofErr w:type="spellEnd"/>
      <w:r w:rsidRPr="00D22C67">
        <w:rPr>
          <w:rFonts w:asciiTheme="minorHAnsi" w:hAnsiTheme="minorHAnsi" w:cstheme="minorHAnsi"/>
          <w:sz w:val="22"/>
          <w:szCs w:val="22"/>
        </w:rPr>
        <w:t xml:space="preserve">. </w:t>
      </w:r>
    </w:p>
    <w:p w14:paraId="21D78776" w14:textId="3F1483B9" w:rsidR="0071357C" w:rsidRPr="00D22C67" w:rsidRDefault="0071357C" w:rsidP="00D22C67">
      <w:pPr>
        <w:pStyle w:val="v1elementtoproof"/>
        <w:shd w:val="clear" w:color="auto" w:fill="FFFFFF"/>
        <w:spacing w:before="0" w:beforeAutospacing="0" w:after="120" w:afterAutospacing="0"/>
        <w:jc w:val="both"/>
        <w:rPr>
          <w:rFonts w:asciiTheme="minorHAnsi" w:hAnsiTheme="minorHAnsi" w:cstheme="minorHAnsi"/>
          <w:sz w:val="22"/>
          <w:szCs w:val="22"/>
        </w:rPr>
      </w:pPr>
      <w:r w:rsidRPr="00D22C67">
        <w:rPr>
          <w:rFonts w:asciiTheme="minorHAnsi" w:hAnsiTheme="minorHAnsi" w:cstheme="minorHAnsi"/>
          <w:sz w:val="22"/>
          <w:szCs w:val="22"/>
        </w:rPr>
        <w:t xml:space="preserve">Se revisa la literatura teórica y práctica de las diferentes experiencias internacionales de enseñanza-aprendizaje aportando una amplia fundamentación teórica que justifica la implementación de la perspectiva </w:t>
      </w:r>
      <w:proofErr w:type="spellStart"/>
      <w:r w:rsidRPr="00D22C67">
        <w:rPr>
          <w:rFonts w:asciiTheme="minorHAnsi" w:hAnsiTheme="minorHAnsi" w:cstheme="minorHAnsi"/>
          <w:sz w:val="22"/>
          <w:szCs w:val="22"/>
        </w:rPr>
        <w:t>ecosocial</w:t>
      </w:r>
      <w:proofErr w:type="spellEnd"/>
      <w:r w:rsidRPr="00D22C67">
        <w:rPr>
          <w:rFonts w:asciiTheme="minorHAnsi" w:hAnsiTheme="minorHAnsi" w:cstheme="minorHAnsi"/>
          <w:sz w:val="22"/>
          <w:szCs w:val="22"/>
        </w:rPr>
        <w:t xml:space="preserve"> en el currículum formativo del Trabajo Social, a pesar de su aún escasa presencia a nivel de aprendizaje. Por esta razón, se presenta una de las posibles opciones de integración educativa de esta perspectiva. Se muestra el diseño de una propuesta curricular aplicada al Grado de Trabajo Social de la Universidad de Barcelona, en el que se identifican las dificultades, las contradicciones, así como también su potencial para el ejercicio de un trabajo social </w:t>
      </w:r>
      <w:proofErr w:type="spellStart"/>
      <w:r w:rsidRPr="00D22C67">
        <w:rPr>
          <w:rFonts w:asciiTheme="minorHAnsi" w:hAnsiTheme="minorHAnsi" w:cstheme="minorHAnsi"/>
          <w:sz w:val="22"/>
          <w:szCs w:val="22"/>
        </w:rPr>
        <w:t>ecosocial</w:t>
      </w:r>
      <w:proofErr w:type="spellEnd"/>
      <w:r w:rsidRPr="00D22C67">
        <w:rPr>
          <w:rFonts w:asciiTheme="minorHAnsi" w:hAnsiTheme="minorHAnsi" w:cstheme="minorHAnsi"/>
          <w:sz w:val="22"/>
          <w:szCs w:val="22"/>
        </w:rPr>
        <w:t>.</w:t>
      </w:r>
    </w:p>
    <w:p w14:paraId="26575990" w14:textId="34A068B3" w:rsidR="0071357C" w:rsidRDefault="0071357C" w:rsidP="00D22C67">
      <w:pPr>
        <w:pStyle w:val="v1elementtoproof"/>
        <w:shd w:val="clear" w:color="auto" w:fill="FFFFFF"/>
        <w:spacing w:before="0" w:beforeAutospacing="0" w:after="120" w:afterAutospacing="0"/>
        <w:jc w:val="both"/>
        <w:rPr>
          <w:rFonts w:asciiTheme="minorHAnsi" w:hAnsiTheme="minorHAnsi" w:cstheme="minorHAnsi"/>
          <w:sz w:val="22"/>
          <w:szCs w:val="22"/>
        </w:rPr>
      </w:pPr>
      <w:r w:rsidRPr="00D22C67">
        <w:rPr>
          <w:rFonts w:asciiTheme="minorHAnsi" w:hAnsiTheme="minorHAnsi" w:cstheme="minorHAnsi"/>
          <w:b/>
          <w:sz w:val="22"/>
          <w:szCs w:val="22"/>
        </w:rPr>
        <w:t>Palabras clave:</w:t>
      </w:r>
      <w:r w:rsidRPr="00D22C67">
        <w:rPr>
          <w:rFonts w:asciiTheme="minorHAnsi" w:hAnsiTheme="minorHAnsi" w:cstheme="minorHAnsi"/>
          <w:sz w:val="22"/>
          <w:szCs w:val="22"/>
        </w:rPr>
        <w:t xml:space="preserve"> Trabajo Social </w:t>
      </w:r>
      <w:proofErr w:type="spellStart"/>
      <w:r w:rsidRPr="00D22C67">
        <w:rPr>
          <w:rFonts w:asciiTheme="minorHAnsi" w:hAnsiTheme="minorHAnsi" w:cstheme="minorHAnsi"/>
          <w:sz w:val="22"/>
          <w:szCs w:val="22"/>
        </w:rPr>
        <w:t>ecosocial</w:t>
      </w:r>
      <w:proofErr w:type="spellEnd"/>
      <w:r w:rsidRPr="00D22C67">
        <w:rPr>
          <w:rFonts w:asciiTheme="minorHAnsi" w:hAnsiTheme="minorHAnsi" w:cstheme="minorHAnsi"/>
          <w:sz w:val="22"/>
          <w:szCs w:val="22"/>
        </w:rPr>
        <w:t xml:space="preserve">; justicia ambiental; pensamiento ecológico. </w:t>
      </w:r>
    </w:p>
    <w:p w14:paraId="08DD6A28" w14:textId="77777777" w:rsidR="00D22C67" w:rsidRPr="00D22C67" w:rsidRDefault="00D22C67" w:rsidP="00D22C67">
      <w:pPr>
        <w:pStyle w:val="v1elementtoproof"/>
        <w:shd w:val="clear" w:color="auto" w:fill="FFFFFF"/>
        <w:spacing w:before="0" w:beforeAutospacing="0" w:after="120" w:afterAutospacing="0"/>
        <w:jc w:val="both"/>
        <w:rPr>
          <w:rFonts w:asciiTheme="minorHAnsi" w:hAnsiTheme="minorHAnsi" w:cstheme="minorHAnsi"/>
          <w:sz w:val="22"/>
          <w:szCs w:val="22"/>
        </w:rPr>
      </w:pPr>
    </w:p>
    <w:p w14:paraId="6E9A9EB6" w14:textId="6801AF4C" w:rsidR="00D22C67" w:rsidRPr="00D22C67" w:rsidRDefault="00D22C67" w:rsidP="00D22C67">
      <w:pPr>
        <w:shd w:val="clear" w:color="auto" w:fill="FFFFCC"/>
        <w:spacing w:after="120" w:line="240" w:lineRule="auto"/>
        <w:jc w:val="both"/>
        <w:rPr>
          <w:rFonts w:cstheme="minorHAnsi"/>
          <w:b/>
          <w:bCs/>
        </w:rPr>
      </w:pPr>
      <w:r w:rsidRPr="00D22C67">
        <w:rPr>
          <w:rFonts w:cstheme="minorHAnsi"/>
          <w:b/>
          <w:bCs/>
        </w:rPr>
        <w:t xml:space="preserve">Título: El Trabajo Social </w:t>
      </w:r>
      <w:proofErr w:type="spellStart"/>
      <w:r w:rsidRPr="00D22C67">
        <w:rPr>
          <w:rFonts w:cstheme="minorHAnsi"/>
          <w:b/>
          <w:bCs/>
        </w:rPr>
        <w:t>Ecosocial</w:t>
      </w:r>
      <w:proofErr w:type="spellEnd"/>
      <w:r w:rsidRPr="00D22C67">
        <w:rPr>
          <w:rFonts w:cstheme="minorHAnsi"/>
          <w:b/>
          <w:bCs/>
        </w:rPr>
        <w:t xml:space="preserve"> en Servicios Sociales. Caso práctico de un Plan Verde en el Servicio de Ayuda a Domicilio</w:t>
      </w:r>
    </w:p>
    <w:p w14:paraId="7A61DF2E" w14:textId="77777777" w:rsidR="00D22C67" w:rsidRPr="00D22C67" w:rsidRDefault="00D22C67" w:rsidP="005376B1">
      <w:pPr>
        <w:spacing w:after="0" w:line="240" w:lineRule="auto"/>
        <w:jc w:val="both"/>
        <w:rPr>
          <w:rFonts w:eastAsia="Times New Roman" w:cstheme="minorHAnsi"/>
          <w:b/>
          <w:lang w:eastAsia="es-ES"/>
        </w:rPr>
      </w:pPr>
      <w:r w:rsidRPr="00D22C67">
        <w:rPr>
          <w:rFonts w:eastAsia="Times New Roman" w:cstheme="minorHAnsi"/>
          <w:b/>
          <w:lang w:eastAsia="es-ES"/>
        </w:rPr>
        <w:t>Nombre y afiliación de autores/as:</w:t>
      </w:r>
    </w:p>
    <w:p w14:paraId="7DCE3DFA" w14:textId="77777777" w:rsidR="00D22C67" w:rsidRDefault="00D22C67" w:rsidP="005376B1">
      <w:pPr>
        <w:spacing w:after="0" w:line="240" w:lineRule="auto"/>
        <w:jc w:val="both"/>
        <w:rPr>
          <w:rFonts w:cstheme="minorHAnsi"/>
        </w:rPr>
      </w:pPr>
      <w:r>
        <w:rPr>
          <w:rFonts w:cstheme="minorHAnsi"/>
          <w:bCs/>
          <w:lang w:val="pt-PT"/>
        </w:rPr>
        <w:t xml:space="preserve">- </w:t>
      </w:r>
      <w:r w:rsidRPr="00D22C67">
        <w:rPr>
          <w:rFonts w:cstheme="minorHAnsi"/>
          <w:bCs/>
          <w:lang w:val="pt-PT"/>
        </w:rPr>
        <w:t>Fernando Relinque-Medina</w:t>
      </w:r>
      <w:r>
        <w:rPr>
          <w:rFonts w:cstheme="minorHAnsi"/>
          <w:bCs/>
          <w:lang w:val="pt-PT"/>
        </w:rPr>
        <w:t xml:space="preserve">, </w:t>
      </w:r>
      <w:r w:rsidRPr="00D22C67">
        <w:rPr>
          <w:rFonts w:cstheme="minorHAnsi"/>
        </w:rPr>
        <w:t>Universidad Pablo de Olavide.</w:t>
      </w:r>
    </w:p>
    <w:p w14:paraId="52DA1B28" w14:textId="43BCFDC4" w:rsidR="00D22C67" w:rsidRPr="00D22C67" w:rsidRDefault="00D22C67" w:rsidP="005376B1">
      <w:pPr>
        <w:spacing w:after="0" w:line="240" w:lineRule="auto"/>
        <w:jc w:val="both"/>
        <w:rPr>
          <w:rFonts w:cstheme="minorHAnsi"/>
        </w:rPr>
      </w:pPr>
      <w:r>
        <w:rPr>
          <w:rFonts w:cstheme="minorHAnsi"/>
          <w:bCs/>
          <w:lang w:val="pt-PT"/>
        </w:rPr>
        <w:t xml:space="preserve">- </w:t>
      </w:r>
      <w:r w:rsidRPr="00D22C67">
        <w:rPr>
          <w:rFonts w:cstheme="minorHAnsi"/>
          <w:bCs/>
          <w:lang w:val="pt-PT"/>
        </w:rPr>
        <w:t>Mireia Masdeu-Valdivia</w:t>
      </w:r>
      <w:r>
        <w:rPr>
          <w:rFonts w:cstheme="minorHAnsi"/>
          <w:bCs/>
          <w:lang w:val="pt-PT"/>
        </w:rPr>
        <w:t xml:space="preserve">, </w:t>
      </w:r>
      <w:r w:rsidRPr="00D22C67">
        <w:rPr>
          <w:rFonts w:cstheme="minorHAnsi"/>
        </w:rPr>
        <w:t>Universidad Pablo de Olavide.</w:t>
      </w:r>
    </w:p>
    <w:p w14:paraId="76374D69" w14:textId="38CE23E0" w:rsidR="00D22C67" w:rsidRPr="00D22C67" w:rsidRDefault="00D22C67" w:rsidP="003A0F07">
      <w:pPr>
        <w:spacing w:after="120" w:line="240" w:lineRule="auto"/>
        <w:jc w:val="both"/>
        <w:rPr>
          <w:rFonts w:cstheme="minorHAnsi"/>
          <w:bCs/>
          <w:vertAlign w:val="superscript"/>
        </w:rPr>
      </w:pPr>
      <w:r>
        <w:rPr>
          <w:rFonts w:cstheme="minorHAnsi"/>
          <w:bCs/>
        </w:rPr>
        <w:t xml:space="preserve">- </w:t>
      </w:r>
      <w:r w:rsidRPr="00D22C67">
        <w:rPr>
          <w:rFonts w:cstheme="minorHAnsi"/>
          <w:bCs/>
        </w:rPr>
        <w:t>Raquel García-Parra</w:t>
      </w:r>
      <w:r>
        <w:rPr>
          <w:rFonts w:cstheme="minorHAnsi"/>
          <w:bCs/>
          <w:vertAlign w:val="superscript"/>
        </w:rPr>
        <w:t xml:space="preserve">, </w:t>
      </w:r>
      <w:r w:rsidRPr="00D22C67">
        <w:rPr>
          <w:rFonts w:cstheme="minorHAnsi"/>
        </w:rPr>
        <w:t>Universidad Pablo de Olavide.</w:t>
      </w:r>
    </w:p>
    <w:p w14:paraId="4A4DACAD" w14:textId="77777777" w:rsidR="00D22C67" w:rsidRPr="00D22C67" w:rsidRDefault="00D22C67" w:rsidP="003A0F07">
      <w:pPr>
        <w:pStyle w:val="NormalWeb"/>
        <w:shd w:val="clear" w:color="auto" w:fill="FFFFFF"/>
        <w:spacing w:before="0" w:beforeAutospacing="0" w:after="120" w:afterAutospacing="0"/>
        <w:jc w:val="both"/>
        <w:textAlignment w:val="baseline"/>
        <w:rPr>
          <w:rFonts w:asciiTheme="minorHAnsi" w:hAnsiTheme="minorHAnsi" w:cstheme="minorHAnsi"/>
          <w:b/>
          <w:color w:val="2C363A"/>
          <w:sz w:val="22"/>
          <w:szCs w:val="22"/>
        </w:rPr>
      </w:pPr>
      <w:r w:rsidRPr="00D22C67">
        <w:rPr>
          <w:rFonts w:asciiTheme="minorHAnsi" w:hAnsiTheme="minorHAnsi" w:cstheme="minorHAnsi"/>
          <w:b/>
          <w:color w:val="2C363A"/>
          <w:sz w:val="22"/>
          <w:szCs w:val="22"/>
        </w:rPr>
        <w:t>Resumen</w:t>
      </w:r>
    </w:p>
    <w:p w14:paraId="7D46B133" w14:textId="548E43B3" w:rsidR="00D22C67" w:rsidRPr="00D22C67" w:rsidRDefault="00D22C67" w:rsidP="00D22C67">
      <w:pPr>
        <w:pStyle w:val="NormalWeb"/>
        <w:shd w:val="clear" w:color="auto" w:fill="FFFFFF"/>
        <w:spacing w:before="0" w:beforeAutospacing="0" w:after="120" w:afterAutospacing="0"/>
        <w:jc w:val="both"/>
        <w:textAlignment w:val="baseline"/>
        <w:rPr>
          <w:rFonts w:asciiTheme="minorHAnsi" w:hAnsiTheme="minorHAnsi" w:cstheme="minorHAnsi"/>
          <w:color w:val="2C363A"/>
          <w:sz w:val="22"/>
          <w:szCs w:val="22"/>
        </w:rPr>
      </w:pPr>
      <w:r w:rsidRPr="00D22C67">
        <w:rPr>
          <w:rFonts w:asciiTheme="minorHAnsi" w:hAnsiTheme="minorHAnsi" w:cstheme="minorHAnsi"/>
          <w:color w:val="2C363A"/>
          <w:sz w:val="22"/>
          <w:szCs w:val="22"/>
        </w:rPr>
        <w:t>La conciencia de pertenencia a una vida ecosistémica, donde el bienestar de lo que nos rodea, sean personas, entornos, comunidades, organizaciones, etc. está directamente relacionado con nuestra propia calidad de vida y bienestar, constituye la base epistemológica sobre la que se cimenta el Trabajo Social Eco-social o Trabajo Social Verde.</w:t>
      </w:r>
      <w:r w:rsidR="003A0F07">
        <w:rPr>
          <w:rFonts w:asciiTheme="minorHAnsi" w:hAnsiTheme="minorHAnsi" w:cstheme="minorHAnsi"/>
          <w:color w:val="2C363A"/>
          <w:sz w:val="22"/>
          <w:szCs w:val="22"/>
        </w:rPr>
        <w:t xml:space="preserve"> </w:t>
      </w:r>
      <w:r w:rsidRPr="00D22C67">
        <w:rPr>
          <w:rFonts w:asciiTheme="minorHAnsi" w:hAnsiTheme="minorHAnsi" w:cstheme="minorHAnsi"/>
          <w:color w:val="2C363A"/>
          <w:sz w:val="22"/>
          <w:szCs w:val="22"/>
        </w:rPr>
        <w:t xml:space="preserve">La degradación ambiental y el cambio climático están alterando los ecosistemas y generando importantes consecuencias sociales que inciden, especialmente, en las personas y comunidades con mayor vulnerabilidad social.  Sin embargo, la relación entre Medio Ambiente y Trabajo social ha sido tímidamente abordada en la bibliografía académica, profesional y científica especializada. En su mayoría han sido estudios puntuales, no integrales, que tratan de visibilizar las consecuencias sociales de determinados territorios con estrés ecológico o derivadas de catástrofes ambientales o climáticas, se hace necesario sustentar teórica, </w:t>
      </w:r>
      <w:proofErr w:type="spellStart"/>
      <w:r w:rsidRPr="00D22C67">
        <w:rPr>
          <w:rFonts w:asciiTheme="minorHAnsi" w:hAnsiTheme="minorHAnsi" w:cstheme="minorHAnsi"/>
          <w:color w:val="2C363A"/>
          <w:sz w:val="22"/>
          <w:szCs w:val="22"/>
        </w:rPr>
        <w:t>epsitemológica</w:t>
      </w:r>
      <w:proofErr w:type="spellEnd"/>
      <w:r w:rsidRPr="00D22C67">
        <w:rPr>
          <w:rFonts w:asciiTheme="minorHAnsi" w:hAnsiTheme="minorHAnsi" w:cstheme="minorHAnsi"/>
          <w:color w:val="2C363A"/>
          <w:sz w:val="22"/>
          <w:szCs w:val="22"/>
        </w:rPr>
        <w:t xml:space="preserve"> y metodológicamente la práctica del trabajo social </w:t>
      </w:r>
      <w:proofErr w:type="spellStart"/>
      <w:r w:rsidRPr="00D22C67">
        <w:rPr>
          <w:rFonts w:asciiTheme="minorHAnsi" w:hAnsiTheme="minorHAnsi" w:cstheme="minorHAnsi"/>
          <w:color w:val="2C363A"/>
          <w:sz w:val="22"/>
          <w:szCs w:val="22"/>
        </w:rPr>
        <w:t>ecosocial</w:t>
      </w:r>
      <w:proofErr w:type="spellEnd"/>
      <w:r w:rsidRPr="00D22C67">
        <w:rPr>
          <w:rFonts w:asciiTheme="minorHAnsi" w:hAnsiTheme="minorHAnsi" w:cstheme="minorHAnsi"/>
          <w:color w:val="2C363A"/>
          <w:sz w:val="22"/>
          <w:szCs w:val="22"/>
        </w:rPr>
        <w:t>.</w:t>
      </w:r>
      <w:r w:rsidR="000E4669">
        <w:rPr>
          <w:rFonts w:asciiTheme="minorHAnsi" w:hAnsiTheme="minorHAnsi" w:cstheme="minorHAnsi"/>
          <w:color w:val="2C363A"/>
          <w:sz w:val="22"/>
          <w:szCs w:val="22"/>
        </w:rPr>
        <w:t xml:space="preserve"> </w:t>
      </w:r>
      <w:r w:rsidRPr="00D22C67">
        <w:rPr>
          <w:rFonts w:asciiTheme="minorHAnsi" w:hAnsiTheme="minorHAnsi" w:cstheme="minorHAnsi"/>
          <w:color w:val="2C363A"/>
          <w:sz w:val="22"/>
          <w:szCs w:val="22"/>
        </w:rPr>
        <w:t>Sin embargo, en el ámbito de los servicios sociales, se ha relegado al trabajo social a intervenir, con las herramientas profesionales de las que dispone, solo en el último eslabón de la cadena del deterioro ambiental, esto es, en las secuelas o efectos no deseados en las personas y comunidades. La profesión tiene una presencia casi residual en la evaluación de impactos y riesgos sociales, así como en las tareas de planificación para la reducción y prevención de riesgos y de gestión territorial. También, el papel de la profesión de trabajo social es muy discreto, a pesar de su potencialidad en la identificación y evaluación de impactos y riesgos sociales dado su conocimiento de las necesidades de la población más vulnerable.</w:t>
      </w:r>
    </w:p>
    <w:p w14:paraId="1C08DEC6" w14:textId="3EE950F8" w:rsidR="00D22C67" w:rsidRPr="00D22C67" w:rsidRDefault="00D22C67" w:rsidP="00D22C67">
      <w:pPr>
        <w:pStyle w:val="NormalWeb"/>
        <w:shd w:val="clear" w:color="auto" w:fill="FFFFFF"/>
        <w:spacing w:before="0" w:beforeAutospacing="0" w:after="120" w:afterAutospacing="0"/>
        <w:jc w:val="both"/>
        <w:textAlignment w:val="baseline"/>
        <w:rPr>
          <w:rFonts w:asciiTheme="minorHAnsi" w:hAnsiTheme="minorHAnsi" w:cstheme="minorHAnsi"/>
          <w:color w:val="2C363A"/>
          <w:sz w:val="22"/>
          <w:szCs w:val="22"/>
        </w:rPr>
      </w:pPr>
      <w:r w:rsidRPr="00D22C67">
        <w:rPr>
          <w:rFonts w:asciiTheme="minorHAnsi" w:hAnsiTheme="minorHAnsi" w:cstheme="minorHAnsi"/>
          <w:color w:val="2C363A"/>
          <w:sz w:val="22"/>
          <w:szCs w:val="22"/>
        </w:rPr>
        <w:t>En la presente comunicación, en primer lugar</w:t>
      </w:r>
      <w:r>
        <w:rPr>
          <w:rFonts w:asciiTheme="minorHAnsi" w:hAnsiTheme="minorHAnsi" w:cstheme="minorHAnsi"/>
          <w:color w:val="2C363A"/>
          <w:sz w:val="22"/>
          <w:szCs w:val="22"/>
        </w:rPr>
        <w:t>,</w:t>
      </w:r>
      <w:r w:rsidRPr="00D22C67">
        <w:rPr>
          <w:rFonts w:asciiTheme="minorHAnsi" w:hAnsiTheme="minorHAnsi" w:cstheme="minorHAnsi"/>
          <w:color w:val="2C363A"/>
          <w:sz w:val="22"/>
          <w:szCs w:val="22"/>
        </w:rPr>
        <w:t xml:space="preserve"> se realiza una aproximación epistemológica y teórica al trabajo social </w:t>
      </w:r>
      <w:proofErr w:type="spellStart"/>
      <w:r w:rsidRPr="00D22C67">
        <w:rPr>
          <w:rFonts w:asciiTheme="minorHAnsi" w:hAnsiTheme="minorHAnsi" w:cstheme="minorHAnsi"/>
          <w:color w:val="2C363A"/>
          <w:sz w:val="22"/>
          <w:szCs w:val="22"/>
        </w:rPr>
        <w:t>ecosocial</w:t>
      </w:r>
      <w:proofErr w:type="spellEnd"/>
      <w:r w:rsidRPr="00D22C67">
        <w:rPr>
          <w:rFonts w:asciiTheme="minorHAnsi" w:hAnsiTheme="minorHAnsi" w:cstheme="minorHAnsi"/>
          <w:color w:val="2C363A"/>
          <w:sz w:val="22"/>
          <w:szCs w:val="22"/>
        </w:rPr>
        <w:t xml:space="preserve">. Se profundiza en diferentes metodologías que permiten la incorporación de la perspectiva </w:t>
      </w:r>
      <w:proofErr w:type="spellStart"/>
      <w:r w:rsidRPr="00D22C67">
        <w:rPr>
          <w:rFonts w:asciiTheme="minorHAnsi" w:hAnsiTheme="minorHAnsi" w:cstheme="minorHAnsi"/>
          <w:color w:val="2C363A"/>
          <w:sz w:val="22"/>
          <w:szCs w:val="22"/>
        </w:rPr>
        <w:t>ecosocial</w:t>
      </w:r>
      <w:proofErr w:type="spellEnd"/>
      <w:r w:rsidRPr="00D22C67">
        <w:rPr>
          <w:rFonts w:asciiTheme="minorHAnsi" w:hAnsiTheme="minorHAnsi" w:cstheme="minorHAnsi"/>
          <w:color w:val="2C363A"/>
          <w:sz w:val="22"/>
          <w:szCs w:val="22"/>
        </w:rPr>
        <w:t xml:space="preserve"> a los servicios sociales. Y se expone el caso práctico del Plan Verde del Servicio de Ayuda a Domicilio </w:t>
      </w:r>
      <w:r w:rsidRPr="00D22C67">
        <w:rPr>
          <w:rFonts w:asciiTheme="minorHAnsi" w:hAnsiTheme="minorHAnsi" w:cstheme="minorHAnsi"/>
          <w:color w:val="2C363A"/>
          <w:sz w:val="22"/>
          <w:szCs w:val="22"/>
        </w:rPr>
        <w:lastRenderedPageBreak/>
        <w:t xml:space="preserve">de la empresa </w:t>
      </w:r>
      <w:proofErr w:type="spellStart"/>
      <w:r w:rsidRPr="00D22C67">
        <w:rPr>
          <w:rFonts w:asciiTheme="minorHAnsi" w:hAnsiTheme="minorHAnsi" w:cstheme="minorHAnsi"/>
          <w:color w:val="2C363A"/>
          <w:sz w:val="22"/>
          <w:szCs w:val="22"/>
        </w:rPr>
        <w:t>Macrosad</w:t>
      </w:r>
      <w:proofErr w:type="spellEnd"/>
      <w:r w:rsidRPr="00D22C67">
        <w:rPr>
          <w:rFonts w:asciiTheme="minorHAnsi" w:hAnsiTheme="minorHAnsi" w:cstheme="minorHAnsi"/>
          <w:color w:val="2C363A"/>
          <w:sz w:val="22"/>
          <w:szCs w:val="22"/>
        </w:rPr>
        <w:t xml:space="preserve"> SCA. Más concretamente, en el caso práctico se muestra la metodología y resultados de la planificación que se incardina en el sistema de Gestión del Servicio de Ayuda a Domicilio de la empresa, con especial atención a la experiencia participativa del diseño del Plan que ha sido </w:t>
      </w:r>
      <w:proofErr w:type="spellStart"/>
      <w:r w:rsidRPr="00D22C67">
        <w:rPr>
          <w:rFonts w:asciiTheme="minorHAnsi" w:hAnsiTheme="minorHAnsi" w:cstheme="minorHAnsi"/>
          <w:color w:val="2C363A"/>
          <w:sz w:val="22"/>
          <w:szCs w:val="22"/>
        </w:rPr>
        <w:t>co-participado</w:t>
      </w:r>
      <w:proofErr w:type="spellEnd"/>
      <w:r w:rsidRPr="00D22C67">
        <w:rPr>
          <w:rFonts w:asciiTheme="minorHAnsi" w:hAnsiTheme="minorHAnsi" w:cstheme="minorHAnsi"/>
          <w:color w:val="2C363A"/>
          <w:sz w:val="22"/>
          <w:szCs w:val="22"/>
        </w:rPr>
        <w:t xml:space="preserve"> por las partes interesadas del servicio. </w:t>
      </w:r>
    </w:p>
    <w:p w14:paraId="1B57257A" w14:textId="77777777" w:rsidR="00D22C67" w:rsidRPr="00D22C67" w:rsidRDefault="00D22C67" w:rsidP="00D22C67">
      <w:pPr>
        <w:pStyle w:val="NormalWeb"/>
        <w:shd w:val="clear" w:color="auto" w:fill="FFFFFF"/>
        <w:spacing w:before="0" w:beforeAutospacing="0" w:after="120" w:afterAutospacing="0"/>
        <w:jc w:val="both"/>
        <w:textAlignment w:val="baseline"/>
        <w:rPr>
          <w:rFonts w:asciiTheme="minorHAnsi" w:hAnsiTheme="minorHAnsi" w:cstheme="minorHAnsi"/>
          <w:b/>
          <w:bCs/>
          <w:color w:val="2C363A"/>
          <w:sz w:val="22"/>
          <w:szCs w:val="22"/>
        </w:rPr>
      </w:pPr>
      <w:r w:rsidRPr="00D22C67">
        <w:rPr>
          <w:rFonts w:asciiTheme="minorHAnsi" w:hAnsiTheme="minorHAnsi" w:cstheme="minorHAnsi"/>
          <w:b/>
          <w:bCs/>
          <w:color w:val="2C363A"/>
          <w:sz w:val="22"/>
          <w:szCs w:val="22"/>
        </w:rPr>
        <w:t xml:space="preserve">Palabras clave: </w:t>
      </w:r>
      <w:r w:rsidRPr="00D22C67">
        <w:rPr>
          <w:rFonts w:asciiTheme="minorHAnsi" w:hAnsiTheme="minorHAnsi" w:cstheme="minorHAnsi"/>
          <w:color w:val="2C363A"/>
          <w:sz w:val="22"/>
          <w:szCs w:val="22"/>
        </w:rPr>
        <w:t xml:space="preserve">trabajo social </w:t>
      </w:r>
      <w:proofErr w:type="spellStart"/>
      <w:r w:rsidRPr="00D22C67">
        <w:rPr>
          <w:rFonts w:asciiTheme="minorHAnsi" w:hAnsiTheme="minorHAnsi" w:cstheme="minorHAnsi"/>
          <w:color w:val="2C363A"/>
          <w:sz w:val="22"/>
          <w:szCs w:val="22"/>
        </w:rPr>
        <w:t>ecosocial</w:t>
      </w:r>
      <w:proofErr w:type="spellEnd"/>
      <w:r w:rsidRPr="00D22C67">
        <w:rPr>
          <w:rFonts w:asciiTheme="minorHAnsi" w:hAnsiTheme="minorHAnsi" w:cstheme="minorHAnsi"/>
          <w:color w:val="2C363A"/>
          <w:sz w:val="22"/>
          <w:szCs w:val="22"/>
        </w:rPr>
        <w:t>, planificación, servicios sociales, SAD</w:t>
      </w:r>
    </w:p>
    <w:p w14:paraId="0A051C02" w14:textId="77777777" w:rsidR="00D22C67" w:rsidRPr="00D22C67" w:rsidRDefault="00D22C67" w:rsidP="00D22C67">
      <w:pPr>
        <w:spacing w:after="120" w:line="240" w:lineRule="auto"/>
        <w:jc w:val="both"/>
        <w:rPr>
          <w:rFonts w:cstheme="minorHAnsi"/>
          <w:color w:val="666666"/>
          <w:shd w:val="clear" w:color="auto" w:fill="FFFFFF"/>
        </w:rPr>
      </w:pPr>
    </w:p>
    <w:p w14:paraId="364D0007" w14:textId="316AC8AC" w:rsidR="00F358A2" w:rsidRPr="00D22C67" w:rsidRDefault="00A56E2C" w:rsidP="00D22C67">
      <w:pPr>
        <w:pStyle w:val="v1elementtoproof"/>
        <w:shd w:val="clear" w:color="auto" w:fill="FFFFCC"/>
        <w:spacing w:before="0" w:beforeAutospacing="0" w:after="120" w:afterAutospacing="0"/>
        <w:jc w:val="both"/>
        <w:rPr>
          <w:rFonts w:asciiTheme="minorHAnsi" w:hAnsiTheme="minorHAnsi" w:cstheme="minorHAnsi"/>
          <w:sz w:val="22"/>
          <w:szCs w:val="22"/>
        </w:rPr>
      </w:pPr>
      <w:r w:rsidRPr="00D22C67">
        <w:rPr>
          <w:rFonts w:asciiTheme="minorHAnsi" w:hAnsiTheme="minorHAnsi" w:cstheme="minorHAnsi"/>
          <w:b/>
          <w:kern w:val="2"/>
          <w:sz w:val="22"/>
          <w:szCs w:val="22"/>
          <w14:ligatures w14:val="standardContextual"/>
        </w:rPr>
        <w:t xml:space="preserve">Título: </w:t>
      </w:r>
      <w:r w:rsidRPr="00D22C67">
        <w:rPr>
          <w:rFonts w:asciiTheme="minorHAnsi" w:hAnsiTheme="minorHAnsi" w:cstheme="minorHAnsi"/>
          <w:b/>
          <w:sz w:val="22"/>
          <w:szCs w:val="22"/>
        </w:rPr>
        <w:t>La vulnerabilidad social ante desastres naturales ¿quién y cómo se está midiendo? Apuntes para el liderazgo del trabajo social en la evaluación.</w:t>
      </w:r>
      <w:r w:rsidRPr="00D22C67">
        <w:rPr>
          <w:rFonts w:asciiTheme="minorHAnsi" w:hAnsiTheme="minorHAnsi" w:cstheme="minorHAnsi"/>
          <w:sz w:val="22"/>
          <w:szCs w:val="22"/>
        </w:rPr>
        <w:t xml:space="preserve"> </w:t>
      </w:r>
    </w:p>
    <w:p w14:paraId="75521BB9" w14:textId="342CA692" w:rsidR="00A56E2C" w:rsidRPr="00D22C67" w:rsidRDefault="00A56E2C" w:rsidP="005376B1">
      <w:pPr>
        <w:spacing w:after="0" w:line="240" w:lineRule="auto"/>
        <w:jc w:val="both"/>
        <w:rPr>
          <w:rFonts w:eastAsia="Times New Roman" w:cstheme="minorHAnsi"/>
          <w:b/>
          <w:lang w:eastAsia="es-ES"/>
        </w:rPr>
      </w:pPr>
      <w:r w:rsidRPr="00D22C67">
        <w:rPr>
          <w:rFonts w:eastAsia="Times New Roman" w:cstheme="minorHAnsi"/>
          <w:b/>
          <w:lang w:eastAsia="es-ES"/>
        </w:rPr>
        <w:t>Nombre y afiliación de autores/as:</w:t>
      </w:r>
    </w:p>
    <w:p w14:paraId="69FE9140" w14:textId="77777777" w:rsidR="00A56E2C" w:rsidRPr="00D22C67" w:rsidRDefault="00A56E2C" w:rsidP="005376B1">
      <w:pPr>
        <w:pStyle w:val="v1elementtoproof"/>
        <w:numPr>
          <w:ilvl w:val="0"/>
          <w:numId w:val="39"/>
        </w:numPr>
        <w:shd w:val="clear" w:color="auto" w:fill="FFFFFF"/>
        <w:spacing w:before="0" w:beforeAutospacing="0" w:after="0" w:afterAutospacing="0"/>
        <w:jc w:val="both"/>
        <w:rPr>
          <w:rFonts w:asciiTheme="minorHAnsi" w:hAnsiTheme="minorHAnsi" w:cstheme="minorHAnsi"/>
          <w:sz w:val="22"/>
          <w:szCs w:val="22"/>
        </w:rPr>
      </w:pPr>
      <w:r w:rsidRPr="00D22C67">
        <w:rPr>
          <w:rFonts w:asciiTheme="minorHAnsi" w:hAnsiTheme="minorHAnsi" w:cstheme="minorHAnsi"/>
          <w:sz w:val="22"/>
          <w:szCs w:val="22"/>
        </w:rPr>
        <w:t xml:space="preserve">Mireia </w:t>
      </w:r>
      <w:proofErr w:type="spellStart"/>
      <w:r w:rsidRPr="00D22C67">
        <w:rPr>
          <w:rFonts w:asciiTheme="minorHAnsi" w:hAnsiTheme="minorHAnsi" w:cstheme="minorHAnsi"/>
          <w:sz w:val="22"/>
          <w:szCs w:val="22"/>
        </w:rPr>
        <w:t>Masdeu</w:t>
      </w:r>
      <w:proofErr w:type="spellEnd"/>
      <w:r w:rsidRPr="00D22C67">
        <w:rPr>
          <w:rFonts w:asciiTheme="minorHAnsi" w:hAnsiTheme="minorHAnsi" w:cstheme="minorHAnsi"/>
          <w:sz w:val="22"/>
          <w:szCs w:val="22"/>
        </w:rPr>
        <w:t xml:space="preserve">-Valdivia. Universidad Pablo de Olavide. </w:t>
      </w:r>
    </w:p>
    <w:p w14:paraId="661726A1" w14:textId="77777777" w:rsidR="00A56E2C" w:rsidRPr="00D22C67" w:rsidRDefault="00A56E2C" w:rsidP="005376B1">
      <w:pPr>
        <w:pStyle w:val="v1elementtoproof"/>
        <w:numPr>
          <w:ilvl w:val="0"/>
          <w:numId w:val="39"/>
        </w:numPr>
        <w:shd w:val="clear" w:color="auto" w:fill="FFFFFF"/>
        <w:spacing w:before="0" w:beforeAutospacing="0" w:after="0" w:afterAutospacing="0"/>
        <w:jc w:val="both"/>
        <w:rPr>
          <w:rFonts w:asciiTheme="minorHAnsi" w:hAnsiTheme="minorHAnsi" w:cstheme="minorHAnsi"/>
          <w:sz w:val="22"/>
          <w:szCs w:val="22"/>
        </w:rPr>
      </w:pPr>
      <w:r w:rsidRPr="00D22C67">
        <w:rPr>
          <w:rFonts w:asciiTheme="minorHAnsi" w:hAnsiTheme="minorHAnsi" w:cstheme="minorHAnsi"/>
          <w:sz w:val="22"/>
          <w:szCs w:val="22"/>
        </w:rPr>
        <w:t xml:space="preserve">Raquel García-Parra. Universidad Pablo de Olavide. </w:t>
      </w:r>
    </w:p>
    <w:p w14:paraId="10B64F79" w14:textId="6FDE2352" w:rsidR="00A56E2C" w:rsidRPr="003A0F07" w:rsidRDefault="00A56E2C" w:rsidP="003A0F07">
      <w:pPr>
        <w:pStyle w:val="v1elementtoproof"/>
        <w:numPr>
          <w:ilvl w:val="0"/>
          <w:numId w:val="39"/>
        </w:numPr>
        <w:shd w:val="clear" w:color="auto" w:fill="FFFFFF"/>
        <w:spacing w:before="0" w:beforeAutospacing="0" w:after="120" w:afterAutospacing="0"/>
        <w:jc w:val="both"/>
        <w:rPr>
          <w:rFonts w:asciiTheme="minorHAnsi" w:hAnsiTheme="minorHAnsi" w:cstheme="minorHAnsi"/>
          <w:sz w:val="22"/>
          <w:szCs w:val="22"/>
        </w:rPr>
      </w:pPr>
      <w:r w:rsidRPr="00D22C67">
        <w:rPr>
          <w:rFonts w:asciiTheme="minorHAnsi" w:hAnsiTheme="minorHAnsi" w:cstheme="minorHAnsi"/>
          <w:sz w:val="22"/>
          <w:szCs w:val="22"/>
        </w:rPr>
        <w:t xml:space="preserve">Cristina Granados-Martínez. Universidad Pablo de Olavide. </w:t>
      </w:r>
    </w:p>
    <w:p w14:paraId="3D13812A" w14:textId="01101F78" w:rsidR="00A56E2C" w:rsidRPr="00D22C67" w:rsidRDefault="00A56E2C" w:rsidP="003A0F07">
      <w:pPr>
        <w:pStyle w:val="v1elementtoproof"/>
        <w:shd w:val="clear" w:color="auto" w:fill="FFFFFF"/>
        <w:spacing w:before="0" w:beforeAutospacing="0" w:after="120" w:afterAutospacing="0"/>
        <w:jc w:val="both"/>
        <w:rPr>
          <w:rFonts w:asciiTheme="minorHAnsi" w:hAnsiTheme="minorHAnsi" w:cstheme="minorHAnsi"/>
          <w:b/>
          <w:sz w:val="22"/>
          <w:szCs w:val="22"/>
        </w:rPr>
      </w:pPr>
      <w:r w:rsidRPr="00D22C67">
        <w:rPr>
          <w:rFonts w:asciiTheme="minorHAnsi" w:hAnsiTheme="minorHAnsi" w:cstheme="minorHAnsi"/>
          <w:b/>
          <w:sz w:val="22"/>
          <w:szCs w:val="22"/>
        </w:rPr>
        <w:t>Resumen</w:t>
      </w:r>
    </w:p>
    <w:p w14:paraId="63077FA1" w14:textId="6565C619" w:rsidR="00A56E2C" w:rsidRPr="00D22C67" w:rsidRDefault="00A56E2C" w:rsidP="003A0F07">
      <w:pPr>
        <w:pStyle w:val="v1elementtoproof"/>
        <w:shd w:val="clear" w:color="auto" w:fill="FFFFFF"/>
        <w:spacing w:before="0" w:beforeAutospacing="0" w:after="120" w:afterAutospacing="0"/>
        <w:jc w:val="both"/>
        <w:rPr>
          <w:rFonts w:asciiTheme="minorHAnsi" w:hAnsiTheme="minorHAnsi" w:cstheme="minorHAnsi"/>
          <w:b/>
          <w:sz w:val="22"/>
          <w:szCs w:val="22"/>
        </w:rPr>
      </w:pPr>
      <w:r w:rsidRPr="00D22C67">
        <w:rPr>
          <w:rFonts w:asciiTheme="minorHAnsi" w:hAnsiTheme="minorHAnsi" w:cstheme="minorHAnsi"/>
          <w:b/>
          <w:sz w:val="22"/>
          <w:szCs w:val="22"/>
        </w:rPr>
        <w:t>Introducción</w:t>
      </w:r>
      <w:r w:rsidR="00D22C67">
        <w:rPr>
          <w:rFonts w:asciiTheme="minorHAnsi" w:hAnsiTheme="minorHAnsi" w:cstheme="minorHAnsi"/>
          <w:b/>
          <w:sz w:val="22"/>
          <w:szCs w:val="22"/>
        </w:rPr>
        <w:t xml:space="preserve">. </w:t>
      </w:r>
      <w:r w:rsidRPr="00D22C67">
        <w:rPr>
          <w:rFonts w:asciiTheme="minorHAnsi" w:hAnsiTheme="minorHAnsi" w:cstheme="minorHAnsi"/>
          <w:sz w:val="22"/>
          <w:szCs w:val="22"/>
        </w:rPr>
        <w:t>Durante el siglo XX el exceso de bienes de consumo fabricados sin parar por el sistema industrial ha sido considerado un signo de “buen funcionamiento” de la economía capitalista en las sociedades contemporáneas. Por lo que, durante el siglo XX los instrumentos con los que el capitalismo encubría su naturaleza de explotación se vieron modificados de la “producción” al “consumo” (</w:t>
      </w:r>
      <w:proofErr w:type="spellStart"/>
      <w:r w:rsidRPr="00D22C67">
        <w:rPr>
          <w:rFonts w:asciiTheme="minorHAnsi" w:hAnsiTheme="minorHAnsi" w:cstheme="minorHAnsi"/>
          <w:sz w:val="22"/>
          <w:szCs w:val="22"/>
        </w:rPr>
        <w:t>Felix</w:t>
      </w:r>
      <w:proofErr w:type="spellEnd"/>
      <w:r w:rsidRPr="00D22C67">
        <w:rPr>
          <w:rFonts w:asciiTheme="minorHAnsi" w:hAnsiTheme="minorHAnsi" w:cstheme="minorHAnsi"/>
          <w:sz w:val="22"/>
          <w:szCs w:val="22"/>
        </w:rPr>
        <w:t xml:space="preserve"> et al, 2019). Partiendo de esta base, es probable que la crisis de los recursos naturales esté causada por intereses económicos que dejan al margen las necesidades de la naturaleza. </w:t>
      </w:r>
      <w:proofErr w:type="spellStart"/>
      <w:r w:rsidRPr="00D22C67">
        <w:rPr>
          <w:rFonts w:asciiTheme="minorHAnsi" w:hAnsiTheme="minorHAnsi" w:cstheme="minorHAnsi"/>
          <w:sz w:val="22"/>
          <w:szCs w:val="22"/>
        </w:rPr>
        <w:t>Leite</w:t>
      </w:r>
      <w:proofErr w:type="spellEnd"/>
      <w:r w:rsidRPr="00D22C67">
        <w:rPr>
          <w:rFonts w:asciiTheme="minorHAnsi" w:hAnsiTheme="minorHAnsi" w:cstheme="minorHAnsi"/>
          <w:sz w:val="22"/>
          <w:szCs w:val="22"/>
        </w:rPr>
        <w:t xml:space="preserve"> et al. (2020) afirman que el sistema capitalista es uno de los menos democráticos del planeta. el interés por la cuestión </w:t>
      </w:r>
      <w:proofErr w:type="spellStart"/>
      <w:r w:rsidRPr="00D22C67">
        <w:rPr>
          <w:rFonts w:asciiTheme="minorHAnsi" w:hAnsiTheme="minorHAnsi" w:cstheme="minorHAnsi"/>
          <w:sz w:val="22"/>
          <w:szCs w:val="22"/>
        </w:rPr>
        <w:t>a</w:t>
      </w:r>
      <w:proofErr w:type="spellEnd"/>
      <w:r w:rsidRPr="00D22C67">
        <w:rPr>
          <w:rFonts w:asciiTheme="minorHAnsi" w:hAnsiTheme="minorHAnsi" w:cstheme="minorHAnsi"/>
          <w:sz w:val="22"/>
          <w:szCs w:val="22"/>
        </w:rPr>
        <w:t xml:space="preserve"> propiciado un incremento de la línea de investigación sobre la sostenibilidad, como posible respuesta a esta problemática. Tanto es así, que se desarrollan los Objetivos de Desarrollo Sostenible, a fin de proporcionar directrices específicas a la cuestión, asumiendo la problemática de manera holística. De este modo, desde las distintas disciplinas científicas, se ha intentado dar una respuesta a esta grave crisis climática, y desde el Trabajo Social, se consolida el paradigma de Trabajo Social Verde, entendiendo que no puede limitarse a cómo se desarrolla la profesión en zonas medioambientalmente vulnerables o cómo se interviene sobre las consecuencias sociales que arrastra el cambio climático y el deterioro ambiental, sino que debe ir más allá. </w:t>
      </w:r>
    </w:p>
    <w:p w14:paraId="0399BF88" w14:textId="17E61776" w:rsidR="00A56E2C" w:rsidRPr="00D22C67" w:rsidRDefault="00A56E2C" w:rsidP="00D22C67">
      <w:pPr>
        <w:pStyle w:val="v1elementtoproof"/>
        <w:shd w:val="clear" w:color="auto" w:fill="FFFFFF"/>
        <w:spacing w:before="0" w:beforeAutospacing="0" w:after="120" w:afterAutospacing="0"/>
        <w:jc w:val="both"/>
        <w:rPr>
          <w:rFonts w:asciiTheme="minorHAnsi" w:hAnsiTheme="minorHAnsi" w:cstheme="minorHAnsi"/>
          <w:sz w:val="22"/>
          <w:szCs w:val="22"/>
        </w:rPr>
      </w:pPr>
      <w:r w:rsidRPr="00D22C67">
        <w:rPr>
          <w:rFonts w:asciiTheme="minorHAnsi" w:hAnsiTheme="minorHAnsi" w:cstheme="minorHAnsi"/>
          <w:b/>
          <w:sz w:val="22"/>
          <w:szCs w:val="22"/>
        </w:rPr>
        <w:t>Metodología</w:t>
      </w:r>
      <w:r w:rsidR="00D22C67" w:rsidRPr="00D22C67">
        <w:rPr>
          <w:rFonts w:asciiTheme="minorHAnsi" w:hAnsiTheme="minorHAnsi" w:cstheme="minorHAnsi"/>
          <w:b/>
          <w:sz w:val="22"/>
          <w:szCs w:val="22"/>
        </w:rPr>
        <w:t>.</w:t>
      </w:r>
      <w:r w:rsidR="00D22C67">
        <w:rPr>
          <w:rFonts w:asciiTheme="minorHAnsi" w:hAnsiTheme="minorHAnsi" w:cstheme="minorHAnsi"/>
          <w:sz w:val="22"/>
          <w:szCs w:val="22"/>
        </w:rPr>
        <w:t xml:space="preserve"> </w:t>
      </w:r>
      <w:r w:rsidRPr="00D22C67">
        <w:rPr>
          <w:rFonts w:asciiTheme="minorHAnsi" w:hAnsiTheme="minorHAnsi" w:cstheme="minorHAnsi"/>
          <w:sz w:val="22"/>
          <w:szCs w:val="22"/>
        </w:rPr>
        <w:t xml:space="preserve">La comunicación presenta los resultados de un estudio realizado a partir de 860 artículos científicos, recogidos en la Web </w:t>
      </w:r>
      <w:proofErr w:type="spellStart"/>
      <w:r w:rsidRPr="00D22C67">
        <w:rPr>
          <w:rFonts w:asciiTheme="minorHAnsi" w:hAnsiTheme="minorHAnsi" w:cstheme="minorHAnsi"/>
          <w:sz w:val="22"/>
          <w:szCs w:val="22"/>
        </w:rPr>
        <w:t>Of</w:t>
      </w:r>
      <w:proofErr w:type="spellEnd"/>
      <w:r w:rsidRPr="00D22C67">
        <w:rPr>
          <w:rFonts w:asciiTheme="minorHAnsi" w:hAnsiTheme="minorHAnsi" w:cstheme="minorHAnsi"/>
          <w:sz w:val="22"/>
          <w:szCs w:val="22"/>
        </w:rPr>
        <w:t xml:space="preserve"> </w:t>
      </w:r>
      <w:proofErr w:type="spellStart"/>
      <w:r w:rsidRPr="00D22C67">
        <w:rPr>
          <w:rFonts w:asciiTheme="minorHAnsi" w:hAnsiTheme="minorHAnsi" w:cstheme="minorHAnsi"/>
          <w:sz w:val="22"/>
          <w:szCs w:val="22"/>
        </w:rPr>
        <w:t>Science</w:t>
      </w:r>
      <w:proofErr w:type="spellEnd"/>
      <w:r w:rsidRPr="00D22C67">
        <w:rPr>
          <w:rFonts w:asciiTheme="minorHAnsi" w:hAnsiTheme="minorHAnsi" w:cstheme="minorHAnsi"/>
          <w:sz w:val="22"/>
          <w:szCs w:val="22"/>
        </w:rPr>
        <w:t xml:space="preserve">, sobre evaluación de riesgos e impactos en desastres ambientales que incluyen la medición de la vulnerabilidad social. </w:t>
      </w:r>
    </w:p>
    <w:p w14:paraId="3463BC1B" w14:textId="2F0CA1AC" w:rsidR="00A56E2C" w:rsidRPr="00D22C67" w:rsidRDefault="00A56E2C" w:rsidP="00D22C67">
      <w:pPr>
        <w:pStyle w:val="v1elementtoproof"/>
        <w:shd w:val="clear" w:color="auto" w:fill="FFFFFF"/>
        <w:spacing w:before="0" w:beforeAutospacing="0" w:after="120" w:afterAutospacing="0"/>
        <w:jc w:val="both"/>
        <w:rPr>
          <w:rFonts w:asciiTheme="minorHAnsi" w:hAnsiTheme="minorHAnsi" w:cstheme="minorHAnsi"/>
          <w:b/>
          <w:sz w:val="22"/>
          <w:szCs w:val="22"/>
        </w:rPr>
      </w:pPr>
      <w:r w:rsidRPr="00D22C67">
        <w:rPr>
          <w:rFonts w:asciiTheme="minorHAnsi" w:hAnsiTheme="minorHAnsi" w:cstheme="minorHAnsi"/>
          <w:b/>
          <w:sz w:val="22"/>
          <w:szCs w:val="22"/>
        </w:rPr>
        <w:t>Resultados</w:t>
      </w:r>
      <w:r w:rsidR="00D22C67">
        <w:rPr>
          <w:rFonts w:asciiTheme="minorHAnsi" w:hAnsiTheme="minorHAnsi" w:cstheme="minorHAnsi"/>
          <w:b/>
          <w:sz w:val="22"/>
          <w:szCs w:val="22"/>
        </w:rPr>
        <w:t xml:space="preserve">. </w:t>
      </w:r>
      <w:r w:rsidRPr="00D22C67">
        <w:rPr>
          <w:rFonts w:asciiTheme="minorHAnsi" w:hAnsiTheme="minorHAnsi" w:cstheme="minorHAnsi"/>
          <w:sz w:val="22"/>
          <w:szCs w:val="22"/>
        </w:rPr>
        <w:t xml:space="preserve">En el análisis de las fuentes recogidas se obtienen diferentes resultados que ponen de manifiesto la necesidad del desarrollo de la perspectiva </w:t>
      </w:r>
      <w:proofErr w:type="spellStart"/>
      <w:r w:rsidRPr="00D22C67">
        <w:rPr>
          <w:rFonts w:asciiTheme="minorHAnsi" w:hAnsiTheme="minorHAnsi" w:cstheme="minorHAnsi"/>
          <w:sz w:val="22"/>
          <w:szCs w:val="22"/>
        </w:rPr>
        <w:t>ecosocial</w:t>
      </w:r>
      <w:proofErr w:type="spellEnd"/>
      <w:r w:rsidRPr="00D22C67">
        <w:rPr>
          <w:rFonts w:asciiTheme="minorHAnsi" w:hAnsiTheme="minorHAnsi" w:cstheme="minorHAnsi"/>
          <w:sz w:val="22"/>
          <w:szCs w:val="22"/>
        </w:rPr>
        <w:t xml:space="preserve"> en el trabajo social. En primer lugar, la representatividad del trabajo social y otras ciencias sociales en la autoría es casi residual, los autores con mayor representatividad proceden de las ciencias técnicas, ingenierías y ciencias ambientales. Esto redunda en un diseño de variables de medición de la vulnerabilidad social tremendamente pobre y sesgada que no abarca la complejidad intrínseca de la vulnerabilidad social y sin ahondar en las causas profundas que generan dicha vulnerabilidad. Esto, a su vez, deriva en la aprobación de proyectos de ingeniería, energía e infraestructuras que, basados en una inadecuada medición de la vulnerabilidad social, ponen en serio riesgo a la población, precisamente, más vulnerable, con efectos perversos en personas y colectivos que no son tenidos en cuenta en los estudios de impacto y riesgo ambiental. </w:t>
      </w:r>
    </w:p>
    <w:p w14:paraId="76D527D7" w14:textId="5EA0F536" w:rsidR="00A56E2C" w:rsidRPr="00D22C67" w:rsidRDefault="00A56E2C" w:rsidP="00D22C67">
      <w:pPr>
        <w:pStyle w:val="v1elementtoproof"/>
        <w:shd w:val="clear" w:color="auto" w:fill="FFFFFF"/>
        <w:spacing w:before="0" w:beforeAutospacing="0" w:after="120" w:afterAutospacing="0"/>
        <w:jc w:val="both"/>
        <w:rPr>
          <w:rFonts w:asciiTheme="minorHAnsi" w:hAnsiTheme="minorHAnsi" w:cstheme="minorHAnsi"/>
          <w:sz w:val="22"/>
          <w:szCs w:val="22"/>
        </w:rPr>
      </w:pPr>
      <w:r w:rsidRPr="00D22C67">
        <w:rPr>
          <w:rFonts w:asciiTheme="minorHAnsi" w:hAnsiTheme="minorHAnsi" w:cstheme="minorHAnsi"/>
          <w:b/>
          <w:sz w:val="22"/>
          <w:szCs w:val="22"/>
        </w:rPr>
        <w:t>Conclusiones</w:t>
      </w:r>
      <w:r w:rsidR="00D22C67" w:rsidRPr="00D22C67">
        <w:rPr>
          <w:rFonts w:asciiTheme="minorHAnsi" w:hAnsiTheme="minorHAnsi" w:cstheme="minorHAnsi"/>
          <w:b/>
          <w:sz w:val="22"/>
          <w:szCs w:val="22"/>
        </w:rPr>
        <w:t>.</w:t>
      </w:r>
      <w:r w:rsidR="00D22C67">
        <w:rPr>
          <w:rFonts w:asciiTheme="minorHAnsi" w:hAnsiTheme="minorHAnsi" w:cstheme="minorHAnsi"/>
          <w:sz w:val="22"/>
          <w:szCs w:val="22"/>
        </w:rPr>
        <w:t xml:space="preserve"> </w:t>
      </w:r>
      <w:r w:rsidRPr="00D22C67">
        <w:rPr>
          <w:rFonts w:asciiTheme="minorHAnsi" w:hAnsiTheme="minorHAnsi" w:cstheme="minorHAnsi"/>
          <w:sz w:val="22"/>
          <w:szCs w:val="22"/>
        </w:rPr>
        <w:t xml:space="preserve">La presentación de los resultados del estudio, las conclusiones que se extraen están orientadas a poner de manifiesto la ausencia, y a su vez, la importancia que tiene la profesión del trabajo social en el estudio del ámbito de la sostenibilidad y el riesgo socioambiental. No sólo para la evaluación de estos riesgos, sino en la prevención y planificación de estrategias que permitan reducirlos. El trabajo social debe liderar la esfera de lo social en los procesos de toma de decisiones, evaluación, medición y planificación relacionados </w:t>
      </w:r>
      <w:r w:rsidRPr="00D22C67">
        <w:rPr>
          <w:rFonts w:asciiTheme="minorHAnsi" w:hAnsiTheme="minorHAnsi" w:cstheme="minorHAnsi"/>
          <w:sz w:val="22"/>
          <w:szCs w:val="22"/>
        </w:rPr>
        <w:lastRenderedPageBreak/>
        <w:t>con la utilización de los recursos naturales, la alimentación, los usos del suelo, la planificación urbana, la gestión forestal, la prevención de desastres naturales, la evaluación de riesgos, etc.</w:t>
      </w:r>
    </w:p>
    <w:p w14:paraId="312C6760" w14:textId="77777777" w:rsidR="00A56E2C" w:rsidRPr="00D22C67" w:rsidRDefault="00A56E2C" w:rsidP="00D22C67">
      <w:pPr>
        <w:spacing w:after="120" w:line="240" w:lineRule="auto"/>
        <w:jc w:val="both"/>
        <w:rPr>
          <w:rFonts w:cstheme="minorHAnsi"/>
          <w:color w:val="666666"/>
        </w:rPr>
      </w:pPr>
    </w:p>
    <w:p w14:paraId="22513B7D" w14:textId="48CAC779" w:rsidR="0071357C" w:rsidRPr="00D22C67" w:rsidRDefault="0071357C" w:rsidP="00D22C67">
      <w:pPr>
        <w:shd w:val="clear" w:color="auto" w:fill="FFFFCC"/>
        <w:spacing w:after="120" w:line="240" w:lineRule="auto"/>
        <w:jc w:val="both"/>
        <w:rPr>
          <w:rFonts w:cstheme="minorHAnsi"/>
          <w:b/>
        </w:rPr>
      </w:pPr>
      <w:r w:rsidRPr="00D22C67">
        <w:rPr>
          <w:rFonts w:cstheme="minorHAnsi"/>
          <w:b/>
        </w:rPr>
        <w:t xml:space="preserve">Título: Movilidad humana y cambio climático. Retos para el Trabajo Social y la cooperación al desarrollo. </w:t>
      </w:r>
    </w:p>
    <w:p w14:paraId="36CADFA7" w14:textId="302E3E85" w:rsidR="0071357C" w:rsidRPr="00D22C67" w:rsidRDefault="0071357C" w:rsidP="005376B1">
      <w:pPr>
        <w:spacing w:after="0" w:line="240" w:lineRule="auto"/>
        <w:jc w:val="both"/>
        <w:rPr>
          <w:rFonts w:eastAsia="Times New Roman" w:cstheme="minorHAnsi"/>
          <w:b/>
          <w:lang w:eastAsia="es-ES"/>
        </w:rPr>
      </w:pPr>
      <w:r w:rsidRPr="00D22C67">
        <w:rPr>
          <w:rFonts w:eastAsia="Times New Roman" w:cstheme="minorHAnsi"/>
          <w:b/>
          <w:lang w:eastAsia="es-ES"/>
        </w:rPr>
        <w:t>Nombre y afiliación de autores/as:</w:t>
      </w:r>
    </w:p>
    <w:p w14:paraId="1332071E" w14:textId="77777777" w:rsidR="005376B1" w:rsidRDefault="0071357C" w:rsidP="005376B1">
      <w:pPr>
        <w:pStyle w:val="Prrafodelista"/>
        <w:numPr>
          <w:ilvl w:val="0"/>
          <w:numId w:val="39"/>
        </w:numPr>
        <w:spacing w:after="0" w:line="240" w:lineRule="auto"/>
        <w:jc w:val="both"/>
        <w:rPr>
          <w:rFonts w:cstheme="minorHAnsi"/>
        </w:rPr>
      </w:pPr>
      <w:r w:rsidRPr="005376B1">
        <w:rPr>
          <w:rFonts w:cstheme="minorHAnsi"/>
        </w:rPr>
        <w:t xml:space="preserve">Mourad </w:t>
      </w:r>
      <w:proofErr w:type="spellStart"/>
      <w:r w:rsidRPr="005376B1">
        <w:rPr>
          <w:rFonts w:cstheme="minorHAnsi"/>
        </w:rPr>
        <w:t>Aboussi</w:t>
      </w:r>
      <w:proofErr w:type="spellEnd"/>
      <w:r w:rsidRPr="005376B1">
        <w:rPr>
          <w:rFonts w:cstheme="minorHAnsi"/>
        </w:rPr>
        <w:t xml:space="preserve"> (Universidad de Granada) </w:t>
      </w:r>
    </w:p>
    <w:p w14:paraId="66E4EF3B" w14:textId="77777777" w:rsidR="005376B1" w:rsidRDefault="0071357C" w:rsidP="005376B1">
      <w:pPr>
        <w:pStyle w:val="Prrafodelista"/>
        <w:numPr>
          <w:ilvl w:val="0"/>
          <w:numId w:val="39"/>
        </w:numPr>
        <w:spacing w:after="0" w:line="240" w:lineRule="auto"/>
        <w:jc w:val="both"/>
        <w:rPr>
          <w:rFonts w:cstheme="minorHAnsi"/>
        </w:rPr>
      </w:pPr>
      <w:r w:rsidRPr="005376B1">
        <w:rPr>
          <w:rFonts w:cstheme="minorHAnsi"/>
        </w:rPr>
        <w:t xml:space="preserve">María Isolda Perelló Carrascosa (Universidad de Valencia) </w:t>
      </w:r>
    </w:p>
    <w:p w14:paraId="4E6A818D" w14:textId="07411590" w:rsidR="0071357C" w:rsidRPr="005376B1" w:rsidRDefault="0071357C" w:rsidP="003A0F07">
      <w:pPr>
        <w:pStyle w:val="Prrafodelista"/>
        <w:numPr>
          <w:ilvl w:val="0"/>
          <w:numId w:val="39"/>
        </w:numPr>
        <w:spacing w:after="120" w:line="240" w:lineRule="auto"/>
        <w:jc w:val="both"/>
        <w:rPr>
          <w:rFonts w:cstheme="minorHAnsi"/>
        </w:rPr>
      </w:pPr>
      <w:r w:rsidRPr="005376B1">
        <w:rPr>
          <w:rFonts w:cstheme="minorHAnsi"/>
        </w:rPr>
        <w:t>Raúl Moreno Ibáñez (Profesional de Educación para el Desarrollo)</w:t>
      </w:r>
      <w:r w:rsidRPr="005376B1">
        <w:rPr>
          <w:rFonts w:cstheme="minorHAnsi"/>
          <w:b/>
        </w:rPr>
        <w:t xml:space="preserve">  </w:t>
      </w:r>
    </w:p>
    <w:p w14:paraId="75AD96A7" w14:textId="77BA93EE" w:rsidR="0071357C" w:rsidRPr="00D22C67" w:rsidRDefault="0071357C" w:rsidP="003A0F07">
      <w:pPr>
        <w:spacing w:after="120" w:line="240" w:lineRule="auto"/>
        <w:jc w:val="both"/>
        <w:rPr>
          <w:rFonts w:cstheme="minorHAnsi"/>
          <w:b/>
        </w:rPr>
      </w:pPr>
      <w:r w:rsidRPr="00D22C67">
        <w:rPr>
          <w:rFonts w:cstheme="minorHAnsi"/>
          <w:b/>
        </w:rPr>
        <w:t>Resumen</w:t>
      </w:r>
    </w:p>
    <w:p w14:paraId="10421AEC" w14:textId="7A88C174" w:rsidR="0071357C" w:rsidRPr="00D22C67" w:rsidRDefault="0071357C" w:rsidP="00D22C67">
      <w:pPr>
        <w:spacing w:after="120" w:line="240" w:lineRule="auto"/>
        <w:jc w:val="both"/>
        <w:rPr>
          <w:rFonts w:cstheme="minorHAnsi"/>
          <w:b/>
        </w:rPr>
      </w:pPr>
      <w:r w:rsidRPr="00D22C67">
        <w:rPr>
          <w:rFonts w:cstheme="minorHAnsi"/>
          <w:b/>
        </w:rPr>
        <w:t>Introducción</w:t>
      </w:r>
      <w:r w:rsidR="005376B1">
        <w:rPr>
          <w:rFonts w:cstheme="minorHAnsi"/>
          <w:b/>
        </w:rPr>
        <w:t xml:space="preserve">. </w:t>
      </w:r>
      <w:r w:rsidRPr="00D22C67">
        <w:rPr>
          <w:rFonts w:cstheme="minorHAnsi"/>
        </w:rPr>
        <w:t xml:space="preserve">La complejidad de la relación entre cambio climático y movilidad humana radica en la multiplicidad de variables que provocan los desplazamientos y las migraciones forzadas y desencadenan crisis y desequilibrios socioeconómicos en muchos países, erigiéndose como un factor de empuje de los flujos migratorios hacia Europa. Los avances en la determinación de la causalidad entre los dos fenómenos dieron lugar a varios instrumentos internacionales para afrontar los efectos de la movilidad humana en el contexto de cambio climático y desastres. El trabajo se propone estudiar estos instrumentos para valorar las potenciales respuestas de prevención y protección a las personas desplazadas por motivos climáticos. </w:t>
      </w:r>
    </w:p>
    <w:p w14:paraId="3CD98FAB" w14:textId="3826CBC1" w:rsidR="0071357C" w:rsidRPr="000E4669" w:rsidRDefault="0071357C" w:rsidP="00D22C67">
      <w:pPr>
        <w:spacing w:after="120" w:line="240" w:lineRule="auto"/>
        <w:jc w:val="both"/>
        <w:rPr>
          <w:rFonts w:cstheme="minorHAnsi"/>
          <w:b/>
        </w:rPr>
      </w:pPr>
      <w:r w:rsidRPr="00D22C67">
        <w:rPr>
          <w:rFonts w:cstheme="minorHAnsi"/>
          <w:b/>
        </w:rPr>
        <w:t>Metodología</w:t>
      </w:r>
      <w:r w:rsidR="005376B1">
        <w:rPr>
          <w:rFonts w:cstheme="minorHAnsi"/>
          <w:b/>
        </w:rPr>
        <w:t xml:space="preserve">. </w:t>
      </w:r>
      <w:r w:rsidRPr="00D22C67">
        <w:rPr>
          <w:rFonts w:cstheme="minorHAnsi"/>
        </w:rPr>
        <w:t>El trabajo presenta los resultados iniciales del proyecto de I+D+I MIGRACLIMA: “Migración, cambio climático y cooperación al desarrollo. Flujos, impactos y coherencia de políticas en los casos de Marruecos y Senegal en relación con España” (PID2021-122559NB-I00), financiado por el Ministerio de Ciencia e Innovación, el cual se basa en el análisis de políticas públicas y en una serie de estudios empíricos y encuestas, para valorar la Coherencia de Políticas para el Desarrollo en el caso de la cooperación euroafricana y, especialmente, de Marruecos y Senegal, con énfasis en las llamadas coherencia vertical o interna y coherencia transnacional o cosmopolita.</w:t>
      </w:r>
      <w:r w:rsidR="000E4669">
        <w:rPr>
          <w:rFonts w:cstheme="minorHAnsi"/>
        </w:rPr>
        <w:t xml:space="preserve"> </w:t>
      </w:r>
      <w:r w:rsidRPr="00D22C67">
        <w:rPr>
          <w:rFonts w:cstheme="minorHAnsi"/>
        </w:rPr>
        <w:t>El propósito es estudiar los mencionados instrumentos para determinar si se han creado y gestionado políticas, planes y programas que busquen prevenir la movilidad humana en el contexto del cambio climático, y si los mismos se dedican a impulsar la acción colectiva, coordinada y democrática, encaminada al desarrollo.</w:t>
      </w:r>
    </w:p>
    <w:p w14:paraId="427AC294" w14:textId="72254370" w:rsidR="0071357C" w:rsidRPr="005376B1" w:rsidRDefault="0071357C" w:rsidP="00D22C67">
      <w:pPr>
        <w:spacing w:after="120" w:line="240" w:lineRule="auto"/>
        <w:jc w:val="both"/>
        <w:rPr>
          <w:rFonts w:cstheme="minorHAnsi"/>
          <w:b/>
        </w:rPr>
      </w:pPr>
      <w:r w:rsidRPr="00D22C67">
        <w:rPr>
          <w:rFonts w:cstheme="minorHAnsi"/>
          <w:b/>
        </w:rPr>
        <w:t>Resultados</w:t>
      </w:r>
      <w:r w:rsidR="005376B1">
        <w:rPr>
          <w:rFonts w:cstheme="minorHAnsi"/>
          <w:b/>
        </w:rPr>
        <w:t xml:space="preserve">. </w:t>
      </w:r>
      <w:r w:rsidRPr="00D22C67">
        <w:rPr>
          <w:rFonts w:cstheme="minorHAnsi"/>
        </w:rPr>
        <w:t xml:space="preserve">Se ha procedido al análisis de instrumentos como la Convención Marco de las Naciones Unidas sobre el Cambio Climático, la Iniciativa </w:t>
      </w:r>
      <w:proofErr w:type="spellStart"/>
      <w:r w:rsidRPr="00D22C67">
        <w:rPr>
          <w:rFonts w:cstheme="minorHAnsi"/>
        </w:rPr>
        <w:t>Nansen</w:t>
      </w:r>
      <w:proofErr w:type="spellEnd"/>
      <w:r w:rsidRPr="00D22C67">
        <w:rPr>
          <w:rFonts w:cstheme="minorHAnsi"/>
        </w:rPr>
        <w:t xml:space="preserve">, la Agenda 2030 para el Desarrollo Sostenible, el Marco de Sendai y la Convención de la Unión Africana para la protección y asistencia de los desplazados internos. Estas iniciativas demuestran que las acciones y los compromisos existentes no son suficientes. Si bien se han elaborado en muchos países estrategias nacionales de desarrollo sostenible y planes de cambio climático, así como políticas de gestión de riesgo desde un enfoque preventivo, aún falta emprender nuevas acciones de adaptación e incrementar la financiación para aquellos países que pertenecen a zonas geográficas menos desarrolladas y más expuestas a fenómenos climáticos, pues se debe prestar especial atención a la distribución desigual del riesgo y poner el foco en la responsabilidad de los Estados en materia de prevención y reforzamiento de la resiliencia de las personas desplazadas y comunidades de acogida.  </w:t>
      </w:r>
    </w:p>
    <w:p w14:paraId="2AD1369D" w14:textId="77777777" w:rsidR="000E4669" w:rsidRDefault="0071357C" w:rsidP="00D22C67">
      <w:pPr>
        <w:spacing w:after="120" w:line="240" w:lineRule="auto"/>
        <w:jc w:val="both"/>
        <w:rPr>
          <w:rFonts w:cstheme="minorHAnsi"/>
          <w:b/>
        </w:rPr>
      </w:pPr>
      <w:r w:rsidRPr="00D22C67">
        <w:rPr>
          <w:rFonts w:cstheme="minorHAnsi"/>
          <w:b/>
        </w:rPr>
        <w:t>Conclusiones</w:t>
      </w:r>
      <w:r w:rsidR="005376B1">
        <w:rPr>
          <w:rFonts w:cstheme="minorHAnsi"/>
          <w:b/>
        </w:rPr>
        <w:t xml:space="preserve">. </w:t>
      </w:r>
      <w:r w:rsidRPr="00D22C67">
        <w:rPr>
          <w:rFonts w:cstheme="minorHAnsi"/>
        </w:rPr>
        <w:t>El trabajo defiende la necesidad de reforzar las alianzas en el ámbito de la cooperación al desarrollo, para una mayor alineación de sus objetivos con las prioridades estratégicas de los países africanos. Se busca, así, formular respuestas comunes susceptibles de maximizar la eficacia de las iniciativas implementadas y extender a más países el diseño y puesta en marcha de políticas públicas integrales y eficientes que compaginen el cuidado de los derechos humanos con las acciones de adaptación al cambio climático, el desarrollo sostenible y la gestión de riesgos.</w:t>
      </w:r>
    </w:p>
    <w:p w14:paraId="6A9C315B" w14:textId="2F0C94CD" w:rsidR="00F358A2" w:rsidRDefault="0071357C" w:rsidP="00D22C67">
      <w:pPr>
        <w:spacing w:after="120" w:line="240" w:lineRule="auto"/>
        <w:jc w:val="both"/>
        <w:rPr>
          <w:rFonts w:cstheme="minorHAnsi"/>
        </w:rPr>
      </w:pPr>
      <w:r w:rsidRPr="00D22C67">
        <w:rPr>
          <w:rFonts w:cstheme="minorHAnsi"/>
          <w:b/>
        </w:rPr>
        <w:t>Palabras clave:</w:t>
      </w:r>
      <w:r w:rsidR="005376B1">
        <w:rPr>
          <w:rFonts w:cstheme="minorHAnsi"/>
          <w:b/>
        </w:rPr>
        <w:t xml:space="preserve"> </w:t>
      </w:r>
      <w:r w:rsidRPr="00D22C67">
        <w:rPr>
          <w:rFonts w:cstheme="minorHAnsi"/>
        </w:rPr>
        <w:t xml:space="preserve">Movilidad humana, cambio climático, coherencia de políticas, cooperación internacional, África.  </w:t>
      </w:r>
    </w:p>
    <w:p w14:paraId="10B5368C" w14:textId="77777777" w:rsidR="000E4669" w:rsidRPr="000E4669" w:rsidRDefault="000E4669" w:rsidP="00D22C67">
      <w:pPr>
        <w:spacing w:after="120" w:line="240" w:lineRule="auto"/>
        <w:jc w:val="both"/>
        <w:rPr>
          <w:rFonts w:cstheme="minorHAnsi"/>
          <w:b/>
        </w:rPr>
      </w:pPr>
    </w:p>
    <w:p w14:paraId="40A5D0AB" w14:textId="77777777" w:rsidR="003144EC" w:rsidRPr="00D22C67" w:rsidRDefault="003144EC" w:rsidP="005376B1">
      <w:pPr>
        <w:shd w:val="clear" w:color="auto" w:fill="FFFFCC"/>
        <w:spacing w:after="120" w:line="240" w:lineRule="auto"/>
        <w:jc w:val="both"/>
        <w:rPr>
          <w:rFonts w:cstheme="minorHAnsi"/>
          <w:b/>
        </w:rPr>
      </w:pPr>
      <w:r w:rsidRPr="00D22C67">
        <w:rPr>
          <w:rFonts w:cstheme="minorHAnsi"/>
          <w:b/>
        </w:rPr>
        <w:t>Título: Poblaciones vulnerables ante el cambio climático. Resiliencia y adaptación en comunidades locales en Marruecos y Senegal</w:t>
      </w:r>
    </w:p>
    <w:p w14:paraId="3D2C8090" w14:textId="08DACCFC" w:rsidR="003144EC" w:rsidRPr="00D22C67" w:rsidRDefault="003144EC" w:rsidP="005376B1">
      <w:pPr>
        <w:spacing w:after="0" w:line="240" w:lineRule="auto"/>
        <w:jc w:val="both"/>
        <w:rPr>
          <w:rFonts w:eastAsia="Times New Roman" w:cstheme="minorHAnsi"/>
          <w:b/>
          <w:lang w:eastAsia="es-ES"/>
        </w:rPr>
      </w:pPr>
      <w:r w:rsidRPr="00D22C67">
        <w:rPr>
          <w:rFonts w:eastAsia="Times New Roman" w:cstheme="minorHAnsi"/>
          <w:b/>
          <w:lang w:eastAsia="es-ES"/>
        </w:rPr>
        <w:t>Nombre y afiliación de autores/as:</w:t>
      </w:r>
    </w:p>
    <w:p w14:paraId="3E87DC88" w14:textId="77777777" w:rsidR="005376B1" w:rsidRDefault="003144EC" w:rsidP="005376B1">
      <w:pPr>
        <w:pStyle w:val="Prrafodelista"/>
        <w:numPr>
          <w:ilvl w:val="0"/>
          <w:numId w:val="39"/>
        </w:numPr>
        <w:spacing w:after="0" w:line="240" w:lineRule="auto"/>
        <w:jc w:val="both"/>
        <w:rPr>
          <w:rFonts w:cstheme="minorHAnsi"/>
        </w:rPr>
      </w:pPr>
      <w:r w:rsidRPr="005376B1">
        <w:rPr>
          <w:rFonts w:cstheme="minorHAnsi"/>
        </w:rPr>
        <w:t>María Jesús Berlanga Adell. Departamento de Trabajo Social. Universidad de Valencia.</w:t>
      </w:r>
    </w:p>
    <w:p w14:paraId="740BAED7" w14:textId="2727D7A0" w:rsidR="003144EC" w:rsidRPr="005376B1" w:rsidRDefault="003144EC" w:rsidP="003A0F07">
      <w:pPr>
        <w:pStyle w:val="Prrafodelista"/>
        <w:numPr>
          <w:ilvl w:val="0"/>
          <w:numId w:val="39"/>
        </w:numPr>
        <w:spacing w:after="120" w:line="240" w:lineRule="auto"/>
        <w:jc w:val="both"/>
        <w:rPr>
          <w:rFonts w:cstheme="minorHAnsi"/>
        </w:rPr>
      </w:pPr>
      <w:r w:rsidRPr="005376B1">
        <w:rPr>
          <w:rFonts w:cstheme="minorHAnsi"/>
        </w:rPr>
        <w:t>Joan Lacomba Vázquez. Departamento de Trabajo Social. Universidad de Valencia.</w:t>
      </w:r>
    </w:p>
    <w:p w14:paraId="3C52C2A8" w14:textId="1FC5CC9F" w:rsidR="003144EC" w:rsidRPr="00D22C67" w:rsidRDefault="003144EC" w:rsidP="003A0F07">
      <w:pPr>
        <w:spacing w:after="120" w:line="240" w:lineRule="auto"/>
        <w:jc w:val="both"/>
        <w:rPr>
          <w:rFonts w:cstheme="minorHAnsi"/>
          <w:b/>
        </w:rPr>
      </w:pPr>
      <w:r w:rsidRPr="00D22C67">
        <w:rPr>
          <w:rFonts w:cstheme="minorHAnsi"/>
          <w:b/>
        </w:rPr>
        <w:t>Resumen</w:t>
      </w:r>
    </w:p>
    <w:p w14:paraId="4E028A76" w14:textId="77777777" w:rsidR="003144EC" w:rsidRPr="00D22C67" w:rsidRDefault="003144EC" w:rsidP="00D22C67">
      <w:pPr>
        <w:spacing w:after="120" w:line="240" w:lineRule="auto"/>
        <w:jc w:val="both"/>
        <w:rPr>
          <w:rFonts w:cstheme="minorHAnsi"/>
        </w:rPr>
      </w:pPr>
      <w:r w:rsidRPr="00D22C67">
        <w:rPr>
          <w:rFonts w:cstheme="minorHAnsi"/>
        </w:rPr>
        <w:t xml:space="preserve">En esta comunicación tratamos de visibilizar los efectos del cambio climático en comunidades de Marruecos y Senegal, así como las formas de resiliencia y estrategias de adaptación ante la vulnerabilidad climática. Los resultados que presentamos proceden del proyecto de investigación “Migración, cambio climático y cooperación al desarrollo. Flujos, impactos y coherencia de políticas en los casos de Marruecos y Senegal en relación con España” (PID2021-122559NB-I00), financiado por el Ministerio de Ciencia e Innovación. </w:t>
      </w:r>
    </w:p>
    <w:p w14:paraId="5286AC21" w14:textId="77777777" w:rsidR="003144EC" w:rsidRPr="00D22C67" w:rsidRDefault="003144EC" w:rsidP="00D22C67">
      <w:pPr>
        <w:spacing w:after="120" w:line="240" w:lineRule="auto"/>
        <w:jc w:val="both"/>
        <w:rPr>
          <w:rFonts w:cstheme="minorHAnsi"/>
        </w:rPr>
      </w:pPr>
      <w:r w:rsidRPr="00D22C67">
        <w:rPr>
          <w:rFonts w:cstheme="minorHAnsi"/>
        </w:rPr>
        <w:t>A partir del trabajo de campo en ambos países hemos podido ver cómo el cambio climático incrementa las desigualdades y la vulnerabilidad entre las poblaciones de pequeñas comunidades que ven peligrar sus modos de vida y producción tradicionales, como la agricultura de subsistencia o el pastoreo. En este contexto la emigración puede convertirse en una estrategia de adaptación para mitigar los efectos del cambio climático y aumenta la capacidad de resiliencia frente a los mismos. Dicha idea se ha ido abriendo camino en el campo de estudio de la migración y el cambio climático, pero también es objeto de debate y ha de ser sometida a su contrastación en los contextos locales en que dan dichos fenómenos.</w:t>
      </w:r>
    </w:p>
    <w:p w14:paraId="138650F9" w14:textId="77777777" w:rsidR="003144EC" w:rsidRPr="00D22C67" w:rsidRDefault="003144EC" w:rsidP="00D22C67">
      <w:pPr>
        <w:spacing w:after="120" w:line="240" w:lineRule="auto"/>
        <w:jc w:val="both"/>
        <w:rPr>
          <w:rFonts w:cstheme="minorHAnsi"/>
        </w:rPr>
      </w:pPr>
      <w:r w:rsidRPr="00D22C67">
        <w:rPr>
          <w:rFonts w:cstheme="minorHAnsi"/>
        </w:rPr>
        <w:t xml:space="preserve">La revisión de la literatura sobre cambio climático y migración nos muestra dos perspectivas en cuanto a la movilidad como estrategia de adaptación y resiliencia. La primera, que podríamos calificar de optimista, destaca que la migración actúa como una respuesta al cambio climático y permite minimizar sus impactos negativos, al dotar a las comunidades de origen de mayores recursos económicos y tecnológicos para resistir a las adversidades (Barnett y Webber, 2009; </w:t>
      </w:r>
      <w:proofErr w:type="spellStart"/>
      <w:r w:rsidRPr="00D22C67">
        <w:rPr>
          <w:rFonts w:cstheme="minorHAnsi"/>
        </w:rPr>
        <w:t>Tacoli</w:t>
      </w:r>
      <w:proofErr w:type="spellEnd"/>
      <w:r w:rsidRPr="00D22C67">
        <w:rPr>
          <w:rFonts w:cstheme="minorHAnsi"/>
        </w:rPr>
        <w:t xml:space="preserve">, 2009). La segunda, de carácter más pesimista, viene a decir que la migración es un efecto del cambio climático, pero no ayuda a generar una mayor resiliencia, sino que, más bien al contrario, puede incrementar la vulnerabilidad de las comunidades de origen (Jacobson, C., </w:t>
      </w:r>
      <w:proofErr w:type="spellStart"/>
      <w:r w:rsidRPr="00D22C67">
        <w:rPr>
          <w:rFonts w:cstheme="minorHAnsi"/>
        </w:rPr>
        <w:t>Crevello</w:t>
      </w:r>
      <w:proofErr w:type="spellEnd"/>
      <w:r w:rsidRPr="00D22C67">
        <w:rPr>
          <w:rFonts w:cstheme="minorHAnsi"/>
        </w:rPr>
        <w:t xml:space="preserve">, S., </w:t>
      </w:r>
      <w:proofErr w:type="spellStart"/>
      <w:r w:rsidRPr="00D22C67">
        <w:rPr>
          <w:rFonts w:cstheme="minorHAnsi"/>
        </w:rPr>
        <w:t>Chea</w:t>
      </w:r>
      <w:proofErr w:type="spellEnd"/>
      <w:r w:rsidRPr="00D22C67">
        <w:rPr>
          <w:rFonts w:cstheme="minorHAnsi"/>
        </w:rPr>
        <w:t>, C. et al., 2019). Por último, algunos trabajos apuntan a la necesidad de seguir investigando para llegar a conclusiones más precisas, dado que la migración tanto puede tener efectos adaptativos como desadaptativos (</w:t>
      </w:r>
      <w:proofErr w:type="spellStart"/>
      <w:r w:rsidRPr="00D22C67">
        <w:rPr>
          <w:rFonts w:cstheme="minorHAnsi"/>
        </w:rPr>
        <w:t>Gemenne</w:t>
      </w:r>
      <w:proofErr w:type="spellEnd"/>
      <w:r w:rsidRPr="00D22C67">
        <w:rPr>
          <w:rFonts w:cstheme="minorHAnsi"/>
        </w:rPr>
        <w:t xml:space="preserve"> y </w:t>
      </w:r>
      <w:proofErr w:type="spellStart"/>
      <w:r w:rsidRPr="00D22C67">
        <w:rPr>
          <w:rFonts w:cstheme="minorHAnsi"/>
        </w:rPr>
        <w:t>Blocher</w:t>
      </w:r>
      <w:proofErr w:type="spellEnd"/>
      <w:r w:rsidRPr="00D22C67">
        <w:rPr>
          <w:rFonts w:cstheme="minorHAnsi"/>
        </w:rPr>
        <w:t>, 2017).</w:t>
      </w:r>
    </w:p>
    <w:p w14:paraId="1604ECFE" w14:textId="778C1809" w:rsidR="003144EC" w:rsidRPr="00D22C67" w:rsidRDefault="003144EC" w:rsidP="00D22C67">
      <w:pPr>
        <w:spacing w:after="120" w:line="240" w:lineRule="auto"/>
        <w:jc w:val="both"/>
        <w:rPr>
          <w:rFonts w:cstheme="minorHAnsi"/>
        </w:rPr>
      </w:pPr>
      <w:r w:rsidRPr="00D22C67">
        <w:rPr>
          <w:rFonts w:cstheme="minorHAnsi"/>
        </w:rPr>
        <w:t>En el caso de Marruecos, el trabajo de campo en diferentes lugares no ha permitido ver cómo la migración es una de las múltiples respuestas al cambio climático, aunque no siempre la más evidente. Por ejemplo, la inmovilidad también puede convertirse en una forma de adaptación al cambio climático, como ocurre con las poblaciones antes nómadas y ahora sedentarizadas. En otros casos el cambio climático se puede acompañar de la migración, siendo ésta una forma de incrementar la resiliencia y ampliar las estrategias para afrontar los cambios globales.</w:t>
      </w:r>
      <w:r w:rsidR="003A0F07">
        <w:rPr>
          <w:rFonts w:cstheme="minorHAnsi"/>
        </w:rPr>
        <w:t xml:space="preserve"> </w:t>
      </w:r>
      <w:r w:rsidRPr="00D22C67">
        <w:rPr>
          <w:rFonts w:cstheme="minorHAnsi"/>
        </w:rPr>
        <w:t>En cuanto a Senegal, un medio muchas veces extremo y la pobreza severa de buena parte de la población convierten la migración en una forma de vida integrada en la cultura local, incluso cuando el cambio climático no esté asociado directamente a esa situación.</w:t>
      </w:r>
    </w:p>
    <w:p w14:paraId="56047B7A" w14:textId="77777777" w:rsidR="003144EC" w:rsidRPr="00D22C67" w:rsidRDefault="003144EC" w:rsidP="00D22C67">
      <w:pPr>
        <w:spacing w:after="120" w:line="240" w:lineRule="auto"/>
        <w:jc w:val="both"/>
        <w:rPr>
          <w:rFonts w:cstheme="minorHAnsi"/>
        </w:rPr>
      </w:pPr>
      <w:r w:rsidRPr="00D22C67">
        <w:rPr>
          <w:rFonts w:cstheme="minorHAnsi"/>
        </w:rPr>
        <w:t>En ambos casos se concluye que los impactos del cambio climático no pueden entenderse solo en relación con la migración, sino que se entrecruzan numerosos factores (ambientales, económicos, sociales, políticos y culturales) que es necesario integrar en los análisis. A su vez, planteamos la necesidad de diferenciar entre la migración como efecto gradual del proceso lento de cambio climático y el desplazamiento como resultado inmediato de catástrofes ligadas o no al cambio climático.</w:t>
      </w:r>
    </w:p>
    <w:p w14:paraId="344006DB" w14:textId="77777777" w:rsidR="003144EC" w:rsidRPr="00D22C67" w:rsidRDefault="003144EC" w:rsidP="00D22C67">
      <w:pPr>
        <w:spacing w:after="120" w:line="240" w:lineRule="auto"/>
        <w:jc w:val="both"/>
        <w:rPr>
          <w:rFonts w:cstheme="minorHAnsi"/>
          <w:b/>
        </w:rPr>
      </w:pPr>
      <w:r w:rsidRPr="00D22C67">
        <w:rPr>
          <w:rFonts w:cstheme="minorHAnsi"/>
          <w:b/>
        </w:rPr>
        <w:t xml:space="preserve">Palabras clave: </w:t>
      </w:r>
      <w:r w:rsidRPr="00D22C67">
        <w:rPr>
          <w:rFonts w:cstheme="minorHAnsi"/>
        </w:rPr>
        <w:t>cambio climático, migración, resiliencia, adaptación, vulnerabilidad</w:t>
      </w:r>
    </w:p>
    <w:p w14:paraId="1D9A8D3B" w14:textId="77777777" w:rsidR="00BD2BA0" w:rsidRPr="00D22C67" w:rsidRDefault="00BD2BA0" w:rsidP="00D22C67">
      <w:pPr>
        <w:spacing w:after="120" w:line="240" w:lineRule="auto"/>
        <w:jc w:val="both"/>
        <w:rPr>
          <w:rFonts w:cstheme="minorHAnsi"/>
          <w:b/>
          <w:color w:val="339933"/>
        </w:rPr>
      </w:pPr>
    </w:p>
    <w:p w14:paraId="4D28D657" w14:textId="77777777" w:rsidR="00BD2BA0" w:rsidRPr="00D22C67" w:rsidRDefault="00BD2BA0" w:rsidP="00D22C67">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Style w:val="Textoennegrita"/>
          <w:rFonts w:cstheme="minorHAnsi"/>
          <w:color w:val="222222"/>
          <w:bdr w:val="none" w:sz="0" w:space="0" w:color="auto" w:frame="1"/>
        </w:rPr>
      </w:pPr>
      <w:r w:rsidRPr="00D22C67">
        <w:rPr>
          <w:rFonts w:cstheme="minorHAnsi"/>
          <w:b/>
        </w:rPr>
        <w:lastRenderedPageBreak/>
        <w:t xml:space="preserve">EJE 2. </w:t>
      </w:r>
      <w:r w:rsidRPr="00D22C67">
        <w:rPr>
          <w:rStyle w:val="Textoennegrita"/>
          <w:rFonts w:cstheme="minorHAnsi"/>
          <w:color w:val="222222"/>
          <w:bdr w:val="none" w:sz="0" w:space="0" w:color="auto" w:frame="1"/>
        </w:rPr>
        <w:t>TRABAJO SOCIAL ANTE LAS TRANSICIONES GLOBALES</w:t>
      </w:r>
    </w:p>
    <w:p w14:paraId="32B3B381" w14:textId="3F51D266" w:rsidR="00BD2BA0" w:rsidRPr="00D22C67" w:rsidRDefault="00BD2BA0" w:rsidP="00D22C67">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Fonts w:cstheme="minorHAnsi"/>
          <w:b/>
        </w:rPr>
      </w:pPr>
      <w:r w:rsidRPr="00D22C67">
        <w:rPr>
          <w:rStyle w:val="Textoennegrita"/>
          <w:rFonts w:cstheme="minorHAnsi"/>
          <w:color w:val="222222"/>
          <w:bdr w:val="none" w:sz="0" w:space="0" w:color="auto" w:frame="1"/>
        </w:rPr>
        <w:t>Trabajo social, migraciones, interculturalidad</w:t>
      </w:r>
    </w:p>
    <w:p w14:paraId="2DEDC1BE" w14:textId="77777777" w:rsidR="00F358A2" w:rsidRPr="00D22C67" w:rsidRDefault="00F358A2" w:rsidP="00D22C67">
      <w:pPr>
        <w:spacing w:after="120" w:line="240" w:lineRule="auto"/>
        <w:jc w:val="both"/>
        <w:rPr>
          <w:rFonts w:cstheme="minorHAnsi"/>
          <w:color w:val="666666"/>
        </w:rPr>
      </w:pPr>
    </w:p>
    <w:p w14:paraId="6F4CF047" w14:textId="77777777" w:rsidR="00F358A2" w:rsidRPr="00D22C67" w:rsidRDefault="00F358A2" w:rsidP="005376B1">
      <w:pPr>
        <w:pStyle w:val="v1elementtoproof"/>
        <w:shd w:val="clear" w:color="auto" w:fill="FFFFCC"/>
        <w:spacing w:before="0" w:beforeAutospacing="0" w:after="120" w:afterAutospacing="0"/>
        <w:jc w:val="both"/>
        <w:rPr>
          <w:rFonts w:asciiTheme="minorHAnsi" w:hAnsiTheme="minorHAnsi" w:cstheme="minorHAnsi"/>
          <w:b/>
          <w:bCs/>
          <w:color w:val="FF0000"/>
          <w:sz w:val="22"/>
          <w:szCs w:val="22"/>
        </w:rPr>
      </w:pPr>
      <w:r w:rsidRPr="00D22C67">
        <w:rPr>
          <w:rFonts w:asciiTheme="minorHAnsi" w:hAnsiTheme="minorHAnsi" w:cstheme="minorHAnsi"/>
          <w:b/>
          <w:kern w:val="2"/>
          <w:sz w:val="22"/>
          <w:szCs w:val="22"/>
          <w14:ligatures w14:val="standardContextual"/>
        </w:rPr>
        <w:t xml:space="preserve">Título: </w:t>
      </w:r>
      <w:r w:rsidRPr="00D22C67">
        <w:rPr>
          <w:rFonts w:asciiTheme="minorHAnsi" w:hAnsiTheme="minorHAnsi" w:cstheme="minorHAnsi"/>
          <w:b/>
          <w:bCs/>
          <w:sz w:val="22"/>
          <w:szCs w:val="22"/>
        </w:rPr>
        <w:t>Sobre la necesidad de trabajar en el entorno más cercano: la (micro) integración de adolescentes migrantes sin referentes familiares.</w:t>
      </w:r>
    </w:p>
    <w:p w14:paraId="277CAD1C" w14:textId="326132F7" w:rsidR="00F358A2" w:rsidRPr="00D22C67" w:rsidRDefault="00F358A2" w:rsidP="005376B1">
      <w:pPr>
        <w:spacing w:after="0" w:line="240" w:lineRule="auto"/>
        <w:jc w:val="both"/>
        <w:rPr>
          <w:rFonts w:eastAsia="Times New Roman" w:cstheme="minorHAnsi"/>
          <w:b/>
          <w:lang w:eastAsia="es-ES"/>
        </w:rPr>
      </w:pPr>
      <w:r w:rsidRPr="00D22C67">
        <w:rPr>
          <w:rFonts w:eastAsia="Times New Roman" w:cstheme="minorHAnsi"/>
          <w:b/>
          <w:lang w:eastAsia="es-ES"/>
        </w:rPr>
        <w:t>Nombre y afiliación</w:t>
      </w:r>
      <w:r w:rsidR="005376B1">
        <w:rPr>
          <w:rFonts w:eastAsia="Times New Roman" w:cstheme="minorHAnsi"/>
          <w:b/>
          <w:lang w:eastAsia="es-ES"/>
        </w:rPr>
        <w:t xml:space="preserve"> </w:t>
      </w:r>
      <w:r w:rsidRPr="00D22C67">
        <w:rPr>
          <w:rFonts w:eastAsia="Times New Roman" w:cstheme="minorHAnsi"/>
          <w:b/>
          <w:lang w:eastAsia="es-ES"/>
        </w:rPr>
        <w:t>de autores/as:</w:t>
      </w:r>
    </w:p>
    <w:p w14:paraId="1A8154F1" w14:textId="1D229494" w:rsidR="005376B1" w:rsidRDefault="00F358A2" w:rsidP="005376B1">
      <w:pPr>
        <w:pStyle w:val="Prrafodelista"/>
        <w:numPr>
          <w:ilvl w:val="0"/>
          <w:numId w:val="39"/>
        </w:numPr>
        <w:spacing w:after="0" w:line="240" w:lineRule="auto"/>
        <w:jc w:val="both"/>
        <w:rPr>
          <w:rFonts w:cstheme="minorHAnsi"/>
          <w:bCs/>
        </w:rPr>
      </w:pPr>
      <w:r w:rsidRPr="005376B1">
        <w:rPr>
          <w:rFonts w:cstheme="minorHAnsi"/>
          <w:bCs/>
        </w:rPr>
        <w:t xml:space="preserve">Isabel </w:t>
      </w:r>
      <w:proofErr w:type="spellStart"/>
      <w:r w:rsidRPr="005376B1">
        <w:rPr>
          <w:rFonts w:cstheme="minorHAnsi"/>
          <w:bCs/>
        </w:rPr>
        <w:t>Mª</w:t>
      </w:r>
      <w:proofErr w:type="spellEnd"/>
      <w:r w:rsidRPr="005376B1">
        <w:rPr>
          <w:rFonts w:cstheme="minorHAnsi"/>
          <w:bCs/>
        </w:rPr>
        <w:t xml:space="preserve"> Martínez Salvador</w:t>
      </w:r>
      <w:r w:rsidR="005376B1">
        <w:rPr>
          <w:rFonts w:cstheme="minorHAnsi"/>
          <w:bCs/>
        </w:rPr>
        <w:t>, Universidad de Almería</w:t>
      </w:r>
    </w:p>
    <w:p w14:paraId="79DEB66F" w14:textId="6CDD9C8A" w:rsidR="005376B1" w:rsidRPr="005376B1" w:rsidRDefault="00F358A2" w:rsidP="005376B1">
      <w:pPr>
        <w:pStyle w:val="Prrafodelista"/>
        <w:numPr>
          <w:ilvl w:val="0"/>
          <w:numId w:val="39"/>
        </w:numPr>
        <w:spacing w:after="0" w:line="240" w:lineRule="auto"/>
        <w:jc w:val="both"/>
        <w:rPr>
          <w:rFonts w:cstheme="minorHAnsi"/>
          <w:bCs/>
        </w:rPr>
      </w:pPr>
      <w:r w:rsidRPr="005376B1">
        <w:rPr>
          <w:rFonts w:cstheme="minorHAnsi"/>
          <w:bCs/>
        </w:rPr>
        <w:t>Rocío Ortiz Amo</w:t>
      </w:r>
      <w:r w:rsidR="005376B1">
        <w:rPr>
          <w:rFonts w:cstheme="minorHAnsi"/>
          <w:bCs/>
        </w:rPr>
        <w:t>, Universidad de Almería</w:t>
      </w:r>
    </w:p>
    <w:p w14:paraId="1E395B28" w14:textId="738AE0C1" w:rsidR="005376B1" w:rsidRPr="005376B1" w:rsidRDefault="00F358A2" w:rsidP="005376B1">
      <w:pPr>
        <w:pStyle w:val="Prrafodelista"/>
        <w:numPr>
          <w:ilvl w:val="0"/>
          <w:numId w:val="39"/>
        </w:numPr>
        <w:spacing w:after="0" w:line="240" w:lineRule="auto"/>
        <w:jc w:val="both"/>
        <w:rPr>
          <w:rFonts w:cstheme="minorHAnsi"/>
          <w:bCs/>
        </w:rPr>
      </w:pPr>
      <w:r w:rsidRPr="005376B1">
        <w:rPr>
          <w:rFonts w:cstheme="minorHAnsi"/>
          <w:bCs/>
        </w:rPr>
        <w:t xml:space="preserve">Jesús </w:t>
      </w:r>
      <w:proofErr w:type="spellStart"/>
      <w:r w:rsidRPr="005376B1">
        <w:rPr>
          <w:rFonts w:cstheme="minorHAnsi"/>
          <w:bCs/>
        </w:rPr>
        <w:t>Muyor</w:t>
      </w:r>
      <w:proofErr w:type="spellEnd"/>
      <w:r w:rsidRPr="005376B1">
        <w:rPr>
          <w:rFonts w:cstheme="minorHAnsi"/>
          <w:bCs/>
        </w:rPr>
        <w:t xml:space="preserve"> Rodríguez</w:t>
      </w:r>
      <w:r w:rsidR="005376B1">
        <w:rPr>
          <w:rFonts w:cstheme="minorHAnsi"/>
          <w:bCs/>
        </w:rPr>
        <w:t>, Universidad de Almería</w:t>
      </w:r>
    </w:p>
    <w:p w14:paraId="0F2300F7" w14:textId="28FC4B03" w:rsidR="00F358A2" w:rsidRPr="005376B1" w:rsidRDefault="00F358A2" w:rsidP="003A0F07">
      <w:pPr>
        <w:pStyle w:val="Prrafodelista"/>
        <w:numPr>
          <w:ilvl w:val="0"/>
          <w:numId w:val="39"/>
        </w:numPr>
        <w:spacing w:after="120" w:line="240" w:lineRule="auto"/>
        <w:jc w:val="both"/>
        <w:rPr>
          <w:rFonts w:cstheme="minorHAnsi"/>
          <w:bCs/>
        </w:rPr>
      </w:pPr>
      <w:proofErr w:type="spellStart"/>
      <w:r w:rsidRPr="005376B1">
        <w:rPr>
          <w:rFonts w:cstheme="minorHAnsi"/>
          <w:bCs/>
        </w:rPr>
        <w:t>Mª</w:t>
      </w:r>
      <w:proofErr w:type="spellEnd"/>
      <w:r w:rsidRPr="005376B1">
        <w:rPr>
          <w:rFonts w:cstheme="minorHAnsi"/>
          <w:bCs/>
        </w:rPr>
        <w:t xml:space="preserve"> Inmaculada Contreras Cáceres</w:t>
      </w:r>
      <w:r w:rsidR="005376B1">
        <w:rPr>
          <w:rFonts w:cstheme="minorHAnsi"/>
          <w:bCs/>
        </w:rPr>
        <w:t>, Universidad de Almería</w:t>
      </w:r>
    </w:p>
    <w:p w14:paraId="1744D85E" w14:textId="71D67B4B" w:rsidR="00F358A2" w:rsidRPr="00D22C67" w:rsidRDefault="00F358A2" w:rsidP="003A0F07">
      <w:pPr>
        <w:spacing w:after="120" w:line="240" w:lineRule="auto"/>
        <w:jc w:val="both"/>
        <w:rPr>
          <w:rFonts w:cstheme="minorHAnsi"/>
          <w:b/>
          <w:color w:val="FF0000"/>
        </w:rPr>
      </w:pPr>
      <w:r w:rsidRPr="00D22C67">
        <w:rPr>
          <w:rFonts w:cstheme="minorHAnsi"/>
          <w:b/>
          <w:color w:val="000000"/>
        </w:rPr>
        <w:t>Resumen</w:t>
      </w:r>
    </w:p>
    <w:p w14:paraId="222C60D6" w14:textId="714908E7" w:rsidR="00F358A2" w:rsidRPr="005376B1" w:rsidRDefault="00F358A2" w:rsidP="003A0F07">
      <w:pPr>
        <w:spacing w:after="120" w:line="240" w:lineRule="auto"/>
        <w:jc w:val="both"/>
        <w:rPr>
          <w:rFonts w:cstheme="minorHAnsi"/>
          <w:b/>
          <w:bCs/>
        </w:rPr>
      </w:pPr>
      <w:r w:rsidRPr="00D22C67">
        <w:rPr>
          <w:rFonts w:cstheme="minorHAnsi"/>
          <w:b/>
          <w:bCs/>
        </w:rPr>
        <w:t>I</w:t>
      </w:r>
      <w:r w:rsidR="005376B1">
        <w:rPr>
          <w:rFonts w:cstheme="minorHAnsi"/>
          <w:b/>
          <w:bCs/>
        </w:rPr>
        <w:t xml:space="preserve">ntroducción. </w:t>
      </w:r>
      <w:r w:rsidRPr="00D22C67">
        <w:rPr>
          <w:rFonts w:cstheme="minorHAnsi"/>
        </w:rPr>
        <w:t xml:space="preserve">Las peculiaridades de adolescentes menores de edad que migran en solitario y, </w:t>
      </w:r>
      <w:proofErr w:type="gramStart"/>
      <w:r w:rsidRPr="00D22C67">
        <w:rPr>
          <w:rFonts w:cstheme="minorHAnsi"/>
        </w:rPr>
        <w:t>que</w:t>
      </w:r>
      <w:proofErr w:type="gramEnd"/>
      <w:r w:rsidRPr="00D22C67">
        <w:rPr>
          <w:rFonts w:cstheme="minorHAnsi"/>
        </w:rPr>
        <w:t xml:space="preserve"> además, no cuentan con referentes familiares en el país de acogida, pone de manifiesto las necesidades de intervención urgente por parte de los agentes responsables implicados, siendo también un deber moral la implicación de toda la sociedad.</w:t>
      </w:r>
      <w:r w:rsidR="005376B1">
        <w:rPr>
          <w:rFonts w:cstheme="minorHAnsi"/>
          <w:b/>
          <w:bCs/>
        </w:rPr>
        <w:t xml:space="preserve"> </w:t>
      </w:r>
      <w:r w:rsidRPr="00D22C67">
        <w:rPr>
          <w:rFonts w:cstheme="minorHAnsi"/>
        </w:rPr>
        <w:t>Los centros de protección se establecen como principal recurso para la atención de menores. Abordan su desarrollo integral como personas desde la perspectiva técnica y humana. En este sentido, su desarrollo no debe quedar relegado solo a las relaciones sociales que puedan establecerse dentro de los propios centros. Es necesaria además la interacción en el entorno más cercano. Esto puede llegar a ser una vía de integración adecuada y efectiva para su completo desarrollo y posterior inicio de la vida independiente como adultos (Calzada, 2007).</w:t>
      </w:r>
    </w:p>
    <w:p w14:paraId="2CB29B73" w14:textId="6E003D55" w:rsidR="00F358A2" w:rsidRPr="001736C2" w:rsidRDefault="00F358A2" w:rsidP="00D22C67">
      <w:pPr>
        <w:spacing w:after="120" w:line="240" w:lineRule="auto"/>
        <w:jc w:val="both"/>
        <w:rPr>
          <w:rFonts w:cstheme="minorHAnsi"/>
          <w:b/>
          <w:bCs/>
        </w:rPr>
      </w:pPr>
      <w:r w:rsidRPr="00D22C67">
        <w:rPr>
          <w:rFonts w:cstheme="minorHAnsi"/>
          <w:b/>
          <w:bCs/>
        </w:rPr>
        <w:t>M</w:t>
      </w:r>
      <w:r w:rsidR="005376B1">
        <w:rPr>
          <w:rFonts w:cstheme="minorHAnsi"/>
          <w:b/>
          <w:bCs/>
        </w:rPr>
        <w:t xml:space="preserve">etodología. </w:t>
      </w:r>
      <w:r w:rsidRPr="00D22C67">
        <w:rPr>
          <w:rFonts w:cstheme="minorHAnsi"/>
        </w:rPr>
        <w:t>El objetivo principal de este trabajo es analizar, mediante la reflexión del equipo profesional, las posibilidades de la interacción de los adolescentes con su entorno más próximo.</w:t>
      </w:r>
      <w:r w:rsidR="001736C2">
        <w:rPr>
          <w:rFonts w:cstheme="minorHAnsi"/>
        </w:rPr>
        <w:t xml:space="preserve"> </w:t>
      </w:r>
      <w:r w:rsidRPr="00D22C67">
        <w:rPr>
          <w:rFonts w:cstheme="minorHAnsi"/>
        </w:rPr>
        <w:t xml:space="preserve">Desde la perspectiva cualitativa, se realizan 12 entrevistas a profesionales de centros con programas de Acogida Inmediata de la zona de Andalucía Oriental. El proceso de análisis de la información se ha realizado mediante el software </w:t>
      </w:r>
      <w:proofErr w:type="spellStart"/>
      <w:r w:rsidRPr="00D22C67">
        <w:rPr>
          <w:rFonts w:cstheme="minorHAnsi"/>
        </w:rPr>
        <w:t>Atlas.ti</w:t>
      </w:r>
      <w:proofErr w:type="spellEnd"/>
      <w:r w:rsidRPr="00D22C67">
        <w:rPr>
          <w:rFonts w:cstheme="minorHAnsi"/>
        </w:rPr>
        <w:t>.</w:t>
      </w:r>
    </w:p>
    <w:p w14:paraId="0E15B1D8" w14:textId="2F8D2609" w:rsidR="00F358A2" w:rsidRPr="003A0F07" w:rsidRDefault="00F358A2" w:rsidP="00D22C67">
      <w:pPr>
        <w:spacing w:after="120" w:line="240" w:lineRule="auto"/>
        <w:jc w:val="both"/>
        <w:rPr>
          <w:rFonts w:cstheme="minorHAnsi"/>
          <w:b/>
          <w:bCs/>
        </w:rPr>
      </w:pPr>
      <w:r w:rsidRPr="00D22C67">
        <w:rPr>
          <w:rFonts w:cstheme="minorHAnsi"/>
          <w:b/>
          <w:bCs/>
        </w:rPr>
        <w:t>R</w:t>
      </w:r>
      <w:r w:rsidR="005376B1">
        <w:rPr>
          <w:rFonts w:cstheme="minorHAnsi"/>
          <w:b/>
          <w:bCs/>
        </w:rPr>
        <w:t xml:space="preserve">esultados. </w:t>
      </w:r>
      <w:r w:rsidRPr="00D22C67">
        <w:rPr>
          <w:rFonts w:cstheme="minorHAnsi"/>
        </w:rPr>
        <w:t>En los resultados apreciamos cómo los profesionales consideran importantes las relaciones que surgen en el entorno donde se encuentra situado el centro de protección. Los centros ubicados en pueblos, aquellos que forman parte de un barrio, favorecen las relaciones de los adolescentes con los vecinos, colaborando en aquellas actividades, festejos, eventos deportivos, que se organizan en el lugar.</w:t>
      </w:r>
      <w:r w:rsidR="003A0F07">
        <w:rPr>
          <w:rFonts w:cstheme="minorHAnsi"/>
          <w:b/>
          <w:bCs/>
        </w:rPr>
        <w:t xml:space="preserve"> </w:t>
      </w:r>
      <w:r w:rsidRPr="00D22C67">
        <w:rPr>
          <w:rFonts w:cstheme="minorHAnsi"/>
        </w:rPr>
        <w:t>Las barreras detectadas hacen referencia a las resistencias del entorno hacia la interacción inicial con los adolescentes residentes en los centros, generalmente por aquellos prejuicios infundados y, divulgados principalmente por las redes sociales.</w:t>
      </w:r>
    </w:p>
    <w:p w14:paraId="4B66E2A0" w14:textId="37DF2739" w:rsidR="00F358A2" w:rsidRPr="005376B1" w:rsidRDefault="00F358A2" w:rsidP="00D22C67">
      <w:pPr>
        <w:spacing w:after="120" w:line="240" w:lineRule="auto"/>
        <w:jc w:val="both"/>
        <w:rPr>
          <w:rFonts w:cstheme="minorHAnsi"/>
          <w:b/>
          <w:bCs/>
        </w:rPr>
      </w:pPr>
      <w:r w:rsidRPr="00D22C67">
        <w:rPr>
          <w:rFonts w:cstheme="minorHAnsi"/>
          <w:b/>
          <w:bCs/>
        </w:rPr>
        <w:t>D</w:t>
      </w:r>
      <w:r w:rsidR="005376B1">
        <w:rPr>
          <w:rFonts w:cstheme="minorHAnsi"/>
          <w:b/>
          <w:bCs/>
        </w:rPr>
        <w:t xml:space="preserve">iscusión y conclusiones. </w:t>
      </w:r>
      <w:r w:rsidRPr="00D22C67">
        <w:rPr>
          <w:rFonts w:cstheme="minorHAnsi"/>
        </w:rPr>
        <w:t>Es necesario que los adolescentes puedan crear redes de apoyo, dado que su situación les obliga a madurar de forma prematura impidiendo disfrutar del tiempo libre. Los adolescentes deben dedicar su tiempo libre para el ocio (</w:t>
      </w:r>
      <w:proofErr w:type="spellStart"/>
      <w:r w:rsidRPr="00D22C67">
        <w:rPr>
          <w:rFonts w:cstheme="minorHAnsi"/>
        </w:rPr>
        <w:t>Brazelton</w:t>
      </w:r>
      <w:proofErr w:type="spellEnd"/>
      <w:r w:rsidRPr="00D22C67">
        <w:rPr>
          <w:rFonts w:cstheme="minorHAnsi"/>
        </w:rPr>
        <w:t>, 2005), además de que las actividades que realicen sean variadas (</w:t>
      </w:r>
      <w:proofErr w:type="spellStart"/>
      <w:r w:rsidRPr="00D22C67">
        <w:rPr>
          <w:rFonts w:cstheme="minorHAnsi"/>
        </w:rPr>
        <w:t>Ochaíta</w:t>
      </w:r>
      <w:proofErr w:type="spellEnd"/>
      <w:r w:rsidRPr="00D22C67">
        <w:rPr>
          <w:rFonts w:cstheme="minorHAnsi"/>
        </w:rPr>
        <w:t xml:space="preserve"> y Espinosa, 2004). No solo es necesario satisfacer sus necesidades básicas, sino también se debe potenciar su inclusión en actividades lúdicas y de ocio con la comunidad (Quiroga et al., 2005).</w:t>
      </w:r>
    </w:p>
    <w:p w14:paraId="2D6760CF" w14:textId="11A0CCBD" w:rsidR="00F358A2" w:rsidRDefault="00F358A2" w:rsidP="00D22C67">
      <w:pPr>
        <w:spacing w:after="120" w:line="240" w:lineRule="auto"/>
        <w:jc w:val="both"/>
        <w:rPr>
          <w:rFonts w:cstheme="minorHAnsi"/>
        </w:rPr>
      </w:pPr>
      <w:r w:rsidRPr="00D22C67">
        <w:rPr>
          <w:rFonts w:cstheme="minorHAnsi"/>
          <w:b/>
          <w:bCs/>
        </w:rPr>
        <w:t xml:space="preserve">Palabras claves: </w:t>
      </w:r>
      <w:r w:rsidRPr="00D22C67">
        <w:rPr>
          <w:rFonts w:cstheme="minorHAnsi"/>
        </w:rPr>
        <w:t>integración; adolescentes; no acompañados; redes de apoyo; inclusión.</w:t>
      </w:r>
    </w:p>
    <w:p w14:paraId="60DB3491" w14:textId="547C8A92" w:rsidR="000E4669" w:rsidRDefault="000E4669" w:rsidP="00D22C67">
      <w:pPr>
        <w:spacing w:after="120" w:line="240" w:lineRule="auto"/>
        <w:jc w:val="both"/>
        <w:rPr>
          <w:rFonts w:cstheme="minorHAnsi"/>
        </w:rPr>
      </w:pPr>
    </w:p>
    <w:p w14:paraId="48DCF275" w14:textId="5F4E502A" w:rsidR="000E4669" w:rsidRDefault="000E4669" w:rsidP="00D22C67">
      <w:pPr>
        <w:spacing w:after="120" w:line="240" w:lineRule="auto"/>
        <w:jc w:val="both"/>
        <w:rPr>
          <w:rFonts w:cstheme="minorHAnsi"/>
        </w:rPr>
      </w:pPr>
    </w:p>
    <w:p w14:paraId="5A66370B" w14:textId="1E5A8E65" w:rsidR="000E4669" w:rsidRDefault="000E4669" w:rsidP="00D22C67">
      <w:pPr>
        <w:spacing w:after="120" w:line="240" w:lineRule="auto"/>
        <w:jc w:val="both"/>
        <w:rPr>
          <w:rFonts w:cstheme="minorHAnsi"/>
        </w:rPr>
      </w:pPr>
    </w:p>
    <w:p w14:paraId="131573AA" w14:textId="77777777" w:rsidR="000E4669" w:rsidRPr="003A0F07" w:rsidRDefault="000E4669" w:rsidP="00D22C67">
      <w:pPr>
        <w:spacing w:after="120" w:line="240" w:lineRule="auto"/>
        <w:jc w:val="both"/>
        <w:rPr>
          <w:rFonts w:cstheme="minorHAnsi"/>
        </w:rPr>
      </w:pPr>
    </w:p>
    <w:p w14:paraId="764BF996" w14:textId="42B19531" w:rsidR="0064538A" w:rsidRPr="00D22C67" w:rsidRDefault="0064538A" w:rsidP="005376B1">
      <w:pPr>
        <w:shd w:val="clear" w:color="auto" w:fill="FFFFCC"/>
        <w:spacing w:after="120" w:line="240" w:lineRule="auto"/>
        <w:jc w:val="both"/>
        <w:rPr>
          <w:rFonts w:cstheme="minorHAnsi"/>
          <w:b/>
          <w:bCs/>
        </w:rPr>
      </w:pPr>
      <w:r w:rsidRPr="00D22C67">
        <w:rPr>
          <w:rFonts w:cstheme="minorHAnsi"/>
          <w:b/>
          <w:bCs/>
        </w:rPr>
        <w:lastRenderedPageBreak/>
        <w:t>Título: La estrategia de integración inclusiva de la juventud migrante en navarra: resultados de un proceso participativo.</w:t>
      </w:r>
    </w:p>
    <w:p w14:paraId="16F23118" w14:textId="133805C6" w:rsidR="0064538A" w:rsidRPr="00D22C67" w:rsidRDefault="0064538A" w:rsidP="005376B1">
      <w:pPr>
        <w:spacing w:after="0" w:line="240" w:lineRule="auto"/>
        <w:jc w:val="both"/>
        <w:rPr>
          <w:rFonts w:eastAsia="Times New Roman" w:cstheme="minorHAnsi"/>
          <w:b/>
          <w:lang w:eastAsia="es-ES"/>
        </w:rPr>
      </w:pPr>
      <w:r w:rsidRPr="00D22C67">
        <w:rPr>
          <w:rFonts w:eastAsia="Times New Roman" w:cstheme="minorHAnsi"/>
          <w:b/>
          <w:lang w:eastAsia="es-ES"/>
        </w:rPr>
        <w:t>Nombre y afiliación de autores/as:</w:t>
      </w:r>
    </w:p>
    <w:p w14:paraId="64522E79" w14:textId="32C974C1" w:rsidR="0064538A" w:rsidRPr="00D22C67" w:rsidRDefault="0064538A" w:rsidP="003A0F07">
      <w:pPr>
        <w:pStyle w:val="p1"/>
        <w:numPr>
          <w:ilvl w:val="0"/>
          <w:numId w:val="39"/>
        </w:numPr>
        <w:spacing w:before="0" w:beforeAutospacing="0" w:after="120" w:afterAutospacing="0"/>
        <w:jc w:val="both"/>
        <w:rPr>
          <w:rFonts w:asciiTheme="minorHAnsi" w:hAnsiTheme="minorHAnsi" w:cstheme="minorHAnsi"/>
          <w:b/>
          <w:sz w:val="22"/>
          <w:szCs w:val="22"/>
        </w:rPr>
      </w:pPr>
      <w:r w:rsidRPr="00D22C67">
        <w:rPr>
          <w:rStyle w:val="Textoennegrita"/>
          <w:rFonts w:asciiTheme="minorHAnsi" w:hAnsiTheme="minorHAnsi" w:cstheme="minorHAnsi"/>
          <w:b w:val="0"/>
          <w:sz w:val="22"/>
          <w:szCs w:val="22"/>
        </w:rPr>
        <w:t xml:space="preserve">Dr. Alberto Jáuregui </w:t>
      </w:r>
      <w:proofErr w:type="spellStart"/>
      <w:r w:rsidRPr="00D22C67">
        <w:rPr>
          <w:rStyle w:val="Textoennegrita"/>
          <w:rFonts w:asciiTheme="minorHAnsi" w:hAnsiTheme="minorHAnsi" w:cstheme="minorHAnsi"/>
          <w:b w:val="0"/>
          <w:sz w:val="22"/>
          <w:szCs w:val="22"/>
        </w:rPr>
        <w:t>Virto</w:t>
      </w:r>
      <w:proofErr w:type="spellEnd"/>
      <w:r w:rsidRPr="00D22C67">
        <w:rPr>
          <w:rStyle w:val="Textoennegrita"/>
          <w:rFonts w:asciiTheme="minorHAnsi" w:hAnsiTheme="minorHAnsi" w:cstheme="minorHAnsi"/>
          <w:b w:val="0"/>
          <w:sz w:val="22"/>
          <w:szCs w:val="22"/>
        </w:rPr>
        <w:t>. Departamento de Sociología y Trabajo Social UPNA</w:t>
      </w:r>
    </w:p>
    <w:p w14:paraId="534FB814" w14:textId="7E804463" w:rsidR="0064538A" w:rsidRPr="00D22C67" w:rsidRDefault="0064538A" w:rsidP="003A0F07">
      <w:pPr>
        <w:spacing w:after="120" w:line="240" w:lineRule="auto"/>
        <w:jc w:val="both"/>
        <w:rPr>
          <w:rFonts w:cstheme="minorHAnsi"/>
          <w:b/>
          <w:bCs/>
        </w:rPr>
      </w:pPr>
      <w:r w:rsidRPr="00D22C67">
        <w:rPr>
          <w:rFonts w:cstheme="minorHAnsi"/>
          <w:b/>
          <w:bCs/>
        </w:rPr>
        <w:t>Resumen</w:t>
      </w:r>
    </w:p>
    <w:p w14:paraId="592CEB50" w14:textId="7068B368" w:rsidR="0064538A" w:rsidRPr="005376B1" w:rsidRDefault="0064538A" w:rsidP="00D22C67">
      <w:pPr>
        <w:pStyle w:val="p1"/>
        <w:spacing w:before="0" w:beforeAutospacing="0" w:after="120" w:afterAutospacing="0"/>
        <w:jc w:val="both"/>
        <w:rPr>
          <w:rFonts w:asciiTheme="minorHAnsi" w:hAnsiTheme="minorHAnsi" w:cstheme="minorHAnsi"/>
          <w:b/>
          <w:sz w:val="22"/>
          <w:szCs w:val="22"/>
        </w:rPr>
      </w:pPr>
      <w:r w:rsidRPr="00D22C67">
        <w:rPr>
          <w:rFonts w:asciiTheme="minorHAnsi" w:hAnsiTheme="minorHAnsi" w:cstheme="minorHAnsi"/>
          <w:b/>
          <w:sz w:val="22"/>
          <w:szCs w:val="22"/>
        </w:rPr>
        <w:t>Introducción</w:t>
      </w:r>
      <w:r w:rsidR="005376B1">
        <w:rPr>
          <w:rFonts w:asciiTheme="minorHAnsi" w:hAnsiTheme="minorHAnsi" w:cstheme="minorHAnsi"/>
          <w:b/>
          <w:sz w:val="22"/>
          <w:szCs w:val="22"/>
        </w:rPr>
        <w:t xml:space="preserve">. </w:t>
      </w:r>
      <w:r w:rsidRPr="00D22C67">
        <w:rPr>
          <w:rFonts w:asciiTheme="minorHAnsi" w:hAnsiTheme="minorHAnsi" w:cstheme="minorHAnsi"/>
          <w:sz w:val="22"/>
          <w:szCs w:val="22"/>
        </w:rPr>
        <w:t xml:space="preserve">De mayo a octubre del año 2023 el equipo </w:t>
      </w:r>
      <w:proofErr w:type="spellStart"/>
      <w:r w:rsidRPr="00D22C67">
        <w:rPr>
          <w:rFonts w:asciiTheme="minorHAnsi" w:hAnsiTheme="minorHAnsi" w:cstheme="minorHAnsi"/>
          <w:sz w:val="22"/>
          <w:szCs w:val="22"/>
        </w:rPr>
        <w:t>Ereitegi</w:t>
      </w:r>
      <w:proofErr w:type="spellEnd"/>
      <w:r w:rsidRPr="00D22C67">
        <w:rPr>
          <w:rFonts w:asciiTheme="minorHAnsi" w:hAnsiTheme="minorHAnsi" w:cstheme="minorHAnsi"/>
          <w:sz w:val="22"/>
          <w:szCs w:val="22"/>
        </w:rPr>
        <w:t xml:space="preserve"> de investigadores del Departamento de Sociología y Trabajo Social de la UPNA desarrolló el proceso participativo para la elaboración de la “Estrategia Navarra de Integración Inclusiva de la Juventud Migrante”. Este proceso fue promovido por la “Dirección de Políticas Migratorias” del Gobierno de Navarra en el marco del proyecto “EU </w:t>
      </w:r>
      <w:proofErr w:type="spellStart"/>
      <w:r w:rsidRPr="00D22C67">
        <w:rPr>
          <w:rFonts w:asciiTheme="minorHAnsi" w:hAnsiTheme="minorHAnsi" w:cstheme="minorHAnsi"/>
          <w:sz w:val="22"/>
          <w:szCs w:val="22"/>
        </w:rPr>
        <w:t>Belong</w:t>
      </w:r>
      <w:proofErr w:type="spellEnd"/>
      <w:r w:rsidRPr="00D22C67">
        <w:rPr>
          <w:rFonts w:asciiTheme="minorHAnsi" w:hAnsiTheme="minorHAnsi" w:cstheme="minorHAnsi"/>
          <w:sz w:val="22"/>
          <w:szCs w:val="22"/>
        </w:rPr>
        <w:t>”</w:t>
      </w:r>
      <w:bookmarkStart w:id="2" w:name="_Hlk161826128"/>
      <w:r w:rsidRPr="00D22C67">
        <w:rPr>
          <w:rFonts w:asciiTheme="minorHAnsi" w:hAnsiTheme="minorHAnsi" w:cstheme="minorHAnsi"/>
          <w:sz w:val="22"/>
          <w:szCs w:val="22"/>
        </w:rPr>
        <w:t xml:space="preserve"> de la “</w:t>
      </w:r>
      <w:proofErr w:type="spellStart"/>
      <w:r w:rsidRPr="00D22C67">
        <w:rPr>
          <w:rFonts w:asciiTheme="minorHAnsi" w:hAnsiTheme="minorHAnsi" w:cstheme="minorHAnsi"/>
          <w:sz w:val="22"/>
          <w:szCs w:val="22"/>
        </w:rPr>
        <w:t>European</w:t>
      </w:r>
      <w:proofErr w:type="spellEnd"/>
      <w:r w:rsidRPr="00D22C67">
        <w:rPr>
          <w:rFonts w:asciiTheme="minorHAnsi" w:hAnsiTheme="minorHAnsi" w:cstheme="minorHAnsi"/>
          <w:sz w:val="22"/>
          <w:szCs w:val="22"/>
        </w:rPr>
        <w:t xml:space="preserve"> </w:t>
      </w:r>
      <w:proofErr w:type="spellStart"/>
      <w:r w:rsidRPr="00D22C67">
        <w:rPr>
          <w:rFonts w:asciiTheme="minorHAnsi" w:hAnsiTheme="minorHAnsi" w:cstheme="minorHAnsi"/>
          <w:sz w:val="22"/>
          <w:szCs w:val="22"/>
        </w:rPr>
        <w:t>Unions</w:t>
      </w:r>
      <w:proofErr w:type="spellEnd"/>
      <w:r w:rsidRPr="00D22C67">
        <w:rPr>
          <w:rFonts w:asciiTheme="minorHAnsi" w:hAnsiTheme="minorHAnsi" w:cstheme="minorHAnsi"/>
          <w:sz w:val="22"/>
          <w:szCs w:val="22"/>
        </w:rPr>
        <w:t xml:space="preserve"> </w:t>
      </w:r>
      <w:proofErr w:type="spellStart"/>
      <w:r w:rsidRPr="00D22C67">
        <w:rPr>
          <w:rFonts w:asciiTheme="minorHAnsi" w:hAnsiTheme="minorHAnsi" w:cstheme="minorHAnsi"/>
          <w:sz w:val="22"/>
          <w:szCs w:val="22"/>
        </w:rPr>
        <w:t>Asylum</w:t>
      </w:r>
      <w:proofErr w:type="spellEnd"/>
      <w:r w:rsidRPr="00D22C67">
        <w:rPr>
          <w:rFonts w:asciiTheme="minorHAnsi" w:hAnsiTheme="minorHAnsi" w:cstheme="minorHAnsi"/>
          <w:sz w:val="22"/>
          <w:szCs w:val="22"/>
        </w:rPr>
        <w:t xml:space="preserve">, </w:t>
      </w:r>
      <w:proofErr w:type="spellStart"/>
      <w:r w:rsidRPr="00D22C67">
        <w:rPr>
          <w:rFonts w:asciiTheme="minorHAnsi" w:hAnsiTheme="minorHAnsi" w:cstheme="minorHAnsi"/>
          <w:sz w:val="22"/>
          <w:szCs w:val="22"/>
        </w:rPr>
        <w:t>Migration</w:t>
      </w:r>
      <w:proofErr w:type="spellEnd"/>
      <w:r w:rsidRPr="00D22C67">
        <w:rPr>
          <w:rFonts w:asciiTheme="minorHAnsi" w:hAnsiTheme="minorHAnsi" w:cstheme="minorHAnsi"/>
          <w:sz w:val="22"/>
          <w:szCs w:val="22"/>
        </w:rPr>
        <w:t xml:space="preserve"> and </w:t>
      </w:r>
      <w:proofErr w:type="spellStart"/>
      <w:r w:rsidRPr="00D22C67">
        <w:rPr>
          <w:rFonts w:asciiTheme="minorHAnsi" w:hAnsiTheme="minorHAnsi" w:cstheme="minorHAnsi"/>
          <w:sz w:val="22"/>
          <w:szCs w:val="22"/>
        </w:rPr>
        <w:t>Integration</w:t>
      </w:r>
      <w:proofErr w:type="spellEnd"/>
      <w:r w:rsidRPr="00D22C67">
        <w:rPr>
          <w:rFonts w:asciiTheme="minorHAnsi" w:hAnsiTheme="minorHAnsi" w:cstheme="minorHAnsi"/>
          <w:sz w:val="22"/>
          <w:szCs w:val="22"/>
        </w:rPr>
        <w:t xml:space="preserve"> </w:t>
      </w:r>
      <w:proofErr w:type="spellStart"/>
      <w:r w:rsidRPr="00D22C67">
        <w:rPr>
          <w:rFonts w:asciiTheme="minorHAnsi" w:hAnsiTheme="minorHAnsi" w:cstheme="minorHAnsi"/>
          <w:sz w:val="22"/>
          <w:szCs w:val="22"/>
        </w:rPr>
        <w:t>Fund</w:t>
      </w:r>
      <w:proofErr w:type="spellEnd"/>
      <w:r w:rsidRPr="00D22C67">
        <w:rPr>
          <w:rFonts w:asciiTheme="minorHAnsi" w:hAnsiTheme="minorHAnsi" w:cstheme="minorHAnsi"/>
          <w:sz w:val="22"/>
          <w:szCs w:val="22"/>
        </w:rPr>
        <w:t xml:space="preserve">”. </w:t>
      </w:r>
    </w:p>
    <w:p w14:paraId="264F49FF" w14:textId="1A850C95" w:rsidR="0064538A" w:rsidRPr="005376B1" w:rsidRDefault="0064538A" w:rsidP="00D22C67">
      <w:pPr>
        <w:pStyle w:val="p1"/>
        <w:spacing w:before="0" w:beforeAutospacing="0" w:after="120" w:afterAutospacing="0"/>
        <w:jc w:val="both"/>
        <w:rPr>
          <w:rFonts w:asciiTheme="minorHAnsi" w:hAnsiTheme="minorHAnsi" w:cstheme="minorHAnsi"/>
          <w:b/>
          <w:sz w:val="22"/>
          <w:szCs w:val="22"/>
        </w:rPr>
      </w:pPr>
      <w:r w:rsidRPr="00D22C67">
        <w:rPr>
          <w:rFonts w:asciiTheme="minorHAnsi" w:hAnsiTheme="minorHAnsi" w:cstheme="minorHAnsi"/>
          <w:b/>
          <w:sz w:val="22"/>
          <w:szCs w:val="22"/>
        </w:rPr>
        <w:t>Metodología/desarrollo</w:t>
      </w:r>
      <w:r w:rsidR="005376B1">
        <w:rPr>
          <w:rFonts w:asciiTheme="minorHAnsi" w:hAnsiTheme="minorHAnsi" w:cstheme="minorHAnsi"/>
          <w:b/>
          <w:sz w:val="22"/>
          <w:szCs w:val="22"/>
        </w:rPr>
        <w:t xml:space="preserve">. </w:t>
      </w:r>
      <w:r w:rsidRPr="00D22C67">
        <w:rPr>
          <w:rFonts w:asciiTheme="minorHAnsi" w:hAnsiTheme="minorHAnsi" w:cstheme="minorHAnsi"/>
          <w:sz w:val="22"/>
          <w:szCs w:val="22"/>
        </w:rPr>
        <w:t>El proceso participativo se inició en mayo del 2023 con un “Taller de Devolución” de los consensos elaborados en los “Laboratorios de Aprendizaje” realizados durante el año 2022 por el “</w:t>
      </w:r>
      <w:r w:rsidRPr="00D22C67">
        <w:rPr>
          <w:rStyle w:val="nfasis"/>
          <w:rFonts w:asciiTheme="minorHAnsi" w:hAnsiTheme="minorHAnsi" w:cstheme="minorHAnsi"/>
          <w:sz w:val="22"/>
          <w:szCs w:val="22"/>
        </w:rPr>
        <w:t>Servicio Ayllu</w:t>
      </w:r>
      <w:r w:rsidRPr="00D22C67">
        <w:rPr>
          <w:rFonts w:asciiTheme="minorHAnsi" w:hAnsiTheme="minorHAnsi" w:cstheme="minorHAnsi"/>
          <w:i/>
          <w:sz w:val="22"/>
          <w:szCs w:val="22"/>
        </w:rPr>
        <w:t xml:space="preserve"> </w:t>
      </w:r>
      <w:r w:rsidRPr="00D22C67">
        <w:rPr>
          <w:rFonts w:asciiTheme="minorHAnsi" w:hAnsiTheme="minorHAnsi" w:cstheme="minorHAnsi"/>
          <w:sz w:val="22"/>
          <w:szCs w:val="22"/>
        </w:rPr>
        <w:t xml:space="preserve">de Convivencia Intercultural y Lucha contra el Racismo y la Xenofobia”. Se utilizaron grupos pequeños y plenario. En ellos participaron activamente, recogiendo toda la diversidad de agentes, medio centenar de jóvenes migrantes, profesionales y voluntarios de entidades sociales. En una segunda fase se desarrolló en “Grupos de diálogo” sectoriales: de profesionales de servicios públicos, profesionales y voluntarios de entidades sociales, así como, jóvenes migrantes. Atendiendo a la diversidad territorial y la perspectiva de género se conformaron varios grupos de jóvenes migrantes específicos.  El proceso participativo se cerró con un “Taller de devolución” en el que los distintos sectores volvieron a compartir los grupos y el plenario para el análisis de los contenidos y las propuestas de acción.  </w:t>
      </w:r>
    </w:p>
    <w:p w14:paraId="4DA7291B" w14:textId="4DBD604A" w:rsidR="0064538A" w:rsidRPr="003A0F07" w:rsidRDefault="0064538A" w:rsidP="00D22C67">
      <w:pPr>
        <w:pStyle w:val="p1"/>
        <w:spacing w:before="0" w:beforeAutospacing="0" w:after="120" w:afterAutospacing="0"/>
        <w:jc w:val="both"/>
        <w:rPr>
          <w:rFonts w:asciiTheme="minorHAnsi" w:hAnsiTheme="minorHAnsi" w:cstheme="minorHAnsi"/>
          <w:b/>
          <w:sz w:val="22"/>
          <w:szCs w:val="22"/>
        </w:rPr>
      </w:pPr>
      <w:r w:rsidRPr="00D22C67">
        <w:rPr>
          <w:rFonts w:asciiTheme="minorHAnsi" w:hAnsiTheme="minorHAnsi" w:cstheme="minorHAnsi"/>
          <w:b/>
          <w:sz w:val="22"/>
          <w:szCs w:val="22"/>
        </w:rPr>
        <w:t>Resultados</w:t>
      </w:r>
      <w:bookmarkEnd w:id="2"/>
      <w:r w:rsidR="005376B1">
        <w:rPr>
          <w:rFonts w:asciiTheme="minorHAnsi" w:hAnsiTheme="minorHAnsi" w:cstheme="minorHAnsi"/>
          <w:b/>
          <w:sz w:val="22"/>
          <w:szCs w:val="22"/>
        </w:rPr>
        <w:t xml:space="preserve">. </w:t>
      </w:r>
      <w:r w:rsidRPr="00D22C67">
        <w:rPr>
          <w:rFonts w:asciiTheme="minorHAnsi" w:hAnsiTheme="minorHAnsi" w:cstheme="minorHAnsi"/>
          <w:sz w:val="22"/>
          <w:szCs w:val="22"/>
          <w:lang w:val="es-ES_tradnl"/>
        </w:rPr>
        <w:t xml:space="preserve">El proceso participativo identificó las fortalezas, debilidades, oportunidades y amenazas de los diferentes sectores de personas jóvenes migrantes en Navarra. Definió las líneas básicas para el desarrollo de la “Estrategia”: </w:t>
      </w:r>
      <w:r w:rsidRPr="00D22C67">
        <w:rPr>
          <w:rFonts w:asciiTheme="minorHAnsi" w:hAnsiTheme="minorHAnsi" w:cstheme="minorHAnsi"/>
          <w:sz w:val="22"/>
          <w:szCs w:val="22"/>
        </w:rPr>
        <w:t>Garantizar la plena ciudadanía de las personas jóvenes migrantes; promover la convivencia intercultural en la sociedad de Navarra; desarrollar la perspectiva de la diversidad sociocultural en una gestión pública intercultural de la juventud migrante e incidir en el desarrollo de políticas públicas de apoyo a la integración de la juventud migrante</w:t>
      </w:r>
      <w:r w:rsidR="003A0F07">
        <w:rPr>
          <w:rFonts w:asciiTheme="minorHAnsi" w:hAnsiTheme="minorHAnsi" w:cstheme="minorHAnsi"/>
          <w:sz w:val="22"/>
          <w:szCs w:val="22"/>
        </w:rPr>
        <w:t xml:space="preserve">. </w:t>
      </w:r>
      <w:r w:rsidRPr="00D22C67">
        <w:rPr>
          <w:rFonts w:asciiTheme="minorHAnsi" w:hAnsiTheme="minorHAnsi" w:cstheme="minorHAnsi"/>
          <w:sz w:val="22"/>
          <w:szCs w:val="22"/>
        </w:rPr>
        <w:t>El proceso participativo aportó también elementos metodológico emergentes. Señaló que la integración inclusiva de las personas jóvenes migrantes no empieza ni acaba con la acogida y estableció la evidencia de la necesidad de una etapa de “entrada” específica con características diferenciadas a la “acogida”.</w:t>
      </w:r>
    </w:p>
    <w:p w14:paraId="6C3543AE" w14:textId="6DAEB3B6" w:rsidR="0064538A" w:rsidRPr="005376B1" w:rsidRDefault="0064538A" w:rsidP="00D22C67">
      <w:pPr>
        <w:pStyle w:val="p1"/>
        <w:spacing w:before="0" w:beforeAutospacing="0" w:after="120" w:afterAutospacing="0"/>
        <w:jc w:val="both"/>
        <w:rPr>
          <w:rFonts w:asciiTheme="minorHAnsi" w:hAnsiTheme="minorHAnsi" w:cstheme="minorHAnsi"/>
          <w:b/>
          <w:sz w:val="22"/>
          <w:szCs w:val="22"/>
        </w:rPr>
      </w:pPr>
      <w:r w:rsidRPr="00D22C67">
        <w:rPr>
          <w:rFonts w:asciiTheme="minorHAnsi" w:hAnsiTheme="minorHAnsi" w:cstheme="minorHAnsi"/>
          <w:b/>
          <w:sz w:val="22"/>
          <w:szCs w:val="22"/>
        </w:rPr>
        <w:t>Discusión</w:t>
      </w:r>
      <w:r w:rsidR="005376B1">
        <w:rPr>
          <w:rFonts w:asciiTheme="minorHAnsi" w:hAnsiTheme="minorHAnsi" w:cstheme="minorHAnsi"/>
          <w:b/>
          <w:sz w:val="22"/>
          <w:szCs w:val="22"/>
        </w:rPr>
        <w:t xml:space="preserve">. </w:t>
      </w:r>
      <w:r w:rsidRPr="00D22C67">
        <w:rPr>
          <w:rFonts w:asciiTheme="minorHAnsi" w:hAnsiTheme="minorHAnsi" w:cstheme="minorHAnsi"/>
          <w:sz w:val="22"/>
          <w:szCs w:val="22"/>
        </w:rPr>
        <w:t xml:space="preserve">La elaboración de la “Estrategia” no ha sido una acción descontextualizada sino una nueva etapa coherente con el desarrollo de políticas públicas de atención a la población migrante que la Dirección de Políticas Migratorias del Gobierno de Navarra inició en el año 2021.  </w:t>
      </w:r>
    </w:p>
    <w:p w14:paraId="07445A78" w14:textId="537C8673" w:rsidR="0064538A" w:rsidRPr="005376B1" w:rsidRDefault="0064538A" w:rsidP="00D22C67">
      <w:pPr>
        <w:pStyle w:val="p1"/>
        <w:spacing w:before="0" w:beforeAutospacing="0" w:after="120" w:afterAutospacing="0"/>
        <w:jc w:val="both"/>
        <w:rPr>
          <w:rFonts w:asciiTheme="minorHAnsi" w:hAnsiTheme="minorHAnsi" w:cstheme="minorHAnsi"/>
          <w:b/>
          <w:sz w:val="22"/>
          <w:szCs w:val="22"/>
        </w:rPr>
      </w:pPr>
      <w:r w:rsidRPr="00D22C67">
        <w:rPr>
          <w:rFonts w:asciiTheme="minorHAnsi" w:hAnsiTheme="minorHAnsi" w:cstheme="minorHAnsi"/>
          <w:b/>
          <w:sz w:val="22"/>
          <w:szCs w:val="22"/>
        </w:rPr>
        <w:t>Conclusiones</w:t>
      </w:r>
      <w:r w:rsidR="005376B1">
        <w:rPr>
          <w:rFonts w:asciiTheme="minorHAnsi" w:hAnsiTheme="minorHAnsi" w:cstheme="minorHAnsi"/>
          <w:b/>
          <w:sz w:val="22"/>
          <w:szCs w:val="22"/>
        </w:rPr>
        <w:t xml:space="preserve">. </w:t>
      </w:r>
      <w:r w:rsidRPr="00D22C67">
        <w:rPr>
          <w:rFonts w:asciiTheme="minorHAnsi" w:hAnsiTheme="minorHAnsi" w:cstheme="minorHAnsi"/>
          <w:sz w:val="22"/>
          <w:szCs w:val="22"/>
        </w:rPr>
        <w:t>El proceso participativo desarrollado ha permitido construir objetivos y acciones que conforman la “Hoja de Ruta para la Inclusión de la Juventud Migrante en Navarra”. Ha favorecido el conocimiento mutuo y la creación de redes de los agentes de la integración inclusiva de las personas jóvenes migrantes en Navarra y ha formado en procesos participativos efectivos a más de un centenar de jóvenes migrantes, profesionales y voluntarios.</w:t>
      </w:r>
    </w:p>
    <w:p w14:paraId="2E2E961F" w14:textId="455E8DE3" w:rsidR="0064538A" w:rsidRDefault="0064538A" w:rsidP="00D22C67">
      <w:pPr>
        <w:spacing w:after="120" w:line="240" w:lineRule="auto"/>
        <w:jc w:val="both"/>
        <w:rPr>
          <w:rFonts w:cstheme="minorHAnsi"/>
        </w:rPr>
      </w:pPr>
      <w:r w:rsidRPr="00D22C67">
        <w:rPr>
          <w:rStyle w:val="Textoennegrita"/>
          <w:rFonts w:cstheme="minorHAnsi"/>
        </w:rPr>
        <w:t xml:space="preserve">Palabras claves: </w:t>
      </w:r>
      <w:r w:rsidRPr="00D22C67">
        <w:rPr>
          <w:rFonts w:cstheme="minorHAnsi"/>
        </w:rPr>
        <w:t>Jóvenes, migración, integración, inclusión, participación, políticas pública</w:t>
      </w:r>
      <w:r w:rsidR="005376B1">
        <w:rPr>
          <w:rFonts w:cstheme="minorHAnsi"/>
        </w:rPr>
        <w:t>s</w:t>
      </w:r>
    </w:p>
    <w:p w14:paraId="57761DF9" w14:textId="7BCCCF74" w:rsidR="003A0F07" w:rsidRDefault="003A0F07" w:rsidP="00D22C67">
      <w:pPr>
        <w:spacing w:after="120" w:line="240" w:lineRule="auto"/>
        <w:jc w:val="both"/>
        <w:rPr>
          <w:rFonts w:cstheme="minorHAnsi"/>
        </w:rPr>
      </w:pPr>
    </w:p>
    <w:p w14:paraId="7B3F97E3" w14:textId="51B2DE51" w:rsidR="000E4669" w:rsidRDefault="000E4669" w:rsidP="00D22C67">
      <w:pPr>
        <w:spacing w:after="120" w:line="240" w:lineRule="auto"/>
        <w:jc w:val="both"/>
        <w:rPr>
          <w:rFonts w:cstheme="minorHAnsi"/>
        </w:rPr>
      </w:pPr>
    </w:p>
    <w:p w14:paraId="5607B732" w14:textId="010BD6FA" w:rsidR="000E4669" w:rsidRDefault="000E4669" w:rsidP="00D22C67">
      <w:pPr>
        <w:spacing w:after="120" w:line="240" w:lineRule="auto"/>
        <w:jc w:val="both"/>
        <w:rPr>
          <w:rFonts w:cstheme="minorHAnsi"/>
        </w:rPr>
      </w:pPr>
    </w:p>
    <w:p w14:paraId="3E42F82E" w14:textId="2A37E1DE" w:rsidR="000E4669" w:rsidRDefault="000E4669" w:rsidP="00D22C67">
      <w:pPr>
        <w:spacing w:after="120" w:line="240" w:lineRule="auto"/>
        <w:jc w:val="both"/>
        <w:rPr>
          <w:rFonts w:cstheme="minorHAnsi"/>
        </w:rPr>
      </w:pPr>
    </w:p>
    <w:p w14:paraId="3CE0C8D5" w14:textId="77777777" w:rsidR="000E4669" w:rsidRPr="00D22C67" w:rsidRDefault="000E4669" w:rsidP="00D22C67">
      <w:pPr>
        <w:spacing w:after="120" w:line="240" w:lineRule="auto"/>
        <w:jc w:val="both"/>
        <w:rPr>
          <w:rFonts w:cstheme="minorHAnsi"/>
        </w:rPr>
      </w:pPr>
    </w:p>
    <w:p w14:paraId="78627A64" w14:textId="77777777" w:rsidR="0071357C" w:rsidRPr="00D22C67" w:rsidRDefault="0071357C" w:rsidP="005376B1">
      <w:pPr>
        <w:pStyle w:val="paragraph"/>
        <w:shd w:val="clear" w:color="auto" w:fill="FFFFCC"/>
        <w:spacing w:before="0" w:beforeAutospacing="0" w:after="120" w:afterAutospacing="0"/>
        <w:jc w:val="both"/>
        <w:textAlignment w:val="baseline"/>
        <w:rPr>
          <w:rFonts w:asciiTheme="minorHAnsi" w:hAnsiTheme="minorHAnsi" w:cstheme="minorHAnsi"/>
          <w:sz w:val="22"/>
          <w:szCs w:val="22"/>
        </w:rPr>
      </w:pPr>
      <w:r w:rsidRPr="00D22C67">
        <w:rPr>
          <w:rFonts w:asciiTheme="minorHAnsi" w:hAnsiTheme="minorHAnsi" w:cstheme="minorHAnsi"/>
          <w:b/>
          <w:bCs/>
          <w:sz w:val="22"/>
          <w:szCs w:val="22"/>
        </w:rPr>
        <w:lastRenderedPageBreak/>
        <w:t>Título</w:t>
      </w:r>
      <w:r w:rsidRPr="00D22C67">
        <w:rPr>
          <w:rFonts w:asciiTheme="minorHAnsi" w:hAnsiTheme="minorHAnsi" w:cstheme="minorHAnsi"/>
          <w:b/>
          <w:sz w:val="22"/>
          <w:szCs w:val="22"/>
        </w:rPr>
        <w:t>: Prejuicio étnico y relaciones intergrupales entre nativos e inmigrantes en barrios populares españoles: diagnóstico y líneas de intervención social.</w:t>
      </w:r>
    </w:p>
    <w:p w14:paraId="4A69C112" w14:textId="3DD2B3B5" w:rsidR="0071357C" w:rsidRPr="00D22C67" w:rsidRDefault="0071357C" w:rsidP="005376B1">
      <w:pPr>
        <w:spacing w:after="0" w:line="240" w:lineRule="auto"/>
        <w:jc w:val="both"/>
        <w:rPr>
          <w:rFonts w:eastAsia="Times New Roman" w:cstheme="minorHAnsi"/>
          <w:b/>
          <w:lang w:eastAsia="es-ES"/>
        </w:rPr>
      </w:pPr>
      <w:r w:rsidRPr="00D22C67">
        <w:rPr>
          <w:rFonts w:eastAsia="Times New Roman" w:cstheme="minorHAnsi"/>
          <w:b/>
          <w:lang w:eastAsia="es-ES"/>
        </w:rPr>
        <w:t>Nombre y afiliación de autores/as:</w:t>
      </w:r>
    </w:p>
    <w:p w14:paraId="3478D9DA" w14:textId="2FBFC261" w:rsidR="0071357C" w:rsidRPr="000E4669" w:rsidRDefault="0071357C" w:rsidP="000E4669">
      <w:pPr>
        <w:pStyle w:val="paragraph"/>
        <w:numPr>
          <w:ilvl w:val="0"/>
          <w:numId w:val="39"/>
        </w:numPr>
        <w:spacing w:before="0" w:beforeAutospacing="0" w:after="120" w:afterAutospacing="0"/>
        <w:jc w:val="both"/>
        <w:textAlignment w:val="baseline"/>
        <w:rPr>
          <w:rFonts w:asciiTheme="minorHAnsi" w:hAnsiTheme="minorHAnsi" w:cstheme="minorHAnsi"/>
          <w:sz w:val="22"/>
          <w:szCs w:val="22"/>
        </w:rPr>
      </w:pPr>
      <w:r w:rsidRPr="00D22C67">
        <w:rPr>
          <w:rFonts w:asciiTheme="minorHAnsi" w:hAnsiTheme="minorHAnsi" w:cstheme="minorHAnsi"/>
          <w:sz w:val="22"/>
          <w:szCs w:val="22"/>
        </w:rPr>
        <w:t>Juan Iglesias Comillas</w:t>
      </w:r>
      <w:r w:rsidR="005376B1">
        <w:rPr>
          <w:rFonts w:asciiTheme="minorHAnsi" w:hAnsiTheme="minorHAnsi" w:cstheme="minorHAnsi"/>
          <w:sz w:val="22"/>
          <w:szCs w:val="22"/>
        </w:rPr>
        <w:t xml:space="preserve">. </w:t>
      </w:r>
      <w:r w:rsidRPr="005376B1">
        <w:rPr>
          <w:rFonts w:asciiTheme="minorHAnsi" w:hAnsiTheme="minorHAnsi" w:cstheme="minorHAnsi"/>
          <w:sz w:val="22"/>
          <w:szCs w:val="22"/>
        </w:rPr>
        <w:t>Profesor del Departamento de Sociología y Trabajo Social. Universidad P. Comillas. Doctor en Sociología</w:t>
      </w:r>
      <w:r w:rsidR="005376B1">
        <w:rPr>
          <w:rFonts w:asciiTheme="minorHAnsi" w:hAnsiTheme="minorHAnsi" w:cstheme="minorHAnsi"/>
          <w:sz w:val="22"/>
          <w:szCs w:val="22"/>
        </w:rPr>
        <w:t xml:space="preserve">. </w:t>
      </w:r>
      <w:r w:rsidRPr="005376B1">
        <w:rPr>
          <w:rFonts w:asciiTheme="minorHAnsi" w:hAnsiTheme="minorHAnsi" w:cstheme="minorHAnsi"/>
          <w:sz w:val="22"/>
          <w:szCs w:val="22"/>
        </w:rPr>
        <w:t>Doctorando en Trabajo Social.</w:t>
      </w:r>
    </w:p>
    <w:p w14:paraId="1B4A49B4" w14:textId="63A5FB9D" w:rsidR="0071357C" w:rsidRPr="00D22C67" w:rsidRDefault="0071357C" w:rsidP="000E4669">
      <w:pPr>
        <w:pStyle w:val="paragraph"/>
        <w:spacing w:before="0" w:beforeAutospacing="0" w:after="120" w:afterAutospacing="0"/>
        <w:jc w:val="both"/>
        <w:textAlignment w:val="baseline"/>
        <w:rPr>
          <w:rFonts w:asciiTheme="minorHAnsi" w:hAnsiTheme="minorHAnsi" w:cstheme="minorHAnsi"/>
          <w:b/>
          <w:bCs/>
          <w:sz w:val="22"/>
          <w:szCs w:val="22"/>
        </w:rPr>
      </w:pPr>
      <w:r w:rsidRPr="00D22C67">
        <w:rPr>
          <w:rFonts w:asciiTheme="minorHAnsi" w:hAnsiTheme="minorHAnsi" w:cstheme="minorHAnsi"/>
          <w:b/>
          <w:bCs/>
          <w:sz w:val="22"/>
          <w:szCs w:val="22"/>
        </w:rPr>
        <w:t>Resumen</w:t>
      </w:r>
    </w:p>
    <w:p w14:paraId="799CA8DD" w14:textId="77777777" w:rsidR="005376B1" w:rsidRDefault="0071357C" w:rsidP="000E4669">
      <w:pPr>
        <w:pStyle w:val="paragraph"/>
        <w:spacing w:before="0" w:beforeAutospacing="0" w:after="120" w:afterAutospacing="0"/>
        <w:jc w:val="both"/>
        <w:textAlignment w:val="baseline"/>
        <w:rPr>
          <w:rFonts w:asciiTheme="minorHAnsi" w:hAnsiTheme="minorHAnsi" w:cstheme="minorHAnsi"/>
          <w:b/>
          <w:bCs/>
          <w:sz w:val="22"/>
          <w:szCs w:val="22"/>
        </w:rPr>
      </w:pPr>
      <w:r w:rsidRPr="00D22C67">
        <w:rPr>
          <w:rFonts w:asciiTheme="minorHAnsi" w:hAnsiTheme="minorHAnsi" w:cstheme="minorHAnsi"/>
          <w:b/>
          <w:bCs/>
          <w:sz w:val="22"/>
          <w:szCs w:val="22"/>
        </w:rPr>
        <w:t>Introducción</w:t>
      </w:r>
      <w:r w:rsidR="005376B1">
        <w:rPr>
          <w:rFonts w:asciiTheme="minorHAnsi" w:hAnsiTheme="minorHAnsi" w:cstheme="minorHAnsi"/>
          <w:b/>
          <w:bCs/>
          <w:sz w:val="22"/>
          <w:szCs w:val="22"/>
        </w:rPr>
        <w:t xml:space="preserve">. </w:t>
      </w:r>
      <w:r w:rsidRPr="00D22C67">
        <w:rPr>
          <w:rFonts w:asciiTheme="minorHAnsi" w:hAnsiTheme="minorHAnsi" w:cstheme="minorHAnsi"/>
          <w:sz w:val="22"/>
          <w:szCs w:val="22"/>
        </w:rPr>
        <w:t xml:space="preserve">Desde el comienzo de la crisis económica del año 2008, la sociedad española, y en especial sus sectores populares, se vieron afectados por una serie de tendencias estructurales de precarización -crecimiento del desempleo, crecimiento de los niveles de temporalidad, descenso de los salarios, incremento del empleo atípico, recortes en protección social, etc.- que provocaron el aumento de los niveles de desigualdad social y pobreza, especialmente visible en los barrios populares de alta diversidad. Unas tendencias de precariedad y vulnerabilidad social que se vieron agravadas por la emergencia de la pandemia causada por la COVID-19. </w:t>
      </w:r>
    </w:p>
    <w:p w14:paraId="40D67D08" w14:textId="77777777" w:rsidR="005376B1" w:rsidRDefault="0071357C" w:rsidP="005376B1">
      <w:pPr>
        <w:pStyle w:val="paragraph"/>
        <w:spacing w:before="0" w:beforeAutospacing="0" w:after="120" w:afterAutospacing="0"/>
        <w:jc w:val="both"/>
        <w:textAlignment w:val="baseline"/>
        <w:rPr>
          <w:rFonts w:asciiTheme="minorHAnsi" w:hAnsiTheme="minorHAnsi" w:cstheme="minorHAnsi"/>
          <w:b/>
          <w:bCs/>
          <w:sz w:val="22"/>
          <w:szCs w:val="22"/>
        </w:rPr>
      </w:pPr>
      <w:r w:rsidRPr="00D22C67">
        <w:rPr>
          <w:rFonts w:asciiTheme="minorHAnsi" w:hAnsiTheme="minorHAnsi" w:cstheme="minorHAnsi"/>
          <w:sz w:val="22"/>
          <w:szCs w:val="22"/>
        </w:rPr>
        <w:t xml:space="preserve">En dichos barrios se presentan numerosos retos para la inclusión social, principalmente, el reto de lograr unas relaciones de convivencia adecuadas entre la población nativa y la cada vez más arraigada población de origen inmigrante (POI). La literatura especializada ha destacado que en España no se ha producido un crecimiento significativo de las actitudes hostiles hacia la POI, poniendo en entredicho las tesis de </w:t>
      </w:r>
      <w:proofErr w:type="gramStart"/>
      <w:r w:rsidRPr="00D22C67">
        <w:rPr>
          <w:rFonts w:asciiTheme="minorHAnsi" w:hAnsiTheme="minorHAnsi" w:cstheme="minorHAnsi"/>
          <w:sz w:val="22"/>
          <w:szCs w:val="22"/>
        </w:rPr>
        <w:t>la llamadas teorías</w:t>
      </w:r>
      <w:proofErr w:type="gramEnd"/>
      <w:r w:rsidRPr="00D22C67">
        <w:rPr>
          <w:rFonts w:asciiTheme="minorHAnsi" w:hAnsiTheme="minorHAnsi" w:cstheme="minorHAnsi"/>
          <w:sz w:val="22"/>
          <w:szCs w:val="22"/>
        </w:rPr>
        <w:t xml:space="preserve"> del conflicto grupal, que establecen que ante un recrudecimiento de las condiciones materiales de existencia y un incremento del tamaño de la población inmigrante, se produciría un aumento de la percepción de competencia grupal y un incremento del racismo.</w:t>
      </w:r>
    </w:p>
    <w:p w14:paraId="4AEA089B" w14:textId="73B34E79" w:rsidR="0071357C" w:rsidRPr="005376B1" w:rsidRDefault="0071357C" w:rsidP="005376B1">
      <w:pPr>
        <w:pStyle w:val="paragraph"/>
        <w:spacing w:before="0" w:beforeAutospacing="0" w:after="120" w:afterAutospacing="0"/>
        <w:jc w:val="both"/>
        <w:textAlignment w:val="baseline"/>
        <w:rPr>
          <w:rFonts w:asciiTheme="minorHAnsi" w:hAnsiTheme="minorHAnsi" w:cstheme="minorHAnsi"/>
          <w:b/>
          <w:bCs/>
          <w:sz w:val="22"/>
          <w:szCs w:val="22"/>
        </w:rPr>
      </w:pPr>
      <w:r w:rsidRPr="00D22C67">
        <w:rPr>
          <w:rFonts w:asciiTheme="minorHAnsi" w:hAnsiTheme="minorHAnsi" w:cstheme="minorHAnsi"/>
          <w:b/>
          <w:bCs/>
          <w:sz w:val="22"/>
          <w:szCs w:val="22"/>
        </w:rPr>
        <w:t>La presente comunicación</w:t>
      </w:r>
      <w:r w:rsidRPr="00D22C67">
        <w:rPr>
          <w:rFonts w:asciiTheme="minorHAnsi" w:hAnsiTheme="minorHAnsi" w:cstheme="minorHAnsi"/>
          <w:sz w:val="22"/>
          <w:szCs w:val="22"/>
        </w:rPr>
        <w:t xml:space="preserve"> se sitúa, precisamente, sobre esta disonancia entre la principal hipótesis de las teorías del conflicto grupal y los resultados obtenidos por la investigación en España, y trata de entender la evolución de las actitudes hacia la inmigración en los barrios trabajadores españoles, analizando los factores que han ayudado a activar y desactivar el prejuicio étnico hacia la inmigración, y detallando las posibles líneas de intervención social en este campo.  </w:t>
      </w:r>
    </w:p>
    <w:p w14:paraId="0F58F1BC" w14:textId="77777777" w:rsidR="0071357C" w:rsidRPr="00D22C67" w:rsidRDefault="0071357C" w:rsidP="005376B1">
      <w:pPr>
        <w:pStyle w:val="paragraph"/>
        <w:spacing w:before="0" w:beforeAutospacing="0" w:after="120" w:afterAutospacing="0"/>
        <w:jc w:val="both"/>
        <w:textAlignment w:val="baseline"/>
        <w:rPr>
          <w:rFonts w:asciiTheme="minorHAnsi" w:hAnsiTheme="minorHAnsi" w:cstheme="minorHAnsi"/>
          <w:sz w:val="22"/>
          <w:szCs w:val="22"/>
        </w:rPr>
      </w:pPr>
      <w:r w:rsidRPr="00D22C67">
        <w:rPr>
          <w:rFonts w:asciiTheme="minorHAnsi" w:hAnsiTheme="minorHAnsi" w:cstheme="minorHAnsi"/>
          <w:sz w:val="22"/>
          <w:szCs w:val="22"/>
        </w:rPr>
        <w:t xml:space="preserve">En este sentido, la </w:t>
      </w:r>
      <w:r w:rsidRPr="00D22C67">
        <w:rPr>
          <w:rFonts w:asciiTheme="minorHAnsi" w:hAnsiTheme="minorHAnsi" w:cstheme="minorHAnsi"/>
          <w:b/>
          <w:bCs/>
          <w:sz w:val="22"/>
          <w:szCs w:val="22"/>
        </w:rPr>
        <w:t>comunicación abordará las siguientes cuestiones:</w:t>
      </w:r>
    </w:p>
    <w:p w14:paraId="623E8173" w14:textId="7468F9BA" w:rsidR="0071357C" w:rsidRPr="00D22C67" w:rsidRDefault="005376B1" w:rsidP="005376B1">
      <w:pPr>
        <w:pStyle w:val="paragraph"/>
        <w:spacing w:before="0" w:beforeAutospacing="0" w:after="12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71357C" w:rsidRPr="00D22C67">
        <w:rPr>
          <w:rFonts w:asciiTheme="minorHAnsi" w:hAnsiTheme="minorHAnsi" w:cstheme="minorHAnsi"/>
          <w:sz w:val="22"/>
          <w:szCs w:val="22"/>
        </w:rPr>
        <w:t xml:space="preserve">La existencia de un prejuicio étnico de baja intensidad hacia la inmigración en los barrios populares, </w:t>
      </w:r>
      <w:proofErr w:type="gramStart"/>
      <w:r w:rsidR="0071357C" w:rsidRPr="00D22C67">
        <w:rPr>
          <w:rFonts w:asciiTheme="minorHAnsi" w:hAnsiTheme="minorHAnsi" w:cstheme="minorHAnsi"/>
          <w:sz w:val="22"/>
          <w:szCs w:val="22"/>
        </w:rPr>
        <w:t>que</w:t>
      </w:r>
      <w:proofErr w:type="gramEnd"/>
      <w:r w:rsidR="0071357C" w:rsidRPr="00D22C67">
        <w:rPr>
          <w:rFonts w:asciiTheme="minorHAnsi" w:hAnsiTheme="minorHAnsi" w:cstheme="minorHAnsi"/>
          <w:sz w:val="22"/>
          <w:szCs w:val="22"/>
        </w:rPr>
        <w:t xml:space="preserve"> aunque no quiebra las relaciones de coexistencia pacíficas, si está enormemente extendido a nivel comunitario, generando todo tipo de discursos y percepciones hostiles hacia la inmigración. Prejuicio grupal que no ha creado roces, tensiones o conflictos intergrupales significativos, ni ha favorecido el ascenso de propuestas política </w:t>
      </w:r>
      <w:proofErr w:type="spellStart"/>
      <w:r w:rsidR="0071357C" w:rsidRPr="00D22C67">
        <w:rPr>
          <w:rFonts w:asciiTheme="minorHAnsi" w:hAnsiTheme="minorHAnsi" w:cstheme="minorHAnsi"/>
          <w:sz w:val="22"/>
          <w:szCs w:val="22"/>
        </w:rPr>
        <w:t>anti-inmigrantes</w:t>
      </w:r>
      <w:proofErr w:type="spellEnd"/>
      <w:r w:rsidR="0071357C" w:rsidRPr="00D22C67">
        <w:rPr>
          <w:rFonts w:asciiTheme="minorHAnsi" w:hAnsiTheme="minorHAnsi" w:cstheme="minorHAnsi"/>
          <w:sz w:val="22"/>
          <w:szCs w:val="22"/>
        </w:rPr>
        <w:t xml:space="preserve"> y nativistas en dichos barrios.</w:t>
      </w:r>
    </w:p>
    <w:p w14:paraId="12F915E9" w14:textId="77777777" w:rsidR="0071357C" w:rsidRPr="00D22C67" w:rsidRDefault="0071357C" w:rsidP="00D22C67">
      <w:pPr>
        <w:pStyle w:val="paragraph"/>
        <w:spacing w:before="0" w:beforeAutospacing="0" w:after="120" w:afterAutospacing="0"/>
        <w:ind w:firstLine="270"/>
        <w:jc w:val="both"/>
        <w:textAlignment w:val="baseline"/>
        <w:rPr>
          <w:rFonts w:asciiTheme="minorHAnsi" w:hAnsiTheme="minorHAnsi" w:cstheme="minorHAnsi"/>
          <w:sz w:val="22"/>
          <w:szCs w:val="22"/>
        </w:rPr>
      </w:pPr>
      <w:r w:rsidRPr="00D22C67">
        <w:rPr>
          <w:rFonts w:asciiTheme="minorHAnsi" w:hAnsiTheme="minorHAnsi" w:cstheme="minorHAnsi"/>
          <w:sz w:val="22"/>
          <w:szCs w:val="22"/>
        </w:rPr>
        <w:t>-El abordaje de los factores que permiten entender porque en España, a diferencia de lo que ocurre en otros países de la Unión Europea, el avance del precariado, los recortes en protección social y el crecimiento y arraigo de la población de origen inmigrante no se han transformado en conflicto social y en un proceso de politización continuado de la cuestión inmigrante.</w:t>
      </w:r>
    </w:p>
    <w:p w14:paraId="78CA4C28" w14:textId="77777777" w:rsidR="0071357C" w:rsidRPr="00D22C67" w:rsidRDefault="0071357C" w:rsidP="00D22C67">
      <w:pPr>
        <w:pStyle w:val="paragraph"/>
        <w:spacing w:before="0" w:beforeAutospacing="0" w:after="120" w:afterAutospacing="0"/>
        <w:ind w:firstLine="270"/>
        <w:jc w:val="both"/>
        <w:textAlignment w:val="baseline"/>
        <w:rPr>
          <w:rFonts w:asciiTheme="minorHAnsi" w:hAnsiTheme="minorHAnsi" w:cstheme="minorHAnsi"/>
          <w:sz w:val="22"/>
          <w:szCs w:val="22"/>
        </w:rPr>
      </w:pPr>
      <w:r w:rsidRPr="00D22C67">
        <w:rPr>
          <w:rFonts w:asciiTheme="minorHAnsi" w:hAnsiTheme="minorHAnsi" w:cstheme="minorHAnsi"/>
          <w:sz w:val="22"/>
          <w:szCs w:val="22"/>
        </w:rPr>
        <w:t>-Y finalmente, el desglose de las propuestas y prácticas de intervención social e intercultural en este campo, extraídas de la investigación y de la participación de los diferentes actores locales que tienen programas de actuación en estos entornos.</w:t>
      </w:r>
    </w:p>
    <w:p w14:paraId="2436F831" w14:textId="78E8FA28" w:rsidR="0071357C" w:rsidRPr="00D22C67" w:rsidRDefault="0071357C" w:rsidP="005376B1">
      <w:pPr>
        <w:pStyle w:val="paragraph"/>
        <w:spacing w:before="0" w:beforeAutospacing="0" w:after="120" w:afterAutospacing="0"/>
        <w:jc w:val="both"/>
        <w:textAlignment w:val="baseline"/>
        <w:rPr>
          <w:rFonts w:asciiTheme="minorHAnsi" w:hAnsiTheme="minorHAnsi" w:cstheme="minorHAnsi"/>
          <w:sz w:val="22"/>
          <w:szCs w:val="22"/>
        </w:rPr>
      </w:pPr>
      <w:r w:rsidRPr="00D22C67">
        <w:rPr>
          <w:rFonts w:asciiTheme="minorHAnsi" w:hAnsiTheme="minorHAnsi" w:cstheme="minorHAnsi"/>
          <w:sz w:val="22"/>
          <w:szCs w:val="22"/>
        </w:rPr>
        <w:t xml:space="preserve">Para abordar el análisis y obtener los resultados que aquí se presentan se han desarrollado dos </w:t>
      </w:r>
      <w:r w:rsidRPr="00D22C67">
        <w:rPr>
          <w:rFonts w:asciiTheme="minorHAnsi" w:hAnsiTheme="minorHAnsi" w:cstheme="minorHAnsi"/>
          <w:b/>
          <w:bCs/>
          <w:sz w:val="22"/>
          <w:szCs w:val="22"/>
        </w:rPr>
        <w:t>tipos de estrategias de investigación</w:t>
      </w:r>
      <w:r w:rsidRPr="00D22C67">
        <w:rPr>
          <w:rFonts w:asciiTheme="minorHAnsi" w:hAnsiTheme="minorHAnsi" w:cstheme="minorHAnsi"/>
          <w:sz w:val="22"/>
          <w:szCs w:val="22"/>
        </w:rPr>
        <w:t xml:space="preserve">. En primer lugar, un análisis cuantitativo de los principales estudios sobre racismo y hostilidad hacia la inmigración a nivel nacional y europeo. Y, sobre todo, un análisis cualitativo basado en el trabajo de campo realizado en cinco barrios populares: </w:t>
      </w:r>
      <w:proofErr w:type="spellStart"/>
      <w:r w:rsidRPr="00D22C67">
        <w:rPr>
          <w:rFonts w:asciiTheme="minorHAnsi" w:hAnsiTheme="minorHAnsi" w:cstheme="minorHAnsi"/>
          <w:sz w:val="22"/>
          <w:szCs w:val="22"/>
        </w:rPr>
        <w:t>Torrassa</w:t>
      </w:r>
      <w:proofErr w:type="spellEnd"/>
      <w:r w:rsidRPr="00D22C67">
        <w:rPr>
          <w:rFonts w:asciiTheme="minorHAnsi" w:hAnsiTheme="minorHAnsi" w:cstheme="minorHAnsi"/>
          <w:sz w:val="22"/>
          <w:szCs w:val="22"/>
        </w:rPr>
        <w:t xml:space="preserve">-Collblanc (L’Hospitalet de Llobregat), Bellas Vistas y Berruguete (Tetuán, Madrid), Las Delicias (Valladolid), </w:t>
      </w:r>
      <w:proofErr w:type="spellStart"/>
      <w:r w:rsidRPr="00D22C67">
        <w:rPr>
          <w:rFonts w:asciiTheme="minorHAnsi" w:hAnsiTheme="minorHAnsi" w:cstheme="minorHAnsi"/>
          <w:sz w:val="22"/>
          <w:szCs w:val="22"/>
        </w:rPr>
        <w:t>Can’Anglada</w:t>
      </w:r>
      <w:proofErr w:type="spellEnd"/>
      <w:r w:rsidRPr="00D22C67">
        <w:rPr>
          <w:rFonts w:asciiTheme="minorHAnsi" w:hAnsiTheme="minorHAnsi" w:cstheme="minorHAnsi"/>
          <w:sz w:val="22"/>
          <w:szCs w:val="22"/>
        </w:rPr>
        <w:t xml:space="preserve"> (Terrassa) y Arangoiti (Deusto, Bilbao); y un municipio agro-exportador costero Torre-Pacheco (Murcia), donde, entre septiembre de 2018 a </w:t>
      </w:r>
      <w:r w:rsidRPr="00D22C67">
        <w:rPr>
          <w:rFonts w:asciiTheme="minorHAnsi" w:hAnsiTheme="minorHAnsi" w:cstheme="minorHAnsi"/>
          <w:sz w:val="22"/>
          <w:szCs w:val="22"/>
        </w:rPr>
        <w:lastRenderedPageBreak/>
        <w:t>septiembre de 2019, se entrevistaron un total de 290 personas de origen inmigrante, autóctonas e informantes clave. Las técnicas de investigación utilizadas fueron entrevistas semiestructuradas en profundidad, relatos de vida y grupos de discusión.</w:t>
      </w:r>
    </w:p>
    <w:p w14:paraId="6BDC327C" w14:textId="77777777" w:rsidR="0071357C" w:rsidRPr="00D22C67" w:rsidRDefault="0071357C" w:rsidP="00D22C67">
      <w:pPr>
        <w:pStyle w:val="paragraph"/>
        <w:spacing w:before="0" w:beforeAutospacing="0" w:after="120" w:afterAutospacing="0"/>
        <w:jc w:val="both"/>
        <w:textAlignment w:val="baseline"/>
        <w:rPr>
          <w:rFonts w:asciiTheme="minorHAnsi" w:hAnsiTheme="minorHAnsi" w:cstheme="minorHAnsi"/>
          <w:sz w:val="22"/>
          <w:szCs w:val="22"/>
        </w:rPr>
      </w:pPr>
      <w:r w:rsidRPr="00D22C67">
        <w:rPr>
          <w:rFonts w:asciiTheme="minorHAnsi" w:hAnsiTheme="minorHAnsi" w:cstheme="minorHAnsi"/>
          <w:b/>
          <w:bCs/>
          <w:sz w:val="22"/>
          <w:szCs w:val="22"/>
        </w:rPr>
        <w:t>Palabras clave:</w:t>
      </w:r>
      <w:r w:rsidRPr="00D22C67">
        <w:rPr>
          <w:rFonts w:asciiTheme="minorHAnsi" w:hAnsiTheme="minorHAnsi" w:cstheme="minorHAnsi"/>
          <w:sz w:val="22"/>
          <w:szCs w:val="22"/>
        </w:rPr>
        <w:t> inmigración; actitudes hostiles; racismo, prejuicio étnico; convivencia, intervención social.  </w:t>
      </w:r>
    </w:p>
    <w:p w14:paraId="2BCFEADD" w14:textId="59C87728" w:rsidR="003144EC" w:rsidRPr="00D22C67" w:rsidRDefault="00BD2BA0" w:rsidP="00D22C67">
      <w:pPr>
        <w:spacing w:after="120" w:line="240" w:lineRule="auto"/>
        <w:ind w:right="-20"/>
        <w:jc w:val="both"/>
        <w:textAlignment w:val="baseline"/>
        <w:rPr>
          <w:rFonts w:eastAsia="Arial" w:cstheme="minorHAnsi"/>
        </w:rPr>
      </w:pPr>
      <w:r w:rsidRPr="00D22C67">
        <w:rPr>
          <w:rFonts w:cstheme="minorHAnsi"/>
          <w:color w:val="666666"/>
        </w:rPr>
        <w:br/>
      </w:r>
      <w:r w:rsidR="005376B1" w:rsidRPr="005376B1">
        <w:rPr>
          <w:rFonts w:eastAsia="Arial" w:cstheme="minorHAnsi"/>
          <w:b/>
          <w:bCs/>
          <w:shd w:val="clear" w:color="auto" w:fill="FFFFCC"/>
          <w:lang w:val="es"/>
        </w:rPr>
        <w:t xml:space="preserve">Título: </w:t>
      </w:r>
      <w:r w:rsidR="003144EC" w:rsidRPr="005376B1">
        <w:rPr>
          <w:rFonts w:eastAsia="Arial" w:cstheme="minorHAnsi"/>
          <w:b/>
          <w:bCs/>
          <w:shd w:val="clear" w:color="auto" w:fill="FFFFCC"/>
          <w:lang w:val="es"/>
        </w:rPr>
        <w:t>Desafíos de la interculturalidad y la educación en el trabajo social en las universidades públicas: una revisión sistemática.</w:t>
      </w:r>
      <w:r w:rsidR="003144EC" w:rsidRPr="00D22C67">
        <w:rPr>
          <w:rFonts w:eastAsia="Arial" w:cstheme="minorHAnsi"/>
          <w:lang w:val="es"/>
        </w:rPr>
        <w:t> </w:t>
      </w:r>
      <w:r w:rsidR="003144EC" w:rsidRPr="00D22C67">
        <w:rPr>
          <w:rFonts w:eastAsia="Arial" w:cstheme="minorHAnsi"/>
        </w:rPr>
        <w:t xml:space="preserve"> </w:t>
      </w:r>
    </w:p>
    <w:p w14:paraId="1EBBB91B" w14:textId="77777777" w:rsidR="00EC6513" w:rsidRPr="00D22C67" w:rsidRDefault="00EC6513" w:rsidP="00EC6513">
      <w:pPr>
        <w:spacing w:after="0" w:line="240" w:lineRule="auto"/>
        <w:jc w:val="both"/>
        <w:rPr>
          <w:rFonts w:eastAsia="Times New Roman" w:cstheme="minorHAnsi"/>
          <w:b/>
          <w:lang w:eastAsia="es-ES"/>
        </w:rPr>
      </w:pPr>
      <w:r w:rsidRPr="00D22C67">
        <w:rPr>
          <w:rFonts w:eastAsia="Times New Roman" w:cstheme="minorHAnsi"/>
          <w:b/>
          <w:lang w:eastAsia="es-ES"/>
        </w:rPr>
        <w:t>Nombre y afiliación de autores/as:</w:t>
      </w:r>
    </w:p>
    <w:p w14:paraId="7AF1EE7F" w14:textId="77777777" w:rsidR="00EC6513" w:rsidRPr="00EC6513" w:rsidRDefault="003144EC" w:rsidP="00EC6513">
      <w:pPr>
        <w:pStyle w:val="Prrafodelista"/>
        <w:numPr>
          <w:ilvl w:val="0"/>
          <w:numId w:val="39"/>
        </w:numPr>
        <w:spacing w:after="120" w:line="240" w:lineRule="auto"/>
        <w:ind w:right="-20"/>
        <w:jc w:val="both"/>
        <w:rPr>
          <w:rFonts w:eastAsia="Arial" w:cstheme="minorHAnsi"/>
        </w:rPr>
      </w:pPr>
      <w:r w:rsidRPr="00EC6513">
        <w:rPr>
          <w:rFonts w:eastAsia="Arial" w:cstheme="minorHAnsi"/>
          <w:bCs/>
          <w:color w:val="000000" w:themeColor="text1"/>
          <w:lang w:val="es"/>
        </w:rPr>
        <w:t>Lorena Valencia-Gálvez</w:t>
      </w:r>
      <w:r w:rsidRPr="00EC6513">
        <w:rPr>
          <w:rFonts w:eastAsia="Arial" w:cstheme="minorHAnsi"/>
          <w:color w:val="000000" w:themeColor="text1"/>
          <w:lang w:val="es"/>
        </w:rPr>
        <w:t xml:space="preserve">, </w:t>
      </w:r>
      <w:proofErr w:type="spellStart"/>
      <w:r w:rsidRPr="00EC6513">
        <w:rPr>
          <w:rStyle w:val="normaltextrun"/>
          <w:rFonts w:eastAsia="Arial" w:cstheme="minorHAnsi"/>
        </w:rPr>
        <w:t>Universitat</w:t>
      </w:r>
      <w:proofErr w:type="spellEnd"/>
      <w:r w:rsidRPr="00EC6513">
        <w:rPr>
          <w:rStyle w:val="normaltextrun"/>
          <w:rFonts w:eastAsia="Arial" w:cstheme="minorHAnsi"/>
        </w:rPr>
        <w:t xml:space="preserve"> de Barcelona, email: </w:t>
      </w:r>
      <w:hyperlink r:id="rId11">
        <w:r w:rsidRPr="00EC6513">
          <w:rPr>
            <w:rStyle w:val="Hipervnculo"/>
            <w:rFonts w:eastAsia="Arial" w:cstheme="minorHAnsi"/>
          </w:rPr>
          <w:t>l.valencia.galvez@ub.edu</w:t>
        </w:r>
      </w:hyperlink>
      <w:r w:rsidRPr="00EC6513">
        <w:rPr>
          <w:rFonts w:eastAsia="Arial" w:cstheme="minorHAnsi"/>
          <w:color w:val="000000" w:themeColor="text1"/>
          <w:lang w:val="es"/>
        </w:rPr>
        <w:t> </w:t>
      </w:r>
      <w:r w:rsidRPr="00EC6513">
        <w:rPr>
          <w:rStyle w:val="eop"/>
          <w:rFonts w:eastAsia="Arial" w:cstheme="minorHAnsi"/>
        </w:rPr>
        <w:t> </w:t>
      </w:r>
      <w:r w:rsidRPr="00EC6513">
        <w:rPr>
          <w:rFonts w:eastAsia="Arial" w:cstheme="minorHAnsi"/>
          <w:color w:val="000000" w:themeColor="text1"/>
        </w:rPr>
        <w:t xml:space="preserve"> </w:t>
      </w:r>
    </w:p>
    <w:p w14:paraId="2A6C116C" w14:textId="77777777" w:rsidR="00EC6513" w:rsidRPr="00EC6513" w:rsidRDefault="003144EC" w:rsidP="00D22C67">
      <w:pPr>
        <w:pStyle w:val="Prrafodelista"/>
        <w:numPr>
          <w:ilvl w:val="0"/>
          <w:numId w:val="39"/>
        </w:numPr>
        <w:spacing w:after="120" w:line="240" w:lineRule="auto"/>
        <w:ind w:right="-20"/>
        <w:jc w:val="both"/>
        <w:rPr>
          <w:rStyle w:val="Hipervnculo"/>
          <w:rFonts w:eastAsia="Arial" w:cstheme="minorHAnsi"/>
          <w:color w:val="auto"/>
          <w:u w:val="none"/>
        </w:rPr>
      </w:pPr>
      <w:r w:rsidRPr="00EC6513">
        <w:rPr>
          <w:rFonts w:eastAsia="Arial" w:cstheme="minorHAnsi"/>
          <w:bCs/>
          <w:color w:val="000000" w:themeColor="text1"/>
          <w:lang w:val="es"/>
        </w:rPr>
        <w:t xml:space="preserve">Gabriela </w:t>
      </w:r>
      <w:proofErr w:type="spellStart"/>
      <w:r w:rsidRPr="00EC6513">
        <w:rPr>
          <w:rStyle w:val="normaltextrun"/>
          <w:rFonts w:eastAsia="Arial" w:cstheme="minorHAnsi"/>
          <w:bCs/>
        </w:rPr>
        <w:t>Gutierrez</w:t>
      </w:r>
      <w:proofErr w:type="spellEnd"/>
      <w:r w:rsidRPr="00EC6513">
        <w:rPr>
          <w:rStyle w:val="normaltextrun"/>
          <w:rFonts w:eastAsia="Arial" w:cstheme="minorHAnsi"/>
          <w:bCs/>
        </w:rPr>
        <w:t>-Pezo</w:t>
      </w:r>
      <w:r w:rsidRPr="00EC6513">
        <w:rPr>
          <w:rFonts w:eastAsia="Arial" w:cstheme="minorHAnsi"/>
          <w:color w:val="000000" w:themeColor="text1"/>
          <w:lang w:val="es"/>
        </w:rPr>
        <w:t xml:space="preserve">, </w:t>
      </w:r>
      <w:proofErr w:type="spellStart"/>
      <w:r w:rsidRPr="00EC6513">
        <w:rPr>
          <w:rStyle w:val="normaltextrun"/>
          <w:rFonts w:eastAsia="Arial" w:cstheme="minorHAnsi"/>
        </w:rPr>
        <w:t>Universitat</w:t>
      </w:r>
      <w:proofErr w:type="spellEnd"/>
      <w:r w:rsidRPr="00EC6513">
        <w:rPr>
          <w:rStyle w:val="normaltextrun"/>
          <w:rFonts w:eastAsia="Arial" w:cstheme="minorHAnsi"/>
        </w:rPr>
        <w:t xml:space="preserve"> Rovira i Virgili, email: </w:t>
      </w:r>
      <w:hyperlink r:id="rId12">
        <w:r w:rsidRPr="00EC6513">
          <w:rPr>
            <w:rStyle w:val="Hipervnculo"/>
            <w:rFonts w:eastAsia="Arial" w:cstheme="minorHAnsi"/>
          </w:rPr>
          <w:t>gabriela.gutierrez.pezo@gmail.com</w:t>
        </w:r>
        <w:r w:rsidRPr="00EC6513">
          <w:rPr>
            <w:rStyle w:val="Hipervnculo"/>
            <w:rFonts w:eastAsia="Arial" w:cstheme="minorHAnsi"/>
            <w:lang w:val="es"/>
          </w:rPr>
          <w:t> </w:t>
        </w:r>
      </w:hyperlink>
    </w:p>
    <w:p w14:paraId="4C1B7C29" w14:textId="5C8D0E57" w:rsidR="003144EC" w:rsidRPr="00EC6513" w:rsidRDefault="003144EC" w:rsidP="000E4669">
      <w:pPr>
        <w:pStyle w:val="Prrafodelista"/>
        <w:numPr>
          <w:ilvl w:val="0"/>
          <w:numId w:val="39"/>
        </w:numPr>
        <w:spacing w:after="120" w:line="240" w:lineRule="auto"/>
        <w:ind w:right="-23"/>
        <w:contextualSpacing w:val="0"/>
        <w:jc w:val="both"/>
        <w:rPr>
          <w:rFonts w:eastAsia="Arial" w:cstheme="minorHAnsi"/>
        </w:rPr>
      </w:pPr>
      <w:r w:rsidRPr="00EC6513">
        <w:rPr>
          <w:rFonts w:eastAsia="Arial" w:cstheme="minorHAnsi"/>
          <w:bCs/>
          <w:color w:val="000000" w:themeColor="text1"/>
          <w:lang w:val="es"/>
        </w:rPr>
        <w:t>María Antonia Buenaventura-Rubio</w:t>
      </w:r>
      <w:r w:rsidRPr="00EC6513">
        <w:rPr>
          <w:rFonts w:eastAsia="Arial" w:cstheme="minorHAnsi"/>
          <w:color w:val="000000" w:themeColor="text1"/>
          <w:lang w:val="es"/>
        </w:rPr>
        <w:t xml:space="preserve">, </w:t>
      </w:r>
      <w:proofErr w:type="spellStart"/>
      <w:r w:rsidRPr="00EC6513">
        <w:rPr>
          <w:rStyle w:val="normaltextrun"/>
          <w:rFonts w:eastAsia="Arial" w:cstheme="minorHAnsi"/>
        </w:rPr>
        <w:t>Universitat</w:t>
      </w:r>
      <w:proofErr w:type="spellEnd"/>
      <w:r w:rsidRPr="00EC6513">
        <w:rPr>
          <w:rStyle w:val="normaltextrun"/>
          <w:rFonts w:eastAsia="Arial" w:cstheme="minorHAnsi"/>
        </w:rPr>
        <w:t xml:space="preserve"> de Barcelona, email: </w:t>
      </w:r>
      <w:hyperlink r:id="rId13">
        <w:r w:rsidRPr="00EC6513">
          <w:rPr>
            <w:rStyle w:val="Hipervnculo"/>
            <w:rFonts w:eastAsia="Arial" w:cstheme="minorHAnsi"/>
            <w:color w:val="467886"/>
          </w:rPr>
          <w:t>mabuenaventura@ub.edu</w:t>
        </w:r>
      </w:hyperlink>
      <w:r w:rsidRPr="00EC6513">
        <w:rPr>
          <w:rFonts w:eastAsia="Arial" w:cstheme="minorHAnsi"/>
          <w:color w:val="0000FF"/>
          <w:lang w:val="es"/>
        </w:rPr>
        <w:t> </w:t>
      </w:r>
    </w:p>
    <w:p w14:paraId="5B6A466E" w14:textId="09422DEA" w:rsidR="003144EC" w:rsidRPr="00EC6513" w:rsidRDefault="00EC6513" w:rsidP="000E4669">
      <w:pPr>
        <w:spacing w:after="120" w:line="240" w:lineRule="auto"/>
        <w:ind w:right="-23"/>
        <w:jc w:val="both"/>
        <w:textAlignment w:val="baseline"/>
        <w:rPr>
          <w:rFonts w:cstheme="minorHAnsi"/>
          <w:b/>
        </w:rPr>
      </w:pPr>
      <w:r w:rsidRPr="00EC6513">
        <w:rPr>
          <w:rFonts w:eastAsia="Arial" w:cstheme="minorHAnsi"/>
          <w:b/>
          <w:color w:val="000000" w:themeColor="text1"/>
        </w:rPr>
        <w:t xml:space="preserve">Introducción. </w:t>
      </w:r>
      <w:r w:rsidR="003144EC" w:rsidRPr="00D22C67">
        <w:rPr>
          <w:rFonts w:eastAsia="Arial" w:cstheme="minorHAnsi"/>
          <w:lang w:val="es"/>
        </w:rPr>
        <w:t>Desde el siglo XXI se han suscitado importantes debates académicos en torno a la relación entre Trabajo Social e Interculturalidad (</w:t>
      </w:r>
      <w:r w:rsidR="003144EC" w:rsidRPr="00D22C67">
        <w:rPr>
          <w:rStyle w:val="normaltextrun"/>
          <w:rFonts w:eastAsia="Arial" w:cstheme="minorHAnsi"/>
        </w:rPr>
        <w:t xml:space="preserve">Gómez-Hernández, 2022; </w:t>
      </w:r>
      <w:proofErr w:type="spellStart"/>
      <w:r w:rsidR="003144EC" w:rsidRPr="00D22C67">
        <w:rPr>
          <w:rStyle w:val="normaltextrun"/>
          <w:rFonts w:eastAsia="Arial" w:cstheme="minorHAnsi"/>
        </w:rPr>
        <w:t>Idáñez</w:t>
      </w:r>
      <w:proofErr w:type="spellEnd"/>
      <w:r w:rsidR="003144EC" w:rsidRPr="00D22C67">
        <w:rPr>
          <w:rStyle w:val="normaltextrun"/>
          <w:rFonts w:eastAsia="Arial" w:cstheme="minorHAnsi"/>
        </w:rPr>
        <w:t xml:space="preserve">, 2004; Cernadas et al, 2021; Granjas, 2015).  Al respecto, es importante cuestionarse qué aspectos epistemológicos, teóricos y metodológicos aporta la interculturalidad a la formación disciplinar y a la intervención social. </w:t>
      </w:r>
      <w:r w:rsidR="003144EC" w:rsidRPr="00D22C67">
        <w:rPr>
          <w:rFonts w:eastAsia="Arial" w:cstheme="minorHAnsi"/>
        </w:rPr>
        <w:t xml:space="preserve"> </w:t>
      </w:r>
      <w:r w:rsidR="003144EC" w:rsidRPr="00D22C67">
        <w:rPr>
          <w:rFonts w:eastAsia="Arial" w:cstheme="minorHAnsi"/>
          <w:lang w:val="es"/>
        </w:rPr>
        <w:t xml:space="preserve">En este sentido, considerando que los trabajadores sociales se enfrentan a escenarios socioculturales cada vez más diversos y complejos, el presente artículo se propone comprender la relevancia, los avances y las limitaciones apreciadas en la educación universitaria para la incorporación de una mirada intercultural a nivel formativo. </w:t>
      </w:r>
    </w:p>
    <w:p w14:paraId="487C46FF" w14:textId="50786021" w:rsidR="003144EC" w:rsidRPr="00EC6513" w:rsidRDefault="00EC6513" w:rsidP="00EC6513">
      <w:pPr>
        <w:spacing w:after="120" w:line="240" w:lineRule="auto"/>
        <w:ind w:right="-20"/>
        <w:jc w:val="both"/>
        <w:rPr>
          <w:rStyle w:val="normaltextrun"/>
          <w:rFonts w:cstheme="minorHAnsi"/>
          <w:b/>
        </w:rPr>
      </w:pPr>
      <w:r w:rsidRPr="00EC6513">
        <w:rPr>
          <w:rFonts w:eastAsia="Arial" w:cstheme="minorHAnsi"/>
          <w:b/>
          <w:lang w:val="es"/>
        </w:rPr>
        <w:t>Metodología.</w:t>
      </w:r>
      <w:r>
        <w:rPr>
          <w:rFonts w:eastAsia="Arial" w:cstheme="minorHAnsi"/>
          <w:b/>
          <w:lang w:val="es"/>
        </w:rPr>
        <w:t xml:space="preserve"> </w:t>
      </w:r>
      <w:r w:rsidR="003144EC" w:rsidRPr="00D22C67">
        <w:rPr>
          <w:rFonts w:eastAsia="Arial" w:cstheme="minorHAnsi"/>
          <w:lang w:val="es"/>
        </w:rPr>
        <w:t>Para abordar esta cuestión, se ha utilizado la metodología de la revisión sistemática</w:t>
      </w:r>
      <w:r w:rsidR="003144EC" w:rsidRPr="00D22C67">
        <w:rPr>
          <w:rStyle w:val="normaltextrun"/>
          <w:rFonts w:eastAsia="Arial" w:cstheme="minorHAnsi"/>
        </w:rPr>
        <w:t xml:space="preserve">. </w:t>
      </w:r>
      <w:r w:rsidR="003144EC" w:rsidRPr="00D22C67">
        <w:rPr>
          <w:rFonts w:eastAsia="Arial" w:cstheme="minorHAnsi"/>
          <w:lang w:val="es"/>
        </w:rPr>
        <w:t xml:space="preserve">Concretamente, se recopilaron inicialmente </w:t>
      </w:r>
      <w:r w:rsidR="003144EC" w:rsidRPr="00D22C67">
        <w:rPr>
          <w:rStyle w:val="normaltextrun"/>
          <w:rFonts w:eastAsia="Arial" w:cstheme="minorHAnsi"/>
        </w:rPr>
        <w:t xml:space="preserve">7438 artículos de revistas, tesis, capítulos de libros y otros documentos, disponibles en formato Open Access, de las zonas geográficas de Europa, América Latina y USA, a través de la base de datos Web </w:t>
      </w:r>
      <w:proofErr w:type="spellStart"/>
      <w:r w:rsidR="003144EC" w:rsidRPr="00D22C67">
        <w:rPr>
          <w:rStyle w:val="normaltextrun"/>
          <w:rFonts w:eastAsia="Arial" w:cstheme="minorHAnsi"/>
        </w:rPr>
        <w:t>of</w:t>
      </w:r>
      <w:proofErr w:type="spellEnd"/>
      <w:r w:rsidR="003144EC" w:rsidRPr="00D22C67">
        <w:rPr>
          <w:rStyle w:val="normaltextrun"/>
          <w:rFonts w:eastAsia="Arial" w:cstheme="minorHAnsi"/>
        </w:rPr>
        <w:t xml:space="preserve"> </w:t>
      </w:r>
      <w:proofErr w:type="spellStart"/>
      <w:r w:rsidR="003144EC" w:rsidRPr="00D22C67">
        <w:rPr>
          <w:rStyle w:val="normaltextrun"/>
          <w:rFonts w:eastAsia="Arial" w:cstheme="minorHAnsi"/>
        </w:rPr>
        <w:t>Science</w:t>
      </w:r>
      <w:proofErr w:type="spellEnd"/>
      <w:r w:rsidR="003144EC" w:rsidRPr="00D22C67">
        <w:rPr>
          <w:rStyle w:val="normaltextrun"/>
          <w:rFonts w:eastAsia="Arial" w:cstheme="minorHAnsi"/>
        </w:rPr>
        <w:t>, lo que a su vez fueron vinculados a trabajo social, educación, psicología, antropología, sociología e historia. La muestra final fue de 76 documentos.</w:t>
      </w:r>
    </w:p>
    <w:p w14:paraId="741FA594" w14:textId="42DE1EB4" w:rsidR="003144EC" w:rsidRPr="00EC6513" w:rsidRDefault="00EC6513" w:rsidP="00EC6513">
      <w:pPr>
        <w:spacing w:after="120" w:line="240" w:lineRule="auto"/>
        <w:ind w:left="-20" w:right="-20"/>
        <w:jc w:val="both"/>
        <w:textAlignment w:val="baseline"/>
        <w:rPr>
          <w:rFonts w:eastAsia="Arial" w:cstheme="minorHAnsi"/>
          <w:b/>
        </w:rPr>
      </w:pPr>
      <w:r w:rsidRPr="00EC6513">
        <w:rPr>
          <w:rStyle w:val="normaltextrun"/>
          <w:rFonts w:eastAsia="Arial" w:cstheme="minorHAnsi"/>
          <w:b/>
        </w:rPr>
        <w:t>Resultados.</w:t>
      </w:r>
      <w:r>
        <w:rPr>
          <w:rStyle w:val="normaltextrun"/>
          <w:rFonts w:eastAsia="Arial" w:cstheme="minorHAnsi"/>
          <w:b/>
        </w:rPr>
        <w:t xml:space="preserve"> </w:t>
      </w:r>
      <w:r w:rsidR="003144EC" w:rsidRPr="00D22C67">
        <w:rPr>
          <w:rFonts w:eastAsia="Arial" w:cstheme="minorHAnsi"/>
          <w:lang w:val="es"/>
        </w:rPr>
        <w:t xml:space="preserve">Como resultado, </w:t>
      </w:r>
      <w:r w:rsidR="003144EC" w:rsidRPr="00D22C67">
        <w:rPr>
          <w:rStyle w:val="normaltextrun"/>
          <w:rFonts w:eastAsia="Arial" w:cstheme="minorHAnsi"/>
        </w:rPr>
        <w:t xml:space="preserve">la revisión subraya la necesidad de un enfoque más extenso e inclusivo de la competencia cultural en la práctica del trabajo social. Esta competencia debe ser un eje de preeminencia en la formación universitaria, sobre todo si se considera la importancia de diseñar e implementar acciones de cambio en comunidades culturalmente diversas, donde aspectos como el racismo estructural, la xenofobia, las asimetrías de poder, entre otras, constituyen problemas sociales. De ahí </w:t>
      </w:r>
      <w:r w:rsidR="003144EC" w:rsidRPr="00D22C67">
        <w:rPr>
          <w:rFonts w:eastAsia="Arial" w:cstheme="minorHAnsi"/>
          <w:color w:val="000000" w:themeColor="text1"/>
          <w:lang w:val="es"/>
        </w:rPr>
        <w:t>que se evidencia la necesidad de crear espacios aprendizajes inclusivos</w:t>
      </w:r>
      <w:r w:rsidR="003144EC" w:rsidRPr="00D22C67">
        <w:rPr>
          <w:rFonts w:eastAsia="Arial" w:cstheme="minorHAnsi"/>
        </w:rPr>
        <w:t xml:space="preserve">- donde todas las voces sean valoradas-, vincularse con comunidades locales diversas, problematizar las injusticias sociales, </w:t>
      </w:r>
      <w:r w:rsidR="003144EC" w:rsidRPr="00D22C67">
        <w:rPr>
          <w:rFonts w:eastAsia="Arial" w:cstheme="minorHAnsi"/>
          <w:color w:val="000000" w:themeColor="text1"/>
          <w:lang w:val="es"/>
        </w:rPr>
        <w:t>analizar los derechos humanos</w:t>
      </w:r>
      <w:r w:rsidR="003144EC" w:rsidRPr="00D22C67">
        <w:rPr>
          <w:rFonts w:eastAsia="Arial" w:cstheme="minorHAnsi"/>
        </w:rPr>
        <w:t xml:space="preserve"> y superar las barreras financieras y estructurales para diversificar el acceso a los estudiantes, independiente de la condición de clase u origen étnico racial,</w:t>
      </w:r>
      <w:r w:rsidR="003144EC" w:rsidRPr="00D22C67">
        <w:rPr>
          <w:rFonts w:eastAsia="Arial" w:cstheme="minorHAnsi"/>
          <w:color w:val="000000" w:themeColor="text1"/>
          <w:lang w:val="es"/>
        </w:rPr>
        <w:t xml:space="preserve"> enriqueciendo así los entornos pedagógicos.</w:t>
      </w:r>
      <w:r w:rsidR="003144EC" w:rsidRPr="00D22C67">
        <w:rPr>
          <w:rFonts w:eastAsia="Arial" w:cstheme="minorHAnsi"/>
          <w:color w:val="000000" w:themeColor="text1"/>
        </w:rPr>
        <w:t xml:space="preserve"> </w:t>
      </w:r>
      <w:r w:rsidR="003144EC" w:rsidRPr="00D22C67">
        <w:rPr>
          <w:rFonts w:eastAsia="Arial" w:cstheme="minorHAnsi"/>
        </w:rPr>
        <w:t xml:space="preserve">Al mismo tiempo, </w:t>
      </w:r>
      <w:r w:rsidR="003144EC" w:rsidRPr="00D22C67">
        <w:rPr>
          <w:rFonts w:eastAsia="Arial" w:cstheme="minorHAnsi"/>
          <w:lang w:val="es"/>
        </w:rPr>
        <w:t xml:space="preserve">pueden ser caminos interesantes de transitar para favorecer la adquisición de aprendizajes para el abordaje de la interculturalidad, la realización de aulas mediante el uso de idiomas </w:t>
      </w:r>
      <w:r w:rsidR="003144EC" w:rsidRPr="00D22C67">
        <w:rPr>
          <w:rStyle w:val="normaltextrun"/>
          <w:rFonts w:eastAsia="Arial" w:cstheme="minorHAnsi"/>
        </w:rPr>
        <w:t xml:space="preserve">extranjeros, </w:t>
      </w:r>
      <w:r w:rsidR="003144EC" w:rsidRPr="00D22C67">
        <w:rPr>
          <w:rFonts w:eastAsia="Arial" w:cstheme="minorHAnsi"/>
          <w:lang w:val="es"/>
        </w:rPr>
        <w:t xml:space="preserve">la utilización de la narración digital, </w:t>
      </w:r>
      <w:r w:rsidR="003144EC" w:rsidRPr="00D22C67">
        <w:rPr>
          <w:rStyle w:val="normaltextrun"/>
          <w:rFonts w:eastAsia="Arial" w:cstheme="minorHAnsi"/>
        </w:rPr>
        <w:t xml:space="preserve">la incorporación de contenidos ambientales, la realización de cursos en el extranjero con foco en dicha competencia, así como también el papel </w:t>
      </w:r>
      <w:r w:rsidR="003144EC" w:rsidRPr="00D22C67">
        <w:rPr>
          <w:rFonts w:eastAsia="Arial" w:cstheme="minorHAnsi"/>
          <w:lang w:val="es"/>
        </w:rPr>
        <w:t xml:space="preserve">que la </w:t>
      </w:r>
      <w:proofErr w:type="spellStart"/>
      <w:r w:rsidR="003144EC" w:rsidRPr="00D22C67">
        <w:rPr>
          <w:rFonts w:eastAsia="Arial" w:cstheme="minorHAnsi"/>
          <w:lang w:val="es"/>
        </w:rPr>
        <w:t>mús</w:t>
      </w:r>
      <w:r w:rsidR="003144EC" w:rsidRPr="00D22C67">
        <w:rPr>
          <w:rStyle w:val="normaltextrun"/>
          <w:rFonts w:eastAsia="Arial" w:cstheme="minorHAnsi"/>
        </w:rPr>
        <w:t>ica</w:t>
      </w:r>
      <w:proofErr w:type="spellEnd"/>
      <w:r w:rsidR="003144EC" w:rsidRPr="00D22C67">
        <w:rPr>
          <w:rFonts w:eastAsia="Arial" w:cstheme="minorHAnsi"/>
          <w:lang w:val="es"/>
        </w:rPr>
        <w:t xml:space="preserve"> puede cumplir ante dicho reto. </w:t>
      </w:r>
    </w:p>
    <w:p w14:paraId="47F4926A" w14:textId="56D97655" w:rsidR="003144EC" w:rsidRPr="00EC6513" w:rsidRDefault="00EC6513" w:rsidP="00EC6513">
      <w:pPr>
        <w:pStyle w:val="paragraph"/>
        <w:spacing w:before="0" w:beforeAutospacing="0" w:after="120" w:afterAutospacing="0"/>
        <w:ind w:left="-20" w:right="-20"/>
        <w:jc w:val="both"/>
        <w:rPr>
          <w:rFonts w:asciiTheme="minorHAnsi" w:eastAsia="Arial" w:hAnsiTheme="minorHAnsi" w:cstheme="minorHAnsi"/>
          <w:b/>
          <w:sz w:val="22"/>
          <w:szCs w:val="22"/>
          <w:lang w:val="es"/>
        </w:rPr>
      </w:pPr>
      <w:r w:rsidRPr="00EC6513">
        <w:rPr>
          <w:rFonts w:asciiTheme="minorHAnsi" w:eastAsia="Arial" w:hAnsiTheme="minorHAnsi" w:cstheme="minorHAnsi"/>
          <w:b/>
          <w:sz w:val="22"/>
          <w:szCs w:val="22"/>
          <w:lang w:val="es"/>
        </w:rPr>
        <w:t>Conclusiones.</w:t>
      </w:r>
      <w:r>
        <w:rPr>
          <w:rFonts w:asciiTheme="minorHAnsi" w:eastAsia="Arial" w:hAnsiTheme="minorHAnsi" w:cstheme="minorHAnsi"/>
          <w:b/>
          <w:sz w:val="22"/>
          <w:szCs w:val="22"/>
          <w:lang w:val="es"/>
        </w:rPr>
        <w:t xml:space="preserve"> </w:t>
      </w:r>
      <w:r w:rsidR="003144EC" w:rsidRPr="00D22C67">
        <w:rPr>
          <w:rFonts w:asciiTheme="minorHAnsi" w:eastAsia="Arial" w:hAnsiTheme="minorHAnsi" w:cstheme="minorHAnsi"/>
          <w:sz w:val="22"/>
          <w:szCs w:val="22"/>
          <w:lang w:val="es"/>
        </w:rPr>
        <w:t>De esta manera</w:t>
      </w:r>
      <w:r w:rsidR="003144EC" w:rsidRPr="00D22C67">
        <w:rPr>
          <w:rStyle w:val="normaltextrun"/>
          <w:rFonts w:asciiTheme="minorHAnsi" w:eastAsia="Arial" w:hAnsiTheme="minorHAnsi" w:cstheme="minorHAnsi"/>
          <w:sz w:val="22"/>
          <w:szCs w:val="22"/>
        </w:rPr>
        <w:t>, las universidades públicas enfrentan desafíos multifacéticos a la hora de abordar la interculturalidad y la educación para el trabajo social, que requieren de respuestas proactivas y amplias</w:t>
      </w:r>
      <w:r w:rsidR="003144EC" w:rsidRPr="00D22C67">
        <w:rPr>
          <w:rFonts w:asciiTheme="minorHAnsi" w:eastAsia="Arial" w:hAnsiTheme="minorHAnsi" w:cstheme="minorHAnsi"/>
          <w:color w:val="000000" w:themeColor="text1"/>
          <w:sz w:val="22"/>
          <w:szCs w:val="22"/>
          <w:lang w:val="es"/>
        </w:rPr>
        <w:t>. Por otro lado, deben sortear obstáculos que complejizan los cambios a nivel curricular y su aplicabilidad.</w:t>
      </w:r>
      <w:r w:rsidR="003144EC" w:rsidRPr="00D22C67">
        <w:rPr>
          <w:rFonts w:asciiTheme="minorHAnsi" w:eastAsia="Arial" w:hAnsiTheme="minorHAnsi" w:cstheme="minorHAnsi"/>
          <w:sz w:val="22"/>
          <w:szCs w:val="22"/>
          <w:lang w:val="es"/>
        </w:rPr>
        <w:t xml:space="preserve"> Destacan al respecto, las resistencias que los docentes para adoptar nuevas metodologías o enfoques pedagógicos, la falta de recursos para realizar capacitaciones y acceder a nuevas tecnologías, las limitaciones lingüísticas de los docentes para enfrentar aulas multilingües y también para abordar nuevos retos tecnológico, los prejuicios y estereotipos presentes en las comunidades, la carga emocional de los docentes, la dificultad para adaptar los programas para satisfacer las necesidades de una comunidad diversa, así como además la capacidad para medir efectivamente los impactos de los procesos de enseñanza/aprendizaje.</w:t>
      </w:r>
      <w:r>
        <w:rPr>
          <w:rFonts w:asciiTheme="minorHAnsi" w:eastAsia="Arial" w:hAnsiTheme="minorHAnsi" w:cstheme="minorHAnsi"/>
          <w:sz w:val="22"/>
          <w:szCs w:val="22"/>
          <w:lang w:val="es"/>
        </w:rPr>
        <w:t xml:space="preserve"> </w:t>
      </w:r>
      <w:r w:rsidR="003144EC" w:rsidRPr="00D22C67">
        <w:rPr>
          <w:rFonts w:asciiTheme="minorHAnsi" w:eastAsia="Arial" w:hAnsiTheme="minorHAnsi" w:cstheme="minorHAnsi"/>
          <w:sz w:val="22"/>
          <w:szCs w:val="22"/>
        </w:rPr>
        <w:t xml:space="preserve">Pese aquello, la evidencia muestra diversas iniciativas por parte de las instituciones, donde la formación, el trabajo </w:t>
      </w:r>
      <w:r w:rsidR="003144EC" w:rsidRPr="00D22C67">
        <w:rPr>
          <w:rFonts w:asciiTheme="minorHAnsi" w:eastAsia="Arial" w:hAnsiTheme="minorHAnsi" w:cstheme="minorHAnsi"/>
          <w:sz w:val="22"/>
          <w:szCs w:val="22"/>
        </w:rPr>
        <w:lastRenderedPageBreak/>
        <w:t>en equipo en quipo, las mentorías, la adquisición de herramientas tecnológicas, la investigación-acción entre otras, están al centro de los desafíos trazados. De este modo, múltiples instituciones se han propuesto no sólo una revisión de sus directrices curriculares, sino también una inversión centrada en la formación de capital humano, y en la construcción de alianzas con asociaciones territoriales vinculadas a contextos diversos.</w:t>
      </w:r>
    </w:p>
    <w:p w14:paraId="09CE4D00" w14:textId="77777777" w:rsidR="00EC6513" w:rsidRPr="00D22C67" w:rsidRDefault="00EC6513" w:rsidP="00EC6513">
      <w:pPr>
        <w:spacing w:after="120" w:line="240" w:lineRule="auto"/>
        <w:jc w:val="both"/>
        <w:rPr>
          <w:rFonts w:eastAsia="Arial" w:cstheme="minorHAnsi"/>
        </w:rPr>
      </w:pPr>
      <w:r w:rsidRPr="00EC6513">
        <w:rPr>
          <w:rFonts w:eastAsiaTheme="minorEastAsia" w:cstheme="minorHAnsi"/>
          <w:b/>
        </w:rPr>
        <w:t>Palabras claves:</w:t>
      </w:r>
      <w:r w:rsidRPr="00D22C67">
        <w:rPr>
          <w:rFonts w:eastAsiaTheme="minorEastAsia" w:cstheme="minorHAnsi"/>
        </w:rPr>
        <w:t xml:space="preserve"> interculturalidad; educación para el trabajo social; universidades; competencias interculturales</w:t>
      </w:r>
    </w:p>
    <w:p w14:paraId="0CA1BA36" w14:textId="4069AF61" w:rsidR="003144EC" w:rsidRDefault="003144EC" w:rsidP="00D22C67">
      <w:pPr>
        <w:spacing w:after="120" w:line="240" w:lineRule="auto"/>
        <w:ind w:left="-20" w:right="-20"/>
        <w:jc w:val="both"/>
        <w:rPr>
          <w:rFonts w:eastAsia="Arial" w:cstheme="minorHAnsi"/>
        </w:rPr>
      </w:pPr>
    </w:p>
    <w:p w14:paraId="2D5B4087" w14:textId="72C973A1" w:rsidR="00EC6513" w:rsidRPr="00D22C67" w:rsidRDefault="00EC6513" w:rsidP="00EC6513">
      <w:pPr>
        <w:spacing w:after="120" w:line="240" w:lineRule="auto"/>
        <w:ind w:right="-20"/>
        <w:jc w:val="both"/>
        <w:textAlignment w:val="baseline"/>
        <w:rPr>
          <w:rFonts w:eastAsia="Arial" w:cstheme="minorHAnsi"/>
        </w:rPr>
      </w:pPr>
      <w:r w:rsidRPr="005376B1">
        <w:rPr>
          <w:rFonts w:eastAsia="Arial" w:cstheme="minorHAnsi"/>
          <w:b/>
          <w:bCs/>
          <w:shd w:val="clear" w:color="auto" w:fill="FFFFCC"/>
          <w:lang w:val="es"/>
        </w:rPr>
        <w:t xml:space="preserve">Título: </w:t>
      </w:r>
      <w:r>
        <w:rPr>
          <w:rFonts w:eastAsia="Arial" w:cstheme="minorHAnsi"/>
          <w:b/>
          <w:bCs/>
          <w:shd w:val="clear" w:color="auto" w:fill="FFFFCC"/>
          <w:lang w:val="es"/>
        </w:rPr>
        <w:t xml:space="preserve">La experiencia entre los servicios sociales y la población senegalesa en Mallorca. </w:t>
      </w:r>
    </w:p>
    <w:p w14:paraId="7E7FD371" w14:textId="77777777" w:rsidR="00EC6513" w:rsidRPr="00D22C67" w:rsidRDefault="00EC6513" w:rsidP="000E4669">
      <w:pPr>
        <w:spacing w:after="0" w:line="240" w:lineRule="auto"/>
        <w:jc w:val="both"/>
        <w:rPr>
          <w:rFonts w:eastAsia="Times New Roman" w:cstheme="minorHAnsi"/>
          <w:b/>
          <w:lang w:eastAsia="es-ES"/>
        </w:rPr>
      </w:pPr>
      <w:r w:rsidRPr="00D22C67">
        <w:rPr>
          <w:rFonts w:eastAsia="Times New Roman" w:cstheme="minorHAnsi"/>
          <w:b/>
          <w:lang w:eastAsia="es-ES"/>
        </w:rPr>
        <w:t>Nombre y afiliación de autores/as:</w:t>
      </w:r>
    </w:p>
    <w:p w14:paraId="29FABEC7" w14:textId="77777777" w:rsidR="00EC6513" w:rsidRPr="00EC6513" w:rsidRDefault="003144EC" w:rsidP="000E4669">
      <w:pPr>
        <w:pStyle w:val="Prrafodelista"/>
        <w:numPr>
          <w:ilvl w:val="0"/>
          <w:numId w:val="39"/>
        </w:numPr>
        <w:spacing w:after="0" w:line="240" w:lineRule="auto"/>
        <w:ind w:right="-20"/>
        <w:jc w:val="both"/>
        <w:rPr>
          <w:rFonts w:eastAsia="Arial" w:cstheme="minorHAnsi"/>
        </w:rPr>
      </w:pPr>
      <w:r w:rsidRPr="00EC6513">
        <w:rPr>
          <w:rFonts w:eastAsia="Times New Roman" w:cstheme="minorHAnsi"/>
          <w:color w:val="000000"/>
          <w:lang w:eastAsia="es-ES"/>
        </w:rPr>
        <w:t>Joana Maria Mestre Miquel</w:t>
      </w:r>
    </w:p>
    <w:p w14:paraId="44A86BA0" w14:textId="77777777" w:rsidR="00EC6513" w:rsidRPr="00EC6513" w:rsidRDefault="003144EC" w:rsidP="000E4669">
      <w:pPr>
        <w:pStyle w:val="Prrafodelista"/>
        <w:numPr>
          <w:ilvl w:val="0"/>
          <w:numId w:val="39"/>
        </w:numPr>
        <w:spacing w:after="0" w:line="240" w:lineRule="auto"/>
        <w:ind w:right="-20"/>
        <w:jc w:val="both"/>
        <w:rPr>
          <w:rFonts w:eastAsia="Arial" w:cstheme="minorHAnsi"/>
        </w:rPr>
      </w:pPr>
      <w:r w:rsidRPr="00EC6513">
        <w:rPr>
          <w:rFonts w:eastAsia="Times New Roman" w:cstheme="minorHAnsi"/>
          <w:color w:val="000000"/>
          <w:lang w:eastAsia="es-ES"/>
        </w:rPr>
        <w:t xml:space="preserve">Paloma Martín </w:t>
      </w:r>
      <w:proofErr w:type="spellStart"/>
      <w:r w:rsidRPr="00EC6513">
        <w:rPr>
          <w:rFonts w:eastAsia="Times New Roman" w:cstheme="minorHAnsi"/>
          <w:color w:val="000000"/>
          <w:lang w:eastAsia="es-ES"/>
        </w:rPr>
        <w:t>Martín</w:t>
      </w:r>
      <w:proofErr w:type="spellEnd"/>
    </w:p>
    <w:p w14:paraId="4557808B" w14:textId="77777777" w:rsidR="00EC6513" w:rsidRPr="00EC6513" w:rsidRDefault="003144EC" w:rsidP="000E4669">
      <w:pPr>
        <w:pStyle w:val="Prrafodelista"/>
        <w:numPr>
          <w:ilvl w:val="0"/>
          <w:numId w:val="39"/>
        </w:numPr>
        <w:spacing w:after="0" w:line="240" w:lineRule="auto"/>
        <w:ind w:right="-20"/>
        <w:jc w:val="both"/>
        <w:rPr>
          <w:rFonts w:eastAsia="Arial" w:cstheme="minorHAnsi"/>
        </w:rPr>
      </w:pPr>
      <w:r w:rsidRPr="00EC6513">
        <w:rPr>
          <w:rFonts w:eastAsia="Times New Roman" w:cstheme="minorHAnsi"/>
          <w:color w:val="000000"/>
          <w:lang w:eastAsia="es-ES"/>
        </w:rPr>
        <w:t>María Gómez Garrido</w:t>
      </w:r>
    </w:p>
    <w:p w14:paraId="205D079F" w14:textId="50FAECB3" w:rsidR="003144EC" w:rsidRPr="00EC6513" w:rsidRDefault="003144EC" w:rsidP="000E4669">
      <w:pPr>
        <w:pStyle w:val="Prrafodelista"/>
        <w:numPr>
          <w:ilvl w:val="0"/>
          <w:numId w:val="39"/>
        </w:numPr>
        <w:spacing w:after="120" w:line="240" w:lineRule="auto"/>
        <w:ind w:right="-20"/>
        <w:jc w:val="both"/>
        <w:rPr>
          <w:rFonts w:eastAsia="Arial" w:cstheme="minorHAnsi"/>
        </w:rPr>
      </w:pPr>
      <w:r w:rsidRPr="00EC6513">
        <w:rPr>
          <w:rFonts w:eastAsia="Times New Roman" w:cstheme="minorHAnsi"/>
          <w:color w:val="000000"/>
          <w:lang w:eastAsia="es-ES"/>
        </w:rPr>
        <w:t xml:space="preserve">Caterina Thomas </w:t>
      </w:r>
      <w:proofErr w:type="spellStart"/>
      <w:r w:rsidRPr="00EC6513">
        <w:rPr>
          <w:rFonts w:eastAsia="Times New Roman" w:cstheme="minorHAnsi"/>
          <w:color w:val="000000"/>
          <w:lang w:eastAsia="es-ES"/>
        </w:rPr>
        <w:t>Vanrell</w:t>
      </w:r>
      <w:proofErr w:type="spellEnd"/>
    </w:p>
    <w:p w14:paraId="734F4C29" w14:textId="6F9FBE80" w:rsidR="00EC6513" w:rsidRPr="00EC6513" w:rsidRDefault="00EC6513" w:rsidP="000E4669">
      <w:pPr>
        <w:shd w:val="clear" w:color="auto" w:fill="FFFFFF"/>
        <w:spacing w:after="120" w:line="240" w:lineRule="auto"/>
        <w:jc w:val="both"/>
        <w:rPr>
          <w:rFonts w:eastAsia="Times New Roman" w:cstheme="minorHAnsi"/>
          <w:b/>
          <w:color w:val="000000"/>
          <w:lang w:eastAsia="es-ES"/>
        </w:rPr>
      </w:pPr>
      <w:r w:rsidRPr="00EC6513">
        <w:rPr>
          <w:rFonts w:eastAsia="Times New Roman" w:cstheme="minorHAnsi"/>
          <w:b/>
          <w:color w:val="000000"/>
          <w:lang w:eastAsia="es-ES"/>
        </w:rPr>
        <w:t>Resumen</w:t>
      </w:r>
    </w:p>
    <w:p w14:paraId="7FEDB205" w14:textId="4F18A41D" w:rsidR="003144EC" w:rsidRPr="003144EC" w:rsidRDefault="003144EC" w:rsidP="00D22C67">
      <w:pPr>
        <w:shd w:val="clear" w:color="auto" w:fill="FFFFFF"/>
        <w:spacing w:after="120" w:line="240" w:lineRule="auto"/>
        <w:jc w:val="both"/>
        <w:rPr>
          <w:rFonts w:eastAsia="Times New Roman" w:cstheme="minorHAnsi"/>
          <w:color w:val="000000"/>
          <w:lang w:eastAsia="es-ES"/>
        </w:rPr>
      </w:pPr>
      <w:r w:rsidRPr="003144EC">
        <w:rPr>
          <w:rFonts w:eastAsia="Times New Roman" w:cstheme="minorHAnsi"/>
          <w:color w:val="000000"/>
          <w:lang w:eastAsia="es-ES"/>
        </w:rPr>
        <w:t xml:space="preserve">Desde la disciplina del Trabajo Social aparece, como labor propia, la acogida de las personas inmigrantes procedentes de diversas tradiciones culturales, reivindicando el trabajo social el principio de "respeto a la diversidad" que recoge la Federación Internacional de Trabajo Social (IFSW). No obstante, en muchas ocasiones, la población inmigrante presenta serios problemas para acceder a los servicios sociales públicos en busca de respuestas a sus necesidades socioeconómicas. Por todo ello, se hace imprescindible analizar de donde surgen las dificultades que tiene la población inmigrante para acudir al sistema público de servicios sociales. Esta comunicación presenta los resultados de una investigación más amplia y tiene por objeto el análisis de la relación de la población senegalesa residente en Mallorca con los servicios sociales de atención primaria o comunitarios (como regula la propia ley autonómica, la Ley 4/2009 de servicios sociales de las Illes Balears). Esta investigación realiza un doble análisis, por un lado, explora la visión de la población senegalesa sobre los servicios sociales y, por otro, la percepción de los equipos profesionales de los servicios sociales comunitarios respecto a la población senegalesa residente en sus municipios. La investigación se centra en una metodología cualitativa, realizando en primer lugar, 21 entrevistas semiestructuradas a población senegalesa residente en Mallorca (entre enero de 2021 y diciembre de 2022) </w:t>
      </w:r>
      <w:proofErr w:type="gramStart"/>
      <w:r w:rsidRPr="003144EC">
        <w:rPr>
          <w:rFonts w:eastAsia="Times New Roman" w:cstheme="minorHAnsi"/>
          <w:color w:val="000000"/>
          <w:lang w:eastAsia="es-ES"/>
        </w:rPr>
        <w:t>y</w:t>
      </w:r>
      <w:proofErr w:type="gramEnd"/>
      <w:r w:rsidRPr="003144EC">
        <w:rPr>
          <w:rFonts w:eastAsia="Times New Roman" w:cstheme="minorHAnsi"/>
          <w:color w:val="000000"/>
          <w:lang w:eastAsia="es-ES"/>
        </w:rPr>
        <w:t xml:space="preserve"> en segundo lugar, expone resultados de un grupo de discusión con profesionales de servicios sociales de cinco municipios de Mallorca. </w:t>
      </w:r>
    </w:p>
    <w:p w14:paraId="3796BC8B" w14:textId="00E0A5BE" w:rsidR="003144EC" w:rsidRPr="003144EC" w:rsidRDefault="003144EC" w:rsidP="00D22C67">
      <w:pPr>
        <w:shd w:val="clear" w:color="auto" w:fill="FFFFFF"/>
        <w:spacing w:after="120" w:line="240" w:lineRule="auto"/>
        <w:jc w:val="both"/>
        <w:rPr>
          <w:rFonts w:eastAsia="Times New Roman" w:cstheme="minorHAnsi"/>
          <w:color w:val="000000"/>
          <w:lang w:eastAsia="es-ES"/>
        </w:rPr>
      </w:pPr>
      <w:r w:rsidRPr="003144EC">
        <w:rPr>
          <w:rFonts w:eastAsia="Times New Roman" w:cstheme="minorHAnsi"/>
          <w:color w:val="000000"/>
          <w:lang w:eastAsia="es-ES"/>
        </w:rPr>
        <w:t>En los resultados del análisis de las entrevistas realizadas a las personas inmigrantes se detectan ciertas dificultades y resistencias por parte de la población senegalesa para acudir a los servicios sociales públicos. La población senegalesa entrevistada, ante diferentes situaciones prefiere acudir a servicios ofrecidos por entidades del tercer sector, destacando la organización Cáritas o incluso acudiendo a redes informales como son la propia red primaria, amistades o familia. Se identifica el acceso a los servicios sociales públicos cuando precisan apoyo para la tramitación de gestiones que requieren informes emitidos por la administración pública. Por otra parte, durante el análisis del grupo de discusión realizado a profesionales de los servicios sociales públicos se identifica que perciben que la población senegalesa acude a los centros como lo hace la población general. Desde el análisis del grupo de discusión se concibe un cierto desconocimiento por parte de los y las profesionales de los servicios sociales de la cultura senegalesa, como es el caso de la migración circular, o de lo que implica el concepto de "familia" por parte de la población senegalesa. </w:t>
      </w:r>
    </w:p>
    <w:p w14:paraId="2CCBFC36" w14:textId="52D7EFAA" w:rsidR="003144EC" w:rsidRPr="003144EC" w:rsidRDefault="003144EC" w:rsidP="00D22C67">
      <w:pPr>
        <w:shd w:val="clear" w:color="auto" w:fill="FFFFFF"/>
        <w:spacing w:after="120" w:line="240" w:lineRule="auto"/>
        <w:jc w:val="both"/>
        <w:rPr>
          <w:rFonts w:eastAsia="Times New Roman" w:cstheme="minorHAnsi"/>
          <w:color w:val="000000"/>
          <w:lang w:eastAsia="es-ES"/>
        </w:rPr>
      </w:pPr>
      <w:r w:rsidRPr="003144EC">
        <w:rPr>
          <w:rFonts w:eastAsia="Times New Roman" w:cstheme="minorHAnsi"/>
          <w:color w:val="000000"/>
          <w:lang w:eastAsia="es-ES"/>
        </w:rPr>
        <w:t>Como propuesta tras esta investigación se plantea mayor formación intercultural a profesionales y la necesidad de introducir cambios en la intervención de los servicios sociales con la población senegales</w:t>
      </w:r>
      <w:r w:rsidRPr="00D22C67">
        <w:rPr>
          <w:rFonts w:eastAsia="Times New Roman" w:cstheme="minorHAnsi"/>
          <w:color w:val="000000"/>
          <w:lang w:eastAsia="es-ES"/>
        </w:rPr>
        <w:t>es</w:t>
      </w:r>
    </w:p>
    <w:p w14:paraId="4DACE344" w14:textId="0DC408D5" w:rsidR="00EC6513" w:rsidRPr="003144EC" w:rsidRDefault="00EC6513" w:rsidP="00EC6513">
      <w:pPr>
        <w:shd w:val="clear" w:color="auto" w:fill="FFFFFF"/>
        <w:spacing w:after="120" w:line="240" w:lineRule="auto"/>
        <w:jc w:val="both"/>
        <w:rPr>
          <w:rFonts w:eastAsia="Times New Roman" w:cstheme="minorHAnsi"/>
          <w:color w:val="000000"/>
          <w:lang w:eastAsia="es-ES"/>
        </w:rPr>
      </w:pPr>
      <w:r w:rsidRPr="003144EC">
        <w:rPr>
          <w:rFonts w:eastAsia="Times New Roman" w:cstheme="minorHAnsi"/>
          <w:b/>
          <w:bCs/>
          <w:color w:val="000000"/>
          <w:lang w:eastAsia="es-ES"/>
        </w:rPr>
        <w:t>Palabras Clave</w:t>
      </w:r>
      <w:r>
        <w:rPr>
          <w:rFonts w:eastAsia="Times New Roman" w:cstheme="minorHAnsi"/>
          <w:color w:val="000000"/>
          <w:lang w:eastAsia="es-ES"/>
        </w:rPr>
        <w:t xml:space="preserve">: </w:t>
      </w:r>
      <w:r w:rsidRPr="003144EC">
        <w:rPr>
          <w:rFonts w:eastAsia="Times New Roman" w:cstheme="minorHAnsi"/>
          <w:color w:val="000000"/>
          <w:lang w:eastAsia="es-ES"/>
        </w:rPr>
        <w:t>Migración senegalesa; servicios sociales; migración circular; barreras culturales; intervención profesional</w:t>
      </w:r>
    </w:p>
    <w:p w14:paraId="0FA2DF1C" w14:textId="76560125" w:rsidR="003144EC" w:rsidRPr="00D22C67" w:rsidRDefault="003144EC" w:rsidP="00D22C67">
      <w:pPr>
        <w:spacing w:after="120" w:line="240" w:lineRule="auto"/>
        <w:jc w:val="both"/>
        <w:rPr>
          <w:rFonts w:cstheme="minorHAnsi"/>
          <w:color w:val="FF0000"/>
          <w:shd w:val="clear" w:color="auto" w:fill="FFFFFF"/>
        </w:rPr>
      </w:pPr>
    </w:p>
    <w:p w14:paraId="4BC15CD0" w14:textId="37FC7B84" w:rsidR="0071357C" w:rsidRPr="00D22C67" w:rsidRDefault="0071357C" w:rsidP="00EC6513">
      <w:pPr>
        <w:pStyle w:val="v1elementtoproof"/>
        <w:shd w:val="clear" w:color="auto" w:fill="FFFFCC"/>
        <w:spacing w:before="0" w:beforeAutospacing="0" w:after="120" w:afterAutospacing="0"/>
        <w:jc w:val="both"/>
        <w:rPr>
          <w:rFonts w:asciiTheme="minorHAnsi" w:hAnsiTheme="minorHAnsi" w:cstheme="minorHAnsi"/>
          <w:b/>
          <w:bCs/>
          <w:sz w:val="22"/>
          <w:szCs w:val="22"/>
        </w:rPr>
      </w:pPr>
      <w:r w:rsidRPr="00D22C67">
        <w:rPr>
          <w:rFonts w:asciiTheme="minorHAnsi" w:hAnsiTheme="minorHAnsi" w:cstheme="minorHAnsi"/>
          <w:b/>
          <w:sz w:val="22"/>
          <w:szCs w:val="22"/>
        </w:rPr>
        <w:t xml:space="preserve">Título: </w:t>
      </w:r>
      <w:r w:rsidRPr="00D22C67">
        <w:rPr>
          <w:rFonts w:asciiTheme="minorHAnsi" w:hAnsiTheme="minorHAnsi" w:cstheme="minorHAnsi"/>
          <w:b/>
          <w:iCs/>
          <w:sz w:val="22"/>
          <w:szCs w:val="22"/>
        </w:rPr>
        <w:t xml:space="preserve">Personas refugiadas en el campo de </w:t>
      </w:r>
      <w:proofErr w:type="spellStart"/>
      <w:r w:rsidRPr="00D22C67">
        <w:rPr>
          <w:rFonts w:asciiTheme="minorHAnsi" w:hAnsiTheme="minorHAnsi" w:cstheme="minorHAnsi"/>
          <w:b/>
          <w:iCs/>
          <w:sz w:val="22"/>
          <w:szCs w:val="22"/>
        </w:rPr>
        <w:t>Arsal</w:t>
      </w:r>
      <w:proofErr w:type="spellEnd"/>
      <w:r w:rsidRPr="00D22C67">
        <w:rPr>
          <w:rFonts w:asciiTheme="minorHAnsi" w:hAnsiTheme="minorHAnsi" w:cstheme="minorHAnsi"/>
          <w:b/>
          <w:iCs/>
          <w:sz w:val="22"/>
          <w:szCs w:val="22"/>
        </w:rPr>
        <w:t>: familia, supervivencia y ayuda mutua.</w:t>
      </w:r>
    </w:p>
    <w:p w14:paraId="4A0E6413" w14:textId="007592E8" w:rsidR="0071357C" w:rsidRPr="00D22C67" w:rsidRDefault="0071357C" w:rsidP="00EC6513">
      <w:pPr>
        <w:spacing w:after="0" w:line="240" w:lineRule="auto"/>
        <w:jc w:val="both"/>
        <w:rPr>
          <w:rFonts w:eastAsia="Times New Roman" w:cstheme="minorHAnsi"/>
          <w:b/>
          <w:lang w:eastAsia="es-ES"/>
        </w:rPr>
      </w:pPr>
      <w:r w:rsidRPr="00D22C67">
        <w:rPr>
          <w:rFonts w:eastAsia="Times New Roman" w:cstheme="minorHAnsi"/>
          <w:b/>
          <w:lang w:eastAsia="es-ES"/>
        </w:rPr>
        <w:t>Nombre y afiliación de autores/as:</w:t>
      </w:r>
    </w:p>
    <w:p w14:paraId="47A81EE5" w14:textId="77777777" w:rsidR="00EC6513" w:rsidRDefault="0071357C" w:rsidP="00EC6513">
      <w:pPr>
        <w:pStyle w:val="Prrafodelista"/>
        <w:numPr>
          <w:ilvl w:val="0"/>
          <w:numId w:val="39"/>
        </w:numPr>
        <w:spacing w:after="0" w:line="240" w:lineRule="auto"/>
        <w:jc w:val="both"/>
        <w:rPr>
          <w:rFonts w:cstheme="minorHAnsi"/>
        </w:rPr>
      </w:pPr>
      <w:r w:rsidRPr="00EC6513">
        <w:rPr>
          <w:rFonts w:cstheme="minorHAnsi"/>
        </w:rPr>
        <w:t xml:space="preserve">Aída López Serrano. Universidad Internacional de la Rioja. </w:t>
      </w:r>
    </w:p>
    <w:p w14:paraId="3BA2A1A2" w14:textId="77777777" w:rsidR="00EC6513" w:rsidRDefault="0071357C" w:rsidP="00EC6513">
      <w:pPr>
        <w:pStyle w:val="Prrafodelista"/>
        <w:numPr>
          <w:ilvl w:val="0"/>
          <w:numId w:val="39"/>
        </w:numPr>
        <w:spacing w:after="0" w:line="240" w:lineRule="auto"/>
        <w:jc w:val="both"/>
        <w:rPr>
          <w:rFonts w:cstheme="minorHAnsi"/>
        </w:rPr>
      </w:pPr>
      <w:r w:rsidRPr="00EC6513">
        <w:rPr>
          <w:rFonts w:cstheme="minorHAnsi"/>
        </w:rPr>
        <w:t>Jesús Manuel Pérez Viejo. Universidad Nacional a Distancia. Departamento de Derecho y Trabajo Social.</w:t>
      </w:r>
    </w:p>
    <w:p w14:paraId="6B088AD7" w14:textId="1DE7066B" w:rsidR="0071357C" w:rsidRPr="000E4669" w:rsidRDefault="0071357C" w:rsidP="000E4669">
      <w:pPr>
        <w:pStyle w:val="Prrafodelista"/>
        <w:numPr>
          <w:ilvl w:val="0"/>
          <w:numId w:val="39"/>
        </w:numPr>
        <w:spacing w:after="120" w:line="240" w:lineRule="auto"/>
        <w:jc w:val="both"/>
        <w:rPr>
          <w:rFonts w:cstheme="minorHAnsi"/>
        </w:rPr>
      </w:pPr>
      <w:r w:rsidRPr="00EC6513">
        <w:rPr>
          <w:rFonts w:cstheme="minorHAnsi"/>
        </w:rPr>
        <w:t xml:space="preserve">Fernando de Lucas Murillo de la Cueva. Universidad de Alicante. Departamento de Trabajo Social y Servicios Sociales. </w:t>
      </w:r>
    </w:p>
    <w:p w14:paraId="41C33D16" w14:textId="691F8CFB" w:rsidR="0071357C" w:rsidRPr="00D22C67" w:rsidRDefault="0071357C" w:rsidP="000E4669">
      <w:pPr>
        <w:spacing w:after="120" w:line="240" w:lineRule="auto"/>
        <w:jc w:val="both"/>
        <w:rPr>
          <w:rFonts w:cstheme="minorHAnsi"/>
          <w:b/>
        </w:rPr>
      </w:pPr>
      <w:r w:rsidRPr="00D22C67">
        <w:rPr>
          <w:rFonts w:cstheme="minorHAnsi"/>
          <w:b/>
        </w:rPr>
        <w:t>Resumen</w:t>
      </w:r>
    </w:p>
    <w:p w14:paraId="73D89C97" w14:textId="77777777" w:rsidR="00EC6513" w:rsidRDefault="0071357C" w:rsidP="00D22C67">
      <w:pPr>
        <w:spacing w:after="120" w:line="240" w:lineRule="auto"/>
        <w:jc w:val="both"/>
        <w:rPr>
          <w:rFonts w:cstheme="minorHAnsi"/>
        </w:rPr>
      </w:pPr>
      <w:r w:rsidRPr="00D22C67">
        <w:rPr>
          <w:rFonts w:cstheme="minorHAnsi"/>
        </w:rPr>
        <w:t xml:space="preserve">Las crisis de refugio son una realidad permanente y global que suponen un desafío para el diseño de políticas sociales y acciones de intervención social dirigidas al cuidado de personas refugiadas. Esta comunicación se apoya en los resultados de un estudio que pretendía analizar los factores sociales y personales relacionados con la angustia psicosocial y vulnerabilidad social que padecen las personas refugiadas en el campamento de </w:t>
      </w:r>
      <w:proofErr w:type="spellStart"/>
      <w:r w:rsidRPr="00D22C67">
        <w:rPr>
          <w:rFonts w:cstheme="minorHAnsi"/>
        </w:rPr>
        <w:t>Arsal</w:t>
      </w:r>
      <w:proofErr w:type="spellEnd"/>
      <w:r w:rsidRPr="00D22C67">
        <w:rPr>
          <w:rFonts w:cstheme="minorHAnsi"/>
        </w:rPr>
        <w:t xml:space="preserve"> del Líbano.</w:t>
      </w:r>
    </w:p>
    <w:p w14:paraId="11F36802" w14:textId="77777777" w:rsidR="00EC6513" w:rsidRDefault="0071357C" w:rsidP="00D22C67">
      <w:pPr>
        <w:spacing w:after="120" w:line="240" w:lineRule="auto"/>
        <w:jc w:val="both"/>
        <w:rPr>
          <w:rFonts w:cstheme="minorHAnsi"/>
        </w:rPr>
      </w:pPr>
      <w:r w:rsidRPr="00D22C67">
        <w:rPr>
          <w:rFonts w:cstheme="minorHAnsi"/>
        </w:rPr>
        <w:t>La metodología empleada, partiendo del puntaje de bienestar (K10), se aplicó con un cuestionario presencial a una muestra de 379 personas que residían en dicho campamento en 2020. Se realizó un análisis multivariado a través de una regresión múltiple, tomando la angustia psicosocial emocional como la variable independiente y aquellas relacionadas con el perfil sociodemográfico, los efectos en la convivencia familiar después del desmantelamiento de las viviendas, el acceso a recursos y los mecanismos contra el estrés como variables dependientes.</w:t>
      </w:r>
    </w:p>
    <w:p w14:paraId="4219CFF4" w14:textId="18549707" w:rsidR="0071357C" w:rsidRPr="00D22C67" w:rsidRDefault="0071357C" w:rsidP="00D22C67">
      <w:pPr>
        <w:spacing w:after="120" w:line="240" w:lineRule="auto"/>
        <w:jc w:val="both"/>
        <w:rPr>
          <w:rFonts w:cstheme="minorHAnsi"/>
        </w:rPr>
      </w:pPr>
      <w:r w:rsidRPr="00D22C67">
        <w:rPr>
          <w:rFonts w:cstheme="minorHAnsi"/>
        </w:rPr>
        <w:t xml:space="preserve">Los resultados eran congruentes con la situación de estas personas. Sobre todo, por una importante carencia general de los recursos más básicos para la vida cotidiana. En este ambiente, la supervivencia y el afrontamiento de la angustia psicosocial, aparte de perfiles individuales más o menos resilientes o adaptativos, mostraban que el pasar tiempo con familia y amigos, así como mantener el núcleo familiar íntegro era el único refugio al que podían acudir. Algo especialmente difícil en una situación en la que predominan las familias monoparentales con viudas a la cabeza y un riesgo muy elevado de encontrarse en situación de calle. Así, pues, comprender los factores que mejoran o empeoran la angustia psicosocial emocional permite poder desarrollar programas de intervención social con acciones centradas en los perfiles de las personas refugiadas, sus necesidades específicas y su situación personal, psicológica y familiar. Pero también nos hace ver que, cuando todo está perdido, los lazos familiares y vecinales son el único recurso al que pueden aferrarse estas personas y sobre los que el trabajo social debe interpretar su intervención cuando no existen ayudas materiales. </w:t>
      </w:r>
    </w:p>
    <w:p w14:paraId="734B9995" w14:textId="77777777" w:rsidR="0071357C" w:rsidRPr="00D22C67" w:rsidRDefault="0071357C" w:rsidP="00D22C67">
      <w:pPr>
        <w:spacing w:after="120" w:line="240" w:lineRule="auto"/>
        <w:jc w:val="both"/>
        <w:rPr>
          <w:rFonts w:cstheme="minorHAnsi"/>
        </w:rPr>
      </w:pPr>
      <w:r w:rsidRPr="00D22C67">
        <w:rPr>
          <w:rFonts w:cstheme="minorHAnsi"/>
          <w:b/>
          <w:bCs/>
        </w:rPr>
        <w:t>Palabras clave:</w:t>
      </w:r>
      <w:r w:rsidRPr="00D22C67">
        <w:rPr>
          <w:rFonts w:cstheme="minorHAnsi"/>
        </w:rPr>
        <w:t xml:space="preserve"> Personas refugiadas, vulnerabilidad social, angustia psicosocial, familia, trabajo social.</w:t>
      </w:r>
    </w:p>
    <w:p w14:paraId="44EF6BB8" w14:textId="77777777" w:rsidR="00F358A2" w:rsidRPr="00D22C67" w:rsidRDefault="00F358A2" w:rsidP="00D22C67">
      <w:pPr>
        <w:pStyle w:val="v1elementtoproof"/>
        <w:shd w:val="clear" w:color="auto" w:fill="FFFFFF"/>
        <w:spacing w:before="0" w:beforeAutospacing="0" w:after="120" w:afterAutospacing="0"/>
        <w:jc w:val="both"/>
        <w:rPr>
          <w:rFonts w:asciiTheme="minorHAnsi" w:hAnsiTheme="minorHAnsi" w:cstheme="minorHAnsi"/>
          <w:b/>
          <w:kern w:val="2"/>
          <w:sz w:val="22"/>
          <w:szCs w:val="22"/>
          <w14:ligatures w14:val="standardContextual"/>
        </w:rPr>
      </w:pPr>
    </w:p>
    <w:p w14:paraId="1C73FD23" w14:textId="71EA4F41" w:rsidR="00F358A2" w:rsidRPr="00D22C67" w:rsidRDefault="00F358A2" w:rsidP="00EC6513">
      <w:pPr>
        <w:pStyle w:val="v1elementtoproof"/>
        <w:shd w:val="clear" w:color="auto" w:fill="FFFFCC"/>
        <w:spacing w:before="0" w:beforeAutospacing="0" w:after="120" w:afterAutospacing="0"/>
        <w:jc w:val="both"/>
        <w:rPr>
          <w:rFonts w:asciiTheme="minorHAnsi" w:hAnsiTheme="minorHAnsi" w:cstheme="minorHAnsi"/>
          <w:b/>
          <w:bCs/>
          <w:color w:val="FF0000"/>
          <w:sz w:val="22"/>
          <w:szCs w:val="22"/>
        </w:rPr>
      </w:pPr>
      <w:r w:rsidRPr="00D22C67">
        <w:rPr>
          <w:rFonts w:asciiTheme="minorHAnsi" w:hAnsiTheme="minorHAnsi" w:cstheme="minorHAnsi"/>
          <w:b/>
          <w:kern w:val="2"/>
          <w:sz w:val="22"/>
          <w:szCs w:val="22"/>
          <w14:ligatures w14:val="standardContextual"/>
        </w:rPr>
        <w:t xml:space="preserve">Título: </w:t>
      </w:r>
      <w:r w:rsidRPr="00D22C67">
        <w:rPr>
          <w:rFonts w:asciiTheme="minorHAnsi" w:hAnsiTheme="minorHAnsi" w:cstheme="minorHAnsi"/>
          <w:b/>
          <w:sz w:val="22"/>
          <w:szCs w:val="22"/>
        </w:rPr>
        <w:t>Mentoría social y antirracismo: reflexiones desde el Proyecto Ruiseñor-</w:t>
      </w:r>
      <w:proofErr w:type="spellStart"/>
      <w:r w:rsidRPr="00D22C67">
        <w:rPr>
          <w:rFonts w:asciiTheme="minorHAnsi" w:hAnsiTheme="minorHAnsi" w:cstheme="minorHAnsi"/>
          <w:b/>
          <w:sz w:val="22"/>
          <w:szCs w:val="22"/>
        </w:rPr>
        <w:t>Urretxindorra</w:t>
      </w:r>
      <w:proofErr w:type="spellEnd"/>
      <w:r w:rsidRPr="00D22C67">
        <w:rPr>
          <w:rFonts w:asciiTheme="minorHAnsi" w:hAnsiTheme="minorHAnsi" w:cstheme="minorHAnsi"/>
          <w:b/>
          <w:sz w:val="22"/>
          <w:szCs w:val="22"/>
        </w:rPr>
        <w:t xml:space="preserve"> de la UPNA.</w:t>
      </w:r>
    </w:p>
    <w:p w14:paraId="68295CA1" w14:textId="6346B9CB" w:rsidR="00F358A2" w:rsidRPr="00D22C67" w:rsidRDefault="00F358A2" w:rsidP="00D22C67">
      <w:pPr>
        <w:spacing w:after="120" w:line="240" w:lineRule="auto"/>
        <w:jc w:val="both"/>
        <w:rPr>
          <w:rFonts w:eastAsia="Times New Roman" w:cstheme="minorHAnsi"/>
          <w:b/>
          <w:lang w:eastAsia="es-ES"/>
        </w:rPr>
      </w:pPr>
      <w:r w:rsidRPr="00D22C67">
        <w:rPr>
          <w:rFonts w:eastAsia="Times New Roman" w:cstheme="minorHAnsi"/>
          <w:b/>
          <w:lang w:eastAsia="es-ES"/>
        </w:rPr>
        <w:t>Nombre y afiliación de autores/as:</w:t>
      </w:r>
    </w:p>
    <w:p w14:paraId="15D37F6E" w14:textId="6DE1E0A2" w:rsidR="00F358A2" w:rsidRPr="00D22C67" w:rsidRDefault="00F358A2" w:rsidP="000E4669">
      <w:pPr>
        <w:pStyle w:val="v1elementtoproof"/>
        <w:numPr>
          <w:ilvl w:val="0"/>
          <w:numId w:val="39"/>
        </w:numPr>
        <w:shd w:val="clear" w:color="auto" w:fill="FFFFFF"/>
        <w:spacing w:before="0" w:beforeAutospacing="0" w:after="120" w:afterAutospacing="0"/>
        <w:jc w:val="both"/>
        <w:rPr>
          <w:rFonts w:asciiTheme="minorHAnsi" w:hAnsiTheme="minorHAnsi" w:cstheme="minorHAnsi"/>
          <w:sz w:val="22"/>
          <w:szCs w:val="22"/>
        </w:rPr>
      </w:pPr>
      <w:proofErr w:type="spellStart"/>
      <w:r w:rsidRPr="00D22C67">
        <w:rPr>
          <w:rFonts w:asciiTheme="minorHAnsi" w:hAnsiTheme="minorHAnsi" w:cstheme="minorHAnsi"/>
          <w:sz w:val="22"/>
          <w:szCs w:val="22"/>
        </w:rPr>
        <w:t>Mtr.Lady</w:t>
      </w:r>
      <w:proofErr w:type="spellEnd"/>
      <w:r w:rsidRPr="00D22C67">
        <w:rPr>
          <w:rFonts w:asciiTheme="minorHAnsi" w:hAnsiTheme="minorHAnsi" w:cstheme="minorHAnsi"/>
          <w:sz w:val="22"/>
          <w:szCs w:val="22"/>
        </w:rPr>
        <w:t xml:space="preserve"> Alexandra Durán Oliveros, Universidad Pública de Navarra.</w:t>
      </w:r>
    </w:p>
    <w:p w14:paraId="0358CF2C" w14:textId="1D97666F" w:rsidR="00F358A2" w:rsidRPr="00D22C67" w:rsidRDefault="00F358A2" w:rsidP="000E4669">
      <w:pPr>
        <w:pStyle w:val="v1elementtoproof"/>
        <w:shd w:val="clear" w:color="auto" w:fill="FFFFFF"/>
        <w:spacing w:before="0" w:beforeAutospacing="0" w:after="120" w:afterAutospacing="0"/>
        <w:jc w:val="both"/>
        <w:rPr>
          <w:rFonts w:asciiTheme="minorHAnsi" w:hAnsiTheme="minorHAnsi" w:cstheme="minorHAnsi"/>
          <w:b/>
          <w:sz w:val="22"/>
          <w:szCs w:val="22"/>
        </w:rPr>
      </w:pPr>
      <w:r w:rsidRPr="00D22C67">
        <w:rPr>
          <w:rFonts w:asciiTheme="minorHAnsi" w:hAnsiTheme="minorHAnsi" w:cstheme="minorHAnsi"/>
          <w:b/>
          <w:sz w:val="22"/>
          <w:szCs w:val="22"/>
        </w:rPr>
        <w:t>Resumen</w:t>
      </w:r>
    </w:p>
    <w:p w14:paraId="7020EE6D" w14:textId="070AEF25" w:rsidR="00F358A2" w:rsidRPr="001736C2" w:rsidRDefault="00F358A2" w:rsidP="00D22C67">
      <w:pPr>
        <w:pStyle w:val="v1elementtoproof"/>
        <w:shd w:val="clear" w:color="auto" w:fill="FFFFFF"/>
        <w:spacing w:before="0" w:beforeAutospacing="0" w:after="120" w:afterAutospacing="0"/>
        <w:jc w:val="both"/>
        <w:rPr>
          <w:rFonts w:asciiTheme="minorHAnsi" w:hAnsiTheme="minorHAnsi" w:cstheme="minorHAnsi"/>
          <w:b/>
          <w:sz w:val="22"/>
          <w:szCs w:val="22"/>
        </w:rPr>
      </w:pPr>
      <w:r w:rsidRPr="001736C2">
        <w:rPr>
          <w:rFonts w:asciiTheme="minorHAnsi" w:hAnsiTheme="minorHAnsi" w:cstheme="minorHAnsi"/>
          <w:b/>
          <w:sz w:val="22"/>
          <w:szCs w:val="22"/>
        </w:rPr>
        <w:t xml:space="preserve">Introducción. </w:t>
      </w:r>
      <w:r w:rsidRPr="00D22C67">
        <w:rPr>
          <w:rFonts w:asciiTheme="minorHAnsi" w:hAnsiTheme="minorHAnsi" w:cstheme="minorHAnsi"/>
          <w:sz w:val="22"/>
          <w:szCs w:val="22"/>
        </w:rPr>
        <w:t xml:space="preserve">La mentoría social es una metodología de intervención, complementaria a las políticas sociales, que se encuentra en expansión tanto en España como en el continente europeo. Dicha expansión ha volcado la atención de la comunidad profesional y académica sobre las potencialidades e impactos de este tipo de programas, siendo varios los estudios que los reconocen como estrategias favorables y complementarias a los procesos de inclusión social de diversos colectivos. No obstante, su adecuada implementación afronta retos </w:t>
      </w:r>
      <w:r w:rsidRPr="00D22C67">
        <w:rPr>
          <w:rFonts w:asciiTheme="minorHAnsi" w:hAnsiTheme="minorHAnsi" w:cstheme="minorHAnsi"/>
          <w:sz w:val="22"/>
          <w:szCs w:val="22"/>
        </w:rPr>
        <w:lastRenderedPageBreak/>
        <w:t xml:space="preserve">que de no ser atendidos pueden derivar en la reproducción de desigualdades sociales al interior de las relaciones de mentoría. </w:t>
      </w:r>
    </w:p>
    <w:p w14:paraId="385ED313" w14:textId="54F60AD1" w:rsidR="00F358A2" w:rsidRPr="00D22C67" w:rsidRDefault="00F358A2" w:rsidP="00D22C67">
      <w:pPr>
        <w:pStyle w:val="v1elementtoproof"/>
        <w:shd w:val="clear" w:color="auto" w:fill="FFFFFF"/>
        <w:spacing w:before="0" w:beforeAutospacing="0" w:after="120" w:afterAutospacing="0"/>
        <w:jc w:val="both"/>
        <w:rPr>
          <w:rFonts w:asciiTheme="minorHAnsi" w:hAnsiTheme="minorHAnsi" w:cstheme="minorHAnsi"/>
          <w:sz w:val="22"/>
          <w:szCs w:val="22"/>
        </w:rPr>
      </w:pPr>
      <w:r w:rsidRPr="001736C2">
        <w:rPr>
          <w:rFonts w:asciiTheme="minorHAnsi" w:hAnsiTheme="minorHAnsi" w:cstheme="minorHAnsi"/>
          <w:b/>
          <w:sz w:val="22"/>
          <w:szCs w:val="22"/>
        </w:rPr>
        <w:t>Desarrollo.</w:t>
      </w:r>
      <w:r w:rsidRPr="00D22C67">
        <w:rPr>
          <w:rFonts w:asciiTheme="minorHAnsi" w:hAnsiTheme="minorHAnsi" w:cstheme="minorHAnsi"/>
          <w:sz w:val="22"/>
          <w:szCs w:val="22"/>
        </w:rPr>
        <w:t xml:space="preserve"> En el campo de la mentoría social existe un creciente interés por avanzar en la incorporación de perspectivas integradoras y situadas en el contexto como el enfoque de género e </w:t>
      </w:r>
      <w:proofErr w:type="spellStart"/>
      <w:r w:rsidRPr="00D22C67">
        <w:rPr>
          <w:rFonts w:asciiTheme="minorHAnsi" w:hAnsiTheme="minorHAnsi" w:cstheme="minorHAnsi"/>
          <w:sz w:val="22"/>
          <w:szCs w:val="22"/>
        </w:rPr>
        <w:t>interseccional</w:t>
      </w:r>
      <w:proofErr w:type="spellEnd"/>
      <w:r w:rsidRPr="00D22C67">
        <w:rPr>
          <w:rFonts w:asciiTheme="minorHAnsi" w:hAnsiTheme="minorHAnsi" w:cstheme="minorHAnsi"/>
          <w:sz w:val="22"/>
          <w:szCs w:val="22"/>
        </w:rPr>
        <w:t xml:space="preserve">, y el antirracismo, toda vez que en estos programas suelen darse brechas socioculturales entre personas mentoras y </w:t>
      </w:r>
      <w:proofErr w:type="spellStart"/>
      <w:r w:rsidRPr="00D22C67">
        <w:rPr>
          <w:rFonts w:asciiTheme="minorHAnsi" w:hAnsiTheme="minorHAnsi" w:cstheme="minorHAnsi"/>
          <w:sz w:val="22"/>
          <w:szCs w:val="22"/>
        </w:rPr>
        <w:t>mentoradas</w:t>
      </w:r>
      <w:proofErr w:type="spellEnd"/>
      <w:r w:rsidRPr="00D22C67">
        <w:rPr>
          <w:rFonts w:asciiTheme="minorHAnsi" w:hAnsiTheme="minorHAnsi" w:cstheme="minorHAnsi"/>
          <w:sz w:val="22"/>
          <w:szCs w:val="22"/>
        </w:rPr>
        <w:t xml:space="preserve"> vinculadas a variables como el origen, la raza, la religión, los ingresos económicos, entre otras. Esta comunicación tiene el objetivo de reflexionar sobre la incorporación del enfoque antirracista en proyectos de mentoría social, a partir de la experiencia en el Proyecto Ruiseñor-</w:t>
      </w:r>
      <w:proofErr w:type="spellStart"/>
      <w:r w:rsidRPr="00D22C67">
        <w:rPr>
          <w:rFonts w:asciiTheme="minorHAnsi" w:hAnsiTheme="minorHAnsi" w:cstheme="minorHAnsi"/>
          <w:sz w:val="22"/>
          <w:szCs w:val="22"/>
        </w:rPr>
        <w:t>Urretxindorra</w:t>
      </w:r>
      <w:proofErr w:type="spellEnd"/>
      <w:r w:rsidRPr="00D22C67">
        <w:rPr>
          <w:rFonts w:asciiTheme="minorHAnsi" w:hAnsiTheme="minorHAnsi" w:cstheme="minorHAnsi"/>
          <w:sz w:val="22"/>
          <w:szCs w:val="22"/>
        </w:rPr>
        <w:t xml:space="preserve"> de la Universidad Pública de Navarra - UPNA, exponiendo los avances y los retos de desarrollar dicho enfoque en cada una de las fases del proyecto. La UPNA ejecuta desde el curso 2011-12 el Proyecto Ruiseñor-</w:t>
      </w:r>
      <w:proofErr w:type="spellStart"/>
      <w:r w:rsidRPr="00D22C67">
        <w:rPr>
          <w:rFonts w:asciiTheme="minorHAnsi" w:hAnsiTheme="minorHAnsi" w:cstheme="minorHAnsi"/>
          <w:sz w:val="22"/>
          <w:szCs w:val="22"/>
        </w:rPr>
        <w:t>Urretxindorra</w:t>
      </w:r>
      <w:proofErr w:type="spellEnd"/>
      <w:r w:rsidRPr="00D22C67">
        <w:rPr>
          <w:rFonts w:asciiTheme="minorHAnsi" w:hAnsiTheme="minorHAnsi" w:cstheme="minorHAnsi"/>
          <w:sz w:val="22"/>
          <w:szCs w:val="22"/>
        </w:rPr>
        <w:t xml:space="preserve"> de mentoría social, en el que alumnado universitario acompaña a escolares de sexto primaria a lo largo del curso académico con el fin de crear un espacio de encuentro y diálogo sociocultural entre alumnado de procedencias diversas. </w:t>
      </w:r>
    </w:p>
    <w:p w14:paraId="76B1721D" w14:textId="01282FA6" w:rsidR="00F358A2" w:rsidRPr="00D22C67" w:rsidRDefault="00F358A2" w:rsidP="00D22C67">
      <w:pPr>
        <w:pStyle w:val="v1elementtoproof"/>
        <w:shd w:val="clear" w:color="auto" w:fill="FFFFFF"/>
        <w:spacing w:before="0" w:beforeAutospacing="0" w:after="120" w:afterAutospacing="0"/>
        <w:jc w:val="both"/>
        <w:rPr>
          <w:rFonts w:asciiTheme="minorHAnsi" w:hAnsiTheme="minorHAnsi" w:cstheme="minorHAnsi"/>
          <w:sz w:val="22"/>
          <w:szCs w:val="22"/>
        </w:rPr>
      </w:pPr>
      <w:r w:rsidRPr="001736C2">
        <w:rPr>
          <w:rFonts w:asciiTheme="minorHAnsi" w:hAnsiTheme="minorHAnsi" w:cstheme="minorHAnsi"/>
          <w:b/>
          <w:sz w:val="22"/>
          <w:szCs w:val="22"/>
        </w:rPr>
        <w:t>Resultados.</w:t>
      </w:r>
      <w:r w:rsidR="001736C2">
        <w:rPr>
          <w:rFonts w:asciiTheme="minorHAnsi" w:hAnsiTheme="minorHAnsi" w:cstheme="minorHAnsi"/>
          <w:sz w:val="22"/>
          <w:szCs w:val="22"/>
        </w:rPr>
        <w:t xml:space="preserve"> </w:t>
      </w:r>
      <w:r w:rsidRPr="00D22C67">
        <w:rPr>
          <w:rFonts w:asciiTheme="minorHAnsi" w:hAnsiTheme="minorHAnsi" w:cstheme="minorHAnsi"/>
          <w:sz w:val="22"/>
          <w:szCs w:val="22"/>
        </w:rPr>
        <w:t xml:space="preserve">En el curso 2022-23 el 72% de las personas </w:t>
      </w:r>
      <w:proofErr w:type="spellStart"/>
      <w:r w:rsidRPr="00D22C67">
        <w:rPr>
          <w:rFonts w:asciiTheme="minorHAnsi" w:hAnsiTheme="minorHAnsi" w:cstheme="minorHAnsi"/>
          <w:sz w:val="22"/>
          <w:szCs w:val="22"/>
        </w:rPr>
        <w:t>mentoradas</w:t>
      </w:r>
      <w:proofErr w:type="spellEnd"/>
      <w:r w:rsidRPr="00D22C67">
        <w:rPr>
          <w:rFonts w:asciiTheme="minorHAnsi" w:hAnsiTheme="minorHAnsi" w:cstheme="minorHAnsi"/>
          <w:sz w:val="22"/>
          <w:szCs w:val="22"/>
        </w:rPr>
        <w:t xml:space="preserve"> y el 18% de personas mentoras participantes en el Proyecto Ruiseñor-</w:t>
      </w:r>
      <w:proofErr w:type="spellStart"/>
      <w:r w:rsidRPr="00D22C67">
        <w:rPr>
          <w:rFonts w:asciiTheme="minorHAnsi" w:hAnsiTheme="minorHAnsi" w:cstheme="minorHAnsi"/>
          <w:sz w:val="22"/>
          <w:szCs w:val="22"/>
        </w:rPr>
        <w:t>Urretxindorra</w:t>
      </w:r>
      <w:proofErr w:type="spellEnd"/>
      <w:r w:rsidRPr="00D22C67">
        <w:rPr>
          <w:rFonts w:asciiTheme="minorHAnsi" w:hAnsiTheme="minorHAnsi" w:cstheme="minorHAnsi"/>
          <w:sz w:val="22"/>
          <w:szCs w:val="22"/>
        </w:rPr>
        <w:t xml:space="preserve"> de la UPNA eran migradas o provenientes de familias con historial de migración; tendencia que también se ha dado en ediciones anteriores. Los resultados preliminares reflejan que la mentoría social contribuye a fortalecer redes sociales de apoyo y la convivencia intercultural. Sin embargo, las brechas socioculturales entre sus participantes pueden derivar en la reproducción de desigualdades sociales en caso de no ser abordadas a lo largo de cada una de las fases del proyecto. </w:t>
      </w:r>
    </w:p>
    <w:p w14:paraId="2CB262E6" w14:textId="77777777" w:rsidR="001736C2" w:rsidRDefault="00F358A2" w:rsidP="00D22C67">
      <w:pPr>
        <w:pStyle w:val="v1elementtoproof"/>
        <w:shd w:val="clear" w:color="auto" w:fill="FFFFFF"/>
        <w:spacing w:before="0" w:beforeAutospacing="0" w:after="120" w:afterAutospacing="0"/>
        <w:jc w:val="both"/>
        <w:rPr>
          <w:rFonts w:asciiTheme="minorHAnsi" w:hAnsiTheme="minorHAnsi" w:cstheme="minorHAnsi"/>
          <w:sz w:val="22"/>
          <w:szCs w:val="22"/>
        </w:rPr>
      </w:pPr>
      <w:r w:rsidRPr="001736C2">
        <w:rPr>
          <w:rFonts w:asciiTheme="minorHAnsi" w:hAnsiTheme="minorHAnsi" w:cstheme="minorHAnsi"/>
          <w:b/>
          <w:sz w:val="22"/>
          <w:szCs w:val="22"/>
        </w:rPr>
        <w:t>Conclusiones.</w:t>
      </w:r>
      <w:r w:rsidR="001736C2">
        <w:rPr>
          <w:rFonts w:asciiTheme="minorHAnsi" w:hAnsiTheme="minorHAnsi" w:cstheme="minorHAnsi"/>
          <w:sz w:val="22"/>
          <w:szCs w:val="22"/>
        </w:rPr>
        <w:t xml:space="preserve"> </w:t>
      </w:r>
      <w:r w:rsidRPr="00D22C67">
        <w:rPr>
          <w:rFonts w:asciiTheme="minorHAnsi" w:hAnsiTheme="minorHAnsi" w:cstheme="minorHAnsi"/>
          <w:sz w:val="22"/>
          <w:szCs w:val="22"/>
        </w:rPr>
        <w:t xml:space="preserve">Se concluye que, en coherencia con el principio ético de no dañar, el impacto positivo de la mentoría social en el bienestar e inclusión social de diversos colectivos está estrechamente vinculada a la incorporación de enfoques como el antirracismo, en tanto que tienen en cuenta la complejidad y diversidad de las personas a quienes se dirigen. Los avances en esta dirección se alinean con los principios de equidad y justicia social que sustentan la construcción de sociedades más inclusivas. </w:t>
      </w:r>
    </w:p>
    <w:p w14:paraId="677CD6DC" w14:textId="2EBD3BF8" w:rsidR="00F358A2" w:rsidRPr="001736C2" w:rsidRDefault="00F358A2" w:rsidP="00D22C67">
      <w:pPr>
        <w:pStyle w:val="v1elementtoproof"/>
        <w:shd w:val="clear" w:color="auto" w:fill="FFFFFF"/>
        <w:spacing w:before="0" w:beforeAutospacing="0" w:after="120" w:afterAutospacing="0"/>
        <w:jc w:val="both"/>
        <w:rPr>
          <w:rFonts w:asciiTheme="minorHAnsi" w:hAnsiTheme="minorHAnsi" w:cstheme="minorHAnsi"/>
          <w:sz w:val="22"/>
          <w:szCs w:val="22"/>
        </w:rPr>
      </w:pPr>
      <w:r w:rsidRPr="00D22C67">
        <w:rPr>
          <w:rFonts w:asciiTheme="minorHAnsi" w:hAnsiTheme="minorHAnsi" w:cstheme="minorHAnsi"/>
          <w:b/>
          <w:sz w:val="22"/>
          <w:szCs w:val="22"/>
        </w:rPr>
        <w:t>Palabras clave</w:t>
      </w:r>
      <w:r w:rsidRPr="00D22C67">
        <w:rPr>
          <w:rFonts w:asciiTheme="minorHAnsi" w:hAnsiTheme="minorHAnsi" w:cstheme="minorHAnsi"/>
          <w:sz w:val="22"/>
          <w:szCs w:val="22"/>
        </w:rPr>
        <w:t>: mentoría social, antirracismo, inclusión social.</w:t>
      </w:r>
    </w:p>
    <w:p w14:paraId="68757917" w14:textId="7DB34457" w:rsidR="00F358A2" w:rsidRPr="00D22C67" w:rsidRDefault="00F358A2" w:rsidP="00D22C67">
      <w:pPr>
        <w:spacing w:after="120" w:line="240" w:lineRule="auto"/>
        <w:jc w:val="both"/>
        <w:rPr>
          <w:rFonts w:cstheme="minorHAnsi"/>
          <w:color w:val="666666"/>
          <w:shd w:val="clear" w:color="auto" w:fill="FFFFFF"/>
        </w:rPr>
      </w:pPr>
    </w:p>
    <w:p w14:paraId="2E04D449" w14:textId="07D59387" w:rsidR="003144EC" w:rsidRPr="001736C2" w:rsidRDefault="003144EC" w:rsidP="001736C2">
      <w:pPr>
        <w:pStyle w:val="p1"/>
        <w:shd w:val="clear" w:color="auto" w:fill="FFFFCC"/>
        <w:spacing w:before="0" w:beforeAutospacing="0" w:after="120" w:afterAutospacing="0"/>
        <w:jc w:val="both"/>
        <w:textAlignment w:val="baseline"/>
        <w:rPr>
          <w:rFonts w:asciiTheme="minorHAnsi" w:hAnsiTheme="minorHAnsi" w:cstheme="minorHAnsi"/>
          <w:b/>
          <w:sz w:val="22"/>
          <w:szCs w:val="22"/>
        </w:rPr>
      </w:pPr>
      <w:r w:rsidRPr="001736C2">
        <w:rPr>
          <w:rStyle w:val="Textoennegrita"/>
          <w:rFonts w:asciiTheme="minorHAnsi" w:hAnsiTheme="minorHAnsi" w:cstheme="minorHAnsi"/>
          <w:sz w:val="22"/>
          <w:szCs w:val="22"/>
          <w:bdr w:val="none" w:sz="0" w:space="0" w:color="auto" w:frame="1"/>
        </w:rPr>
        <w:t>Título:</w:t>
      </w:r>
      <w:r w:rsidR="001736C2">
        <w:rPr>
          <w:rStyle w:val="Textoennegrita"/>
          <w:rFonts w:asciiTheme="minorHAnsi" w:hAnsiTheme="minorHAnsi" w:cstheme="minorHAnsi"/>
          <w:sz w:val="22"/>
          <w:szCs w:val="22"/>
          <w:bdr w:val="none" w:sz="0" w:space="0" w:color="auto" w:frame="1"/>
        </w:rPr>
        <w:t xml:space="preserve"> La vinculación entre los factores estructurales y la intervención social con personas migrantes.  </w:t>
      </w:r>
      <w:r w:rsidRPr="001736C2">
        <w:rPr>
          <w:rFonts w:asciiTheme="minorHAnsi" w:hAnsiTheme="minorHAnsi" w:cstheme="minorHAnsi"/>
          <w:sz w:val="22"/>
          <w:szCs w:val="22"/>
        </w:rPr>
        <w:t> </w:t>
      </w:r>
    </w:p>
    <w:p w14:paraId="2B63B839" w14:textId="77777777" w:rsidR="001736C2" w:rsidRDefault="003144EC" w:rsidP="00D22C67">
      <w:pPr>
        <w:pStyle w:val="p1"/>
        <w:spacing w:before="0" w:beforeAutospacing="0" w:after="120" w:afterAutospacing="0"/>
        <w:jc w:val="both"/>
        <w:textAlignment w:val="baseline"/>
        <w:rPr>
          <w:rFonts w:asciiTheme="minorHAnsi" w:hAnsiTheme="minorHAnsi" w:cstheme="minorHAnsi"/>
          <w:sz w:val="22"/>
          <w:szCs w:val="22"/>
        </w:rPr>
      </w:pPr>
      <w:r w:rsidRPr="00D22C67">
        <w:rPr>
          <w:rStyle w:val="Textoennegrita"/>
          <w:rFonts w:asciiTheme="minorHAnsi" w:hAnsiTheme="minorHAnsi" w:cstheme="minorHAnsi"/>
          <w:sz w:val="22"/>
          <w:szCs w:val="22"/>
          <w:bdr w:val="none" w:sz="0" w:space="0" w:color="auto" w:frame="1"/>
        </w:rPr>
        <w:t>Nombres y afiliación de autores/as</w:t>
      </w:r>
      <w:r w:rsidRPr="00D22C67">
        <w:rPr>
          <w:rFonts w:asciiTheme="minorHAnsi" w:hAnsiTheme="minorHAnsi" w:cstheme="minorHAnsi"/>
          <w:sz w:val="22"/>
          <w:szCs w:val="22"/>
        </w:rPr>
        <w:t>:</w:t>
      </w:r>
    </w:p>
    <w:p w14:paraId="0A50B590" w14:textId="787B148E" w:rsidR="003144EC" w:rsidRPr="00D22C67" w:rsidRDefault="003144EC" w:rsidP="001736C2">
      <w:pPr>
        <w:pStyle w:val="p1"/>
        <w:numPr>
          <w:ilvl w:val="0"/>
          <w:numId w:val="39"/>
        </w:numPr>
        <w:spacing w:before="0" w:beforeAutospacing="0" w:after="120" w:afterAutospacing="0"/>
        <w:jc w:val="both"/>
        <w:textAlignment w:val="baseline"/>
        <w:rPr>
          <w:rFonts w:asciiTheme="minorHAnsi" w:hAnsiTheme="minorHAnsi" w:cstheme="minorHAnsi"/>
          <w:sz w:val="22"/>
          <w:szCs w:val="22"/>
        </w:rPr>
      </w:pPr>
      <w:r w:rsidRPr="00D22C67">
        <w:rPr>
          <w:rFonts w:asciiTheme="minorHAnsi" w:hAnsiTheme="minorHAnsi" w:cstheme="minorHAnsi"/>
          <w:color w:val="222222"/>
          <w:sz w:val="22"/>
          <w:szCs w:val="22"/>
          <w:shd w:val="clear" w:color="auto" w:fill="FFFFFF"/>
        </w:rPr>
        <w:t>Jesica de los Ángeles Ramos Rodríguez; Samuel García Martín.</w:t>
      </w:r>
    </w:p>
    <w:p w14:paraId="7E1FB661" w14:textId="77777777" w:rsidR="001736C2" w:rsidRDefault="003144EC" w:rsidP="00D22C67">
      <w:pPr>
        <w:pStyle w:val="p1"/>
        <w:spacing w:before="0" w:beforeAutospacing="0" w:after="120" w:afterAutospacing="0"/>
        <w:jc w:val="both"/>
        <w:textAlignment w:val="baseline"/>
        <w:rPr>
          <w:rFonts w:asciiTheme="minorHAnsi" w:hAnsiTheme="minorHAnsi" w:cstheme="minorHAnsi"/>
          <w:b/>
          <w:bCs/>
          <w:sz w:val="22"/>
          <w:szCs w:val="22"/>
        </w:rPr>
      </w:pPr>
      <w:r w:rsidRPr="00D22C67">
        <w:rPr>
          <w:rFonts w:asciiTheme="minorHAnsi" w:hAnsiTheme="minorHAnsi" w:cstheme="minorHAnsi"/>
          <w:b/>
          <w:bCs/>
          <w:sz w:val="22"/>
          <w:szCs w:val="22"/>
        </w:rPr>
        <w:t>Introducción</w:t>
      </w:r>
      <w:r w:rsidR="001736C2">
        <w:rPr>
          <w:rFonts w:asciiTheme="minorHAnsi" w:hAnsiTheme="minorHAnsi" w:cstheme="minorHAnsi"/>
          <w:b/>
          <w:bCs/>
          <w:sz w:val="22"/>
          <w:szCs w:val="22"/>
        </w:rPr>
        <w:t xml:space="preserve">. </w:t>
      </w:r>
      <w:r w:rsidRPr="00D22C67">
        <w:rPr>
          <w:rFonts w:asciiTheme="minorHAnsi" w:hAnsiTheme="minorHAnsi" w:cstheme="minorHAnsi"/>
          <w:sz w:val="22"/>
          <w:szCs w:val="22"/>
          <w:shd w:val="clear" w:color="auto" w:fill="FFFFFF"/>
        </w:rPr>
        <w:t>En el contexto actual, la situación jurídica-administrativa de las personas migrantes, se vincula al reconocimiento o negación de derechos humanos.</w:t>
      </w:r>
      <w:r w:rsidR="001736C2">
        <w:rPr>
          <w:rFonts w:asciiTheme="minorHAnsi" w:hAnsiTheme="minorHAnsi" w:cstheme="minorHAnsi"/>
          <w:b/>
          <w:bCs/>
          <w:sz w:val="22"/>
          <w:szCs w:val="22"/>
        </w:rPr>
        <w:t xml:space="preserve"> </w:t>
      </w:r>
      <w:r w:rsidRPr="00D22C67">
        <w:rPr>
          <w:rFonts w:asciiTheme="minorHAnsi" w:hAnsiTheme="minorHAnsi" w:cstheme="minorHAnsi"/>
          <w:sz w:val="22"/>
          <w:szCs w:val="22"/>
          <w:shd w:val="clear" w:color="auto" w:fill="FFFFFF"/>
        </w:rPr>
        <w:t>Estos factores estructurales son causantes de las situaciones de exclusión o vulnerabilidad social, e influyen de manera directa en la elaboración del proyecto de vida de las personas.</w:t>
      </w:r>
      <w:r w:rsidR="001736C2">
        <w:rPr>
          <w:rFonts w:asciiTheme="minorHAnsi" w:hAnsiTheme="minorHAnsi" w:cstheme="minorHAnsi"/>
          <w:sz w:val="22"/>
          <w:szCs w:val="22"/>
          <w:shd w:val="clear" w:color="auto" w:fill="FFFFFF"/>
        </w:rPr>
        <w:t xml:space="preserve"> </w:t>
      </w:r>
      <w:r w:rsidRPr="00D22C67">
        <w:rPr>
          <w:rFonts w:asciiTheme="minorHAnsi" w:hAnsiTheme="minorHAnsi" w:cstheme="minorHAnsi"/>
          <w:sz w:val="22"/>
          <w:szCs w:val="22"/>
          <w:shd w:val="clear" w:color="auto" w:fill="FFFFFF"/>
        </w:rPr>
        <w:t>Entendiendo la intervención social, desde un enfoque biopsicosocial, es de vital importancia, la implementación por parte de las profesionales de trabajo social, de herramientas e instrumentos de trabajo más adaptadas, pudiendo incidir en la mejora de la intervención social con personas migrantes, y de las políticas públicas.</w:t>
      </w:r>
    </w:p>
    <w:p w14:paraId="5A216D55" w14:textId="0249B155" w:rsidR="001736C2" w:rsidRPr="000E4669" w:rsidRDefault="003144EC" w:rsidP="00D22C67">
      <w:pPr>
        <w:pStyle w:val="p1"/>
        <w:spacing w:before="0" w:beforeAutospacing="0" w:after="120" w:afterAutospacing="0"/>
        <w:jc w:val="both"/>
        <w:textAlignment w:val="baseline"/>
        <w:rPr>
          <w:rFonts w:asciiTheme="minorHAnsi" w:hAnsiTheme="minorHAnsi" w:cstheme="minorHAnsi"/>
          <w:sz w:val="22"/>
          <w:szCs w:val="22"/>
        </w:rPr>
      </w:pPr>
      <w:r w:rsidRPr="00D22C67">
        <w:rPr>
          <w:rFonts w:asciiTheme="minorHAnsi" w:hAnsiTheme="minorHAnsi" w:cstheme="minorHAnsi"/>
          <w:b/>
          <w:bCs/>
          <w:sz w:val="22"/>
          <w:szCs w:val="22"/>
        </w:rPr>
        <w:t>Desarrollo</w:t>
      </w:r>
      <w:r w:rsidR="001736C2">
        <w:rPr>
          <w:rFonts w:asciiTheme="minorHAnsi" w:hAnsiTheme="minorHAnsi" w:cstheme="minorHAnsi"/>
          <w:b/>
          <w:bCs/>
          <w:sz w:val="22"/>
          <w:szCs w:val="22"/>
        </w:rPr>
        <w:t xml:space="preserve">. </w:t>
      </w:r>
      <w:r w:rsidRPr="00D22C67">
        <w:rPr>
          <w:rFonts w:asciiTheme="minorHAnsi" w:hAnsiTheme="minorHAnsi" w:cstheme="minorHAnsi"/>
          <w:sz w:val="22"/>
          <w:szCs w:val="22"/>
        </w:rPr>
        <w:t xml:space="preserve">El trabajo social especializado con personas migrantes y refugiadas, es aquel que pone en práctica el método e intervención de Trabajo Social, sumado de un conocimiento de conceptos claves, básicos para la propia comprensión de una situación, así como para una transmisión adecuada al resto de agentes implicados, en la persona, grupo o comunidad, junto a un interés por conocer buenas prácticas y teoría relacionada. </w:t>
      </w:r>
      <w:r w:rsidR="001736C2">
        <w:rPr>
          <w:rFonts w:asciiTheme="minorHAnsi" w:hAnsiTheme="minorHAnsi" w:cstheme="minorHAnsi"/>
          <w:b/>
          <w:bCs/>
          <w:sz w:val="22"/>
          <w:szCs w:val="22"/>
        </w:rPr>
        <w:t xml:space="preserve"> </w:t>
      </w:r>
      <w:r w:rsidRPr="00D22C67">
        <w:rPr>
          <w:rFonts w:asciiTheme="minorHAnsi" w:hAnsiTheme="minorHAnsi" w:cstheme="minorHAnsi"/>
          <w:sz w:val="22"/>
          <w:szCs w:val="22"/>
        </w:rPr>
        <w:t>Conlleva un compromiso de deconstrucción, comprensión de perspectiva decolonial y antirracista, para favorecer espacios de atención seguros a las personas.</w:t>
      </w:r>
      <w:r w:rsidR="001736C2">
        <w:rPr>
          <w:rFonts w:asciiTheme="minorHAnsi" w:hAnsiTheme="minorHAnsi" w:cstheme="minorHAnsi"/>
          <w:sz w:val="22"/>
          <w:szCs w:val="22"/>
        </w:rPr>
        <w:t xml:space="preserve"> </w:t>
      </w:r>
      <w:r w:rsidRPr="00D22C67">
        <w:rPr>
          <w:rFonts w:asciiTheme="minorHAnsi" w:hAnsiTheme="minorHAnsi" w:cstheme="minorHAnsi"/>
          <w:sz w:val="22"/>
          <w:szCs w:val="22"/>
        </w:rPr>
        <w:t xml:space="preserve">Requiere aplicar enfoques de intervención recomendados, como el enfoque intercultural, enfoque de género </w:t>
      </w:r>
      <w:proofErr w:type="spellStart"/>
      <w:r w:rsidRPr="00D22C67">
        <w:rPr>
          <w:rFonts w:asciiTheme="minorHAnsi" w:hAnsiTheme="minorHAnsi" w:cstheme="minorHAnsi"/>
          <w:sz w:val="22"/>
          <w:szCs w:val="22"/>
        </w:rPr>
        <w:t>interseccional</w:t>
      </w:r>
      <w:proofErr w:type="spellEnd"/>
      <w:r w:rsidRPr="00D22C67">
        <w:rPr>
          <w:rFonts w:asciiTheme="minorHAnsi" w:hAnsiTheme="minorHAnsi" w:cstheme="minorHAnsi"/>
          <w:sz w:val="22"/>
          <w:szCs w:val="22"/>
        </w:rPr>
        <w:t xml:space="preserve"> y enfoque de derechos humanos, entre otros, e implementando modelos de intervención social, cuyas herramientas facilitan los diagnósticos, las intervenciones y evaluaciones, haciendo presente el valor de la persona, sus intereses, sus </w:t>
      </w:r>
      <w:r w:rsidRPr="00D22C67">
        <w:rPr>
          <w:rFonts w:asciiTheme="minorHAnsi" w:hAnsiTheme="minorHAnsi" w:cstheme="minorHAnsi"/>
          <w:sz w:val="22"/>
          <w:szCs w:val="22"/>
        </w:rPr>
        <w:lastRenderedPageBreak/>
        <w:t>creencias, sus expectativas, para facilitar la construcción de un proyecto de vida desde el respeto y la dignidad humana. Los modelos de intervención que apoyan en mejores resultados pueden ser el ecológico, el sistémico, de emergencias, centrado en la persona, o un modelo ecléctico. A su vez, el trabajo social especializado con personas migrantes requiere contar con conocimientos específicos de la normativa aplicable, específicamente de la normativa vigente en materia de Migración y Extranjería.</w:t>
      </w:r>
    </w:p>
    <w:p w14:paraId="13611796" w14:textId="022128A2" w:rsidR="003144EC" w:rsidRPr="000E4669" w:rsidRDefault="003144EC" w:rsidP="00D22C67">
      <w:pPr>
        <w:pStyle w:val="p1"/>
        <w:spacing w:before="0" w:beforeAutospacing="0" w:after="120" w:afterAutospacing="0"/>
        <w:jc w:val="both"/>
        <w:textAlignment w:val="baseline"/>
        <w:rPr>
          <w:rFonts w:asciiTheme="minorHAnsi" w:hAnsiTheme="minorHAnsi" w:cstheme="minorHAnsi"/>
          <w:sz w:val="22"/>
          <w:szCs w:val="22"/>
        </w:rPr>
      </w:pPr>
      <w:r w:rsidRPr="00D22C67">
        <w:rPr>
          <w:rFonts w:asciiTheme="minorHAnsi" w:hAnsiTheme="minorHAnsi" w:cstheme="minorHAnsi"/>
          <w:sz w:val="22"/>
          <w:szCs w:val="22"/>
        </w:rPr>
        <w:t>De igual modo, también implica conocer los estatus jurídicos-administrativos de las personas, tanto por la vía de extranjería, tratándose del régimen comunitario o extracomunitario, como por la vía del Asilo y la Protección Internacional Subsidiaria, identificando situaciones de riesgo, vulnerabilidad o exclusión de la persona, vinculada al reconocimiento o exclusión de derechos.</w:t>
      </w:r>
      <w:r w:rsidR="000E4669">
        <w:rPr>
          <w:rFonts w:asciiTheme="minorHAnsi" w:hAnsiTheme="minorHAnsi" w:cstheme="minorHAnsi"/>
          <w:sz w:val="22"/>
          <w:szCs w:val="22"/>
        </w:rPr>
        <w:t xml:space="preserve"> </w:t>
      </w:r>
      <w:r w:rsidRPr="00D22C67">
        <w:rPr>
          <w:rFonts w:asciiTheme="minorHAnsi" w:hAnsiTheme="minorHAnsi" w:cstheme="minorHAnsi"/>
          <w:sz w:val="22"/>
          <w:szCs w:val="22"/>
        </w:rPr>
        <w:t xml:space="preserve">De manera complementaria, se deben reconocer las referencias a las personas migrantes desarrolladas en normativas relacionadas con derechos y libertades, teniendo presente, además, las particularidades de las competencias, estatales, autonómicas y locales y el desarrollo normativo autonómico y local. </w:t>
      </w:r>
    </w:p>
    <w:p w14:paraId="4017CF87" w14:textId="61DF5ABB" w:rsidR="003144EC" w:rsidRPr="001736C2" w:rsidRDefault="003144EC" w:rsidP="00D22C67">
      <w:pPr>
        <w:pStyle w:val="p1"/>
        <w:spacing w:before="0" w:beforeAutospacing="0" w:after="120" w:afterAutospacing="0"/>
        <w:jc w:val="both"/>
        <w:textAlignment w:val="baseline"/>
        <w:rPr>
          <w:rFonts w:asciiTheme="minorHAnsi" w:hAnsiTheme="minorHAnsi" w:cstheme="minorHAnsi"/>
          <w:b/>
          <w:bCs/>
          <w:sz w:val="22"/>
          <w:szCs w:val="22"/>
        </w:rPr>
      </w:pPr>
      <w:r w:rsidRPr="00D22C67">
        <w:rPr>
          <w:rFonts w:asciiTheme="minorHAnsi" w:hAnsiTheme="minorHAnsi" w:cstheme="minorHAnsi"/>
          <w:b/>
          <w:bCs/>
          <w:sz w:val="22"/>
          <w:szCs w:val="22"/>
        </w:rPr>
        <w:t>Conclusiones</w:t>
      </w:r>
      <w:r w:rsidR="001736C2">
        <w:rPr>
          <w:rFonts w:asciiTheme="minorHAnsi" w:hAnsiTheme="minorHAnsi" w:cstheme="minorHAnsi"/>
          <w:b/>
          <w:bCs/>
          <w:sz w:val="22"/>
          <w:szCs w:val="22"/>
        </w:rPr>
        <w:t xml:space="preserve">. </w:t>
      </w:r>
      <w:r w:rsidRPr="00D22C67">
        <w:rPr>
          <w:rFonts w:asciiTheme="minorHAnsi" w:hAnsiTheme="minorHAnsi" w:cstheme="minorHAnsi"/>
          <w:sz w:val="22"/>
          <w:szCs w:val="22"/>
        </w:rPr>
        <w:t xml:space="preserve">La inclusión de la persona migrante en su comunidad puede estar condicionada por los factores estructurales que las limitan y obstaculizan su proyecto vital. Desde el ámbito autonómico de Canarias, hemos sistematizado las problemáticas detectadas, aplicando un enfoque </w:t>
      </w:r>
      <w:proofErr w:type="spellStart"/>
      <w:r w:rsidRPr="00D22C67">
        <w:rPr>
          <w:rFonts w:asciiTheme="minorHAnsi" w:hAnsiTheme="minorHAnsi" w:cstheme="minorHAnsi"/>
          <w:sz w:val="22"/>
          <w:szCs w:val="22"/>
        </w:rPr>
        <w:t>interseccional</w:t>
      </w:r>
      <w:proofErr w:type="spellEnd"/>
      <w:r w:rsidRPr="00D22C67">
        <w:rPr>
          <w:rFonts w:asciiTheme="minorHAnsi" w:hAnsiTheme="minorHAnsi" w:cstheme="minorHAnsi"/>
          <w:sz w:val="22"/>
          <w:szCs w:val="22"/>
        </w:rPr>
        <w:t xml:space="preserve">, observando el reconocimiento y acceso a derechos reconocidos como el empadronamiento, el acceso al Sistema Público de Salud, al Sistema Educativo, Sistema de Discapacidad y Dependencia, Sistema de Servicios Sociales Básicos y Especializados, Vivienda, etc. Se infieren dos líneas de intervención especializadas, acompañando a la persona migrante, grupo o comunidad, para hacer efectivos los derechos reconocidos, así como, la sistematización de vulneraciones de derechos e impulso de acciones de incidencia social y política a favor de la justicia social. </w:t>
      </w:r>
    </w:p>
    <w:p w14:paraId="38D48213" w14:textId="77777777" w:rsidR="003144EC" w:rsidRPr="00D22C67" w:rsidRDefault="003144EC" w:rsidP="00D22C67">
      <w:pPr>
        <w:pStyle w:val="p1"/>
        <w:spacing w:before="0" w:beforeAutospacing="0" w:after="120" w:afterAutospacing="0"/>
        <w:jc w:val="both"/>
        <w:textAlignment w:val="baseline"/>
        <w:rPr>
          <w:rFonts w:asciiTheme="minorHAnsi" w:hAnsiTheme="minorHAnsi" w:cstheme="minorHAnsi"/>
          <w:sz w:val="22"/>
          <w:szCs w:val="22"/>
        </w:rPr>
      </w:pPr>
      <w:r w:rsidRPr="00D22C67">
        <w:rPr>
          <w:rFonts w:asciiTheme="minorHAnsi" w:hAnsiTheme="minorHAnsi" w:cstheme="minorHAnsi"/>
          <w:b/>
          <w:bCs/>
          <w:sz w:val="22"/>
          <w:szCs w:val="22"/>
        </w:rPr>
        <w:t>Palabras claves:</w:t>
      </w:r>
      <w:r w:rsidRPr="00D22C67">
        <w:rPr>
          <w:rFonts w:asciiTheme="minorHAnsi" w:hAnsiTheme="minorHAnsi" w:cstheme="minorHAnsi"/>
          <w:sz w:val="22"/>
          <w:szCs w:val="22"/>
        </w:rPr>
        <w:t xml:space="preserve"> trabajo social especializado, derechos humanos, personas migrantes. </w:t>
      </w:r>
    </w:p>
    <w:p w14:paraId="10EC8863" w14:textId="77777777" w:rsidR="000E4669" w:rsidRPr="00D22C67" w:rsidRDefault="000E4669" w:rsidP="00D22C67">
      <w:pPr>
        <w:spacing w:after="120" w:line="240" w:lineRule="auto"/>
        <w:jc w:val="both"/>
        <w:rPr>
          <w:rFonts w:cstheme="minorHAnsi"/>
        </w:rPr>
      </w:pPr>
    </w:p>
    <w:p w14:paraId="1F520844" w14:textId="519B4C06" w:rsidR="00BD2BA0" w:rsidRPr="00D22C67" w:rsidRDefault="00BD2BA0" w:rsidP="00D22C67">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Style w:val="Textoennegrita"/>
          <w:rFonts w:cstheme="minorHAnsi"/>
          <w:color w:val="222222"/>
          <w:bdr w:val="none" w:sz="0" w:space="0" w:color="auto" w:frame="1"/>
        </w:rPr>
      </w:pPr>
      <w:r w:rsidRPr="00D22C67">
        <w:rPr>
          <w:rFonts w:cstheme="minorHAnsi"/>
          <w:b/>
        </w:rPr>
        <w:t xml:space="preserve">EJE 2. </w:t>
      </w:r>
      <w:r w:rsidRPr="00D22C67">
        <w:rPr>
          <w:rStyle w:val="Textoennegrita"/>
          <w:rFonts w:cstheme="minorHAnsi"/>
          <w:color w:val="222222"/>
          <w:bdr w:val="none" w:sz="0" w:space="0" w:color="auto" w:frame="1"/>
        </w:rPr>
        <w:t>TRABAJO SOCIAL ANTE LAS TRANSICIONES GLOBALES</w:t>
      </w:r>
    </w:p>
    <w:p w14:paraId="4DC05FC4" w14:textId="0FAD0AF9" w:rsidR="00BD2BA0" w:rsidRPr="00D22C67" w:rsidRDefault="00BD2BA0" w:rsidP="00D22C67">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Style w:val="Textoennegrita"/>
          <w:rFonts w:cstheme="minorHAnsi"/>
          <w:color w:val="222222"/>
          <w:bdr w:val="none" w:sz="0" w:space="0" w:color="auto" w:frame="1"/>
        </w:rPr>
      </w:pPr>
      <w:r w:rsidRPr="00D22C67">
        <w:rPr>
          <w:rStyle w:val="Textoennegrita"/>
          <w:rFonts w:cstheme="minorHAnsi"/>
          <w:color w:val="222222"/>
          <w:bdr w:val="none" w:sz="0" w:space="0" w:color="auto" w:frame="1"/>
        </w:rPr>
        <w:t>Trabajo social, intervención comunitaria, participación ciudadana</w:t>
      </w:r>
    </w:p>
    <w:p w14:paraId="1606C7D5" w14:textId="77777777" w:rsidR="0064538A" w:rsidRPr="00D22C67" w:rsidRDefault="0064538A" w:rsidP="00D22C67">
      <w:pPr>
        <w:spacing w:after="120" w:line="240" w:lineRule="auto"/>
        <w:jc w:val="both"/>
        <w:rPr>
          <w:rFonts w:cstheme="minorHAnsi"/>
          <w:color w:val="666666"/>
        </w:rPr>
      </w:pPr>
    </w:p>
    <w:p w14:paraId="2E35DC56" w14:textId="77777777" w:rsidR="0064538A" w:rsidRPr="00D22C67" w:rsidRDefault="0064538A" w:rsidP="001736C2">
      <w:pPr>
        <w:shd w:val="clear" w:color="auto" w:fill="FFFFCC"/>
        <w:spacing w:after="120" w:line="240" w:lineRule="auto"/>
        <w:jc w:val="both"/>
        <w:rPr>
          <w:rFonts w:eastAsia="Times New Roman" w:cstheme="minorHAnsi"/>
          <w:b/>
          <w:lang w:eastAsia="es-ES"/>
        </w:rPr>
      </w:pPr>
      <w:r w:rsidRPr="00D22C67">
        <w:rPr>
          <w:rFonts w:cstheme="minorHAnsi"/>
          <w:b/>
          <w:bCs/>
        </w:rPr>
        <w:t xml:space="preserve">Título: </w:t>
      </w:r>
      <w:proofErr w:type="spellStart"/>
      <w:r w:rsidRPr="00D22C67">
        <w:rPr>
          <w:rFonts w:eastAsia="Times New Roman" w:cstheme="minorHAnsi"/>
          <w:b/>
          <w:lang w:eastAsia="es-ES"/>
        </w:rPr>
        <w:t>Ecoestima</w:t>
      </w:r>
      <w:proofErr w:type="spellEnd"/>
      <w:r w:rsidRPr="00D22C67">
        <w:rPr>
          <w:rFonts w:eastAsia="Times New Roman" w:cstheme="minorHAnsi"/>
          <w:b/>
          <w:lang w:eastAsia="es-ES"/>
        </w:rPr>
        <w:t xml:space="preserve">: una categoría para el análisis de las dinámicas de resiliencia en los </w:t>
      </w:r>
      <w:proofErr w:type="spellStart"/>
      <w:r w:rsidRPr="00D22C67">
        <w:rPr>
          <w:rFonts w:eastAsia="Times New Roman" w:cstheme="minorHAnsi"/>
          <w:b/>
          <w:lang w:eastAsia="es-ES"/>
        </w:rPr>
        <w:t>socioecosistemas</w:t>
      </w:r>
      <w:proofErr w:type="spellEnd"/>
      <w:r w:rsidRPr="00D22C67">
        <w:rPr>
          <w:rFonts w:eastAsia="Times New Roman" w:cstheme="minorHAnsi"/>
          <w:b/>
          <w:lang w:eastAsia="es-ES"/>
        </w:rPr>
        <w:t>.</w:t>
      </w:r>
    </w:p>
    <w:p w14:paraId="4EC68BE4" w14:textId="0AC550FF" w:rsidR="0064538A" w:rsidRPr="00D22C67" w:rsidRDefault="0064538A" w:rsidP="001736C2">
      <w:pPr>
        <w:spacing w:after="0" w:line="240" w:lineRule="auto"/>
        <w:jc w:val="both"/>
        <w:rPr>
          <w:rFonts w:eastAsia="Times New Roman" w:cstheme="minorHAnsi"/>
          <w:b/>
          <w:lang w:eastAsia="es-ES"/>
        </w:rPr>
      </w:pPr>
      <w:r w:rsidRPr="00D22C67">
        <w:rPr>
          <w:rFonts w:eastAsia="Times New Roman" w:cstheme="minorHAnsi"/>
          <w:b/>
          <w:lang w:eastAsia="es-ES"/>
        </w:rPr>
        <w:t>Nombre y afiliación de autores/as:</w:t>
      </w:r>
    </w:p>
    <w:p w14:paraId="18F90CEF" w14:textId="4E4847FD" w:rsidR="0064538A" w:rsidRPr="000E4669" w:rsidRDefault="0064538A" w:rsidP="000E4669">
      <w:pPr>
        <w:pStyle w:val="Cuerpo"/>
        <w:numPr>
          <w:ilvl w:val="0"/>
          <w:numId w:val="39"/>
        </w:numPr>
        <w:spacing w:after="120"/>
        <w:jc w:val="both"/>
        <w:rPr>
          <w:rFonts w:asciiTheme="minorHAnsi" w:hAnsiTheme="minorHAnsi" w:cstheme="minorHAnsi"/>
          <w:color w:val="auto"/>
        </w:rPr>
      </w:pPr>
      <w:r w:rsidRPr="00D22C67">
        <w:rPr>
          <w:rFonts w:asciiTheme="minorHAnsi" w:hAnsiTheme="minorHAnsi" w:cstheme="minorHAnsi"/>
          <w:color w:val="auto"/>
        </w:rPr>
        <w:t>Germán Jaraíz Arroyo. Universidad Pablo de Olavide de Sevilla.</w:t>
      </w:r>
    </w:p>
    <w:p w14:paraId="2571F0A3" w14:textId="25DFFE14" w:rsidR="0064538A" w:rsidRPr="00D22C67" w:rsidRDefault="0064538A" w:rsidP="000E4669">
      <w:pPr>
        <w:spacing w:after="120" w:line="240" w:lineRule="auto"/>
        <w:jc w:val="both"/>
        <w:rPr>
          <w:rFonts w:cstheme="minorHAnsi"/>
          <w:b/>
          <w:bCs/>
        </w:rPr>
      </w:pPr>
      <w:r w:rsidRPr="00D22C67">
        <w:rPr>
          <w:rFonts w:cstheme="minorHAnsi"/>
          <w:b/>
          <w:bCs/>
        </w:rPr>
        <w:t>Resumen</w:t>
      </w:r>
    </w:p>
    <w:p w14:paraId="1F295F74" w14:textId="77777777" w:rsidR="0064538A" w:rsidRPr="00D22C67" w:rsidRDefault="0064538A" w:rsidP="00D22C67">
      <w:pPr>
        <w:spacing w:after="120" w:line="240" w:lineRule="auto"/>
        <w:jc w:val="both"/>
        <w:rPr>
          <w:rFonts w:cstheme="minorHAnsi"/>
          <w:shd w:val="clear" w:color="auto" w:fill="FCFCFC"/>
        </w:rPr>
      </w:pPr>
      <w:r w:rsidRPr="00D22C67">
        <w:rPr>
          <w:rFonts w:cstheme="minorHAnsi"/>
        </w:rPr>
        <w:t>La despoblación rural es un fenómeno global, un proceso de largo recorrido con peculiaridades según cada región del entorno europeo</w:t>
      </w:r>
      <w:r w:rsidRPr="00D22C67">
        <w:rPr>
          <w:rFonts w:cstheme="minorHAnsi"/>
          <w:shd w:val="clear" w:color="auto" w:fill="FFFFFF"/>
        </w:rPr>
        <w:t>. En España tiene un dramático impacto en las regiones de interior, acelerado por las reformas estructurales, especialmente de las políticas agrarias.</w:t>
      </w:r>
      <w:r w:rsidRPr="00D22C67">
        <w:rPr>
          <w:rFonts w:cstheme="minorHAnsi"/>
          <w:shd w:val="clear" w:color="auto" w:fill="FCFCFC"/>
        </w:rPr>
        <w:t xml:space="preserve"> </w:t>
      </w:r>
    </w:p>
    <w:p w14:paraId="6BB74D46" w14:textId="77777777" w:rsidR="000E4669" w:rsidRPr="00D22C67" w:rsidRDefault="000E4669" w:rsidP="00D22C67">
      <w:pPr>
        <w:spacing w:after="120" w:line="240" w:lineRule="auto"/>
        <w:jc w:val="both"/>
        <w:rPr>
          <w:rFonts w:cstheme="minorHAnsi"/>
          <w:color w:val="666666"/>
        </w:rPr>
      </w:pPr>
    </w:p>
    <w:p w14:paraId="14DE250D" w14:textId="083EE4C1" w:rsidR="0064538A" w:rsidRPr="001736C2" w:rsidRDefault="0064538A" w:rsidP="001736C2">
      <w:pPr>
        <w:shd w:val="clear" w:color="auto" w:fill="FFFFCC"/>
        <w:spacing w:after="120" w:line="240" w:lineRule="auto"/>
        <w:jc w:val="both"/>
        <w:rPr>
          <w:rFonts w:cstheme="minorHAnsi"/>
          <w:color w:val="666666"/>
          <w:shd w:val="clear" w:color="auto" w:fill="FFFFFF"/>
        </w:rPr>
      </w:pPr>
      <w:r w:rsidRPr="00D22C67">
        <w:rPr>
          <w:rFonts w:cstheme="minorHAnsi"/>
          <w:b/>
          <w:bCs/>
        </w:rPr>
        <w:t xml:space="preserve">Título: </w:t>
      </w:r>
      <w:r w:rsidRPr="00D22C67">
        <w:rPr>
          <w:rFonts w:cstheme="minorHAnsi"/>
          <w:b/>
        </w:rPr>
        <w:t>Retos y desafíos del trabajo social en la ejecución de las nuevas políticas sociales: intervención social y participación ciudadana.</w:t>
      </w:r>
    </w:p>
    <w:p w14:paraId="58738806" w14:textId="61BA35F6" w:rsidR="0064538A" w:rsidRPr="00D22C67" w:rsidRDefault="0064538A" w:rsidP="00D22C67">
      <w:pPr>
        <w:spacing w:after="120" w:line="240" w:lineRule="auto"/>
        <w:jc w:val="both"/>
        <w:rPr>
          <w:rFonts w:eastAsia="Times New Roman" w:cstheme="minorHAnsi"/>
          <w:b/>
          <w:lang w:eastAsia="es-ES"/>
        </w:rPr>
      </w:pPr>
      <w:r w:rsidRPr="00D22C67">
        <w:rPr>
          <w:rFonts w:eastAsia="Times New Roman" w:cstheme="minorHAnsi"/>
          <w:b/>
          <w:lang w:eastAsia="es-ES"/>
        </w:rPr>
        <w:t>Nombre y afiliación de autores/as:</w:t>
      </w:r>
    </w:p>
    <w:p w14:paraId="2C6A9F49" w14:textId="77777777" w:rsidR="001736C2" w:rsidRDefault="0064538A" w:rsidP="001736C2">
      <w:pPr>
        <w:pStyle w:val="v1elementtoproof"/>
        <w:numPr>
          <w:ilvl w:val="0"/>
          <w:numId w:val="39"/>
        </w:numPr>
        <w:shd w:val="clear" w:color="auto" w:fill="FFFFFF"/>
        <w:spacing w:before="0" w:beforeAutospacing="0" w:after="0" w:afterAutospacing="0"/>
        <w:ind w:left="714" w:hanging="357"/>
        <w:jc w:val="both"/>
        <w:rPr>
          <w:rFonts w:asciiTheme="minorHAnsi" w:hAnsiTheme="minorHAnsi" w:cstheme="minorHAnsi"/>
          <w:sz w:val="22"/>
          <w:szCs w:val="22"/>
        </w:rPr>
      </w:pPr>
      <w:r w:rsidRPr="00D22C67">
        <w:rPr>
          <w:rFonts w:asciiTheme="minorHAnsi" w:hAnsiTheme="minorHAnsi" w:cstheme="minorHAnsi"/>
          <w:sz w:val="22"/>
          <w:szCs w:val="22"/>
        </w:rPr>
        <w:t>Rocío Martínez Fernández. Profesora Sustituta Interina. Departamento de Trabajo Social y Servicios Sociales. Universidad Pablo de Olavide. Miembro del Grupo de Investigación oficial PAIDI Sej-608 en Trabajo Social y Nuevas Tecnologías para la Intervención Social.</w:t>
      </w:r>
    </w:p>
    <w:p w14:paraId="746DE64C" w14:textId="5C0E51F2" w:rsidR="0064538A" w:rsidRPr="001736C2" w:rsidRDefault="0064538A" w:rsidP="001736C2">
      <w:pPr>
        <w:pStyle w:val="v1elementtoproof"/>
        <w:numPr>
          <w:ilvl w:val="0"/>
          <w:numId w:val="39"/>
        </w:numPr>
        <w:shd w:val="clear" w:color="auto" w:fill="FFFFFF"/>
        <w:spacing w:before="0" w:beforeAutospacing="0" w:after="0" w:afterAutospacing="0"/>
        <w:ind w:left="714" w:hanging="357"/>
        <w:jc w:val="both"/>
        <w:rPr>
          <w:rFonts w:asciiTheme="minorHAnsi" w:hAnsiTheme="minorHAnsi" w:cstheme="minorHAnsi"/>
          <w:sz w:val="22"/>
          <w:szCs w:val="22"/>
        </w:rPr>
      </w:pPr>
      <w:r w:rsidRPr="001736C2">
        <w:rPr>
          <w:rFonts w:asciiTheme="minorHAnsi" w:hAnsiTheme="minorHAnsi" w:cstheme="minorHAnsi"/>
          <w:sz w:val="22"/>
          <w:szCs w:val="22"/>
        </w:rPr>
        <w:t xml:space="preserve">Inmaculada </w:t>
      </w:r>
      <w:proofErr w:type="spellStart"/>
      <w:r w:rsidRPr="001736C2">
        <w:rPr>
          <w:rFonts w:asciiTheme="minorHAnsi" w:hAnsiTheme="minorHAnsi" w:cstheme="minorHAnsi"/>
          <w:sz w:val="22"/>
          <w:szCs w:val="22"/>
        </w:rPr>
        <w:t>Montérdez</w:t>
      </w:r>
      <w:proofErr w:type="spellEnd"/>
      <w:r w:rsidRPr="001736C2">
        <w:rPr>
          <w:rFonts w:asciiTheme="minorHAnsi" w:hAnsiTheme="minorHAnsi" w:cstheme="minorHAnsi"/>
          <w:sz w:val="22"/>
          <w:szCs w:val="22"/>
        </w:rPr>
        <w:t xml:space="preserve"> Santos. Profesora Sustituta Interina. Departamento de Trabajo Social y Servicios Sociales. Universidad Pablo de Olavide. Miembro del Grupo de Investigación oficial PAIDI Sej-608 en Trabajo Social y Nuevas Tecnologías para la Intervención Social.</w:t>
      </w:r>
    </w:p>
    <w:p w14:paraId="38DFE997" w14:textId="116D7C5A" w:rsidR="0064538A" w:rsidRPr="00D22C67" w:rsidRDefault="0064538A" w:rsidP="00D22C67">
      <w:pPr>
        <w:spacing w:after="120" w:line="240" w:lineRule="auto"/>
        <w:jc w:val="both"/>
        <w:rPr>
          <w:rFonts w:cstheme="minorHAnsi"/>
          <w:b/>
          <w:bCs/>
        </w:rPr>
      </w:pPr>
      <w:r w:rsidRPr="00D22C67">
        <w:rPr>
          <w:rFonts w:cstheme="minorHAnsi"/>
          <w:b/>
          <w:bCs/>
        </w:rPr>
        <w:lastRenderedPageBreak/>
        <w:t>Resumen</w:t>
      </w:r>
    </w:p>
    <w:p w14:paraId="01110AA5" w14:textId="77777777" w:rsidR="0064538A" w:rsidRPr="00D22C67" w:rsidRDefault="0064538A" w:rsidP="00D22C67">
      <w:pPr>
        <w:pStyle w:val="v1elementtoproof"/>
        <w:shd w:val="clear" w:color="auto" w:fill="FFFFFF"/>
        <w:spacing w:before="0" w:beforeAutospacing="0" w:after="120" w:afterAutospacing="0"/>
        <w:jc w:val="both"/>
        <w:rPr>
          <w:rFonts w:asciiTheme="minorHAnsi" w:hAnsiTheme="minorHAnsi" w:cstheme="minorHAnsi"/>
          <w:sz w:val="22"/>
          <w:szCs w:val="22"/>
        </w:rPr>
      </w:pPr>
      <w:r w:rsidRPr="00D22C67">
        <w:rPr>
          <w:rFonts w:asciiTheme="minorHAnsi" w:hAnsiTheme="minorHAnsi" w:cstheme="minorHAnsi"/>
          <w:sz w:val="22"/>
          <w:szCs w:val="22"/>
        </w:rPr>
        <w:t xml:space="preserve">En esta comunicación hemos realizado un análisis teórico de la situación de las políticas sociales europeas, su necesaria transición hacia nuevas políticas y el papel que el trabajo social a través de la intervención social puede jugar para hacer frente a los Nuevos Riesgos Sociales a los que nos enfrentamos como sociedad. Se ha realizado para ello una evaluación de los resultados de las recientes crisis económicas que han revelado una creciente brecha social en la Unión Europea, con desafíos evidentes en términos de justicia social, desempleo y recortes en políticas dirigidas a familias, educación y sanidad. Estos aspectos señalan la compleja interacción entre mercado, familia, sociedad civil y estado en la configuración y resultados de los regímenes de bienestar en Europa. La identificación de la crisis en el modelo social europeo nos sitúa en un punto crítico de elección entre la continuidad de políticas tradicionales y la adopción de enfoques más inclusivos como respuesta a la revolución digital. Cómo superar las barreras ideológicas para implementar políticas que aborden la desigualdad sistémica y fomenten la equidad es el desafío más importante al que tenemos que dar respuesta como sociedad. Desde un análisis teórico de los orígenes y competencias del trabajo social como disciplina, hemos analizado de manera práctica cómo los modelos de intervención pueden contribuir al afrontamiento de esos nuevos desafíos. Entre los resultados de este análisis, cabe destacar el que nos encontramos ante una realidad social aún necesitada de herramientas analíticas que puedan servir como nuevos paradigmas para su interpretación e intervención social. El papel del Trabajo Social, arraigado en valores como los derechos humanos y la justicia social, como facilitador y promotor de la participación ciudadana como medio para empoderar a las personas y comunidades. Además, la competencia profesional en este contexto implica no solo abordar directamente los problemas sociales, sino también movilizar y capacitar a las personas para resolver sus propias dificultades. Uno de los retos a los que se enfrente a su vez la profesión en el contexto español, es la falta de independencia de las </w:t>
      </w:r>
      <w:proofErr w:type="spellStart"/>
      <w:r w:rsidRPr="00D22C67">
        <w:rPr>
          <w:rFonts w:asciiTheme="minorHAnsi" w:hAnsiTheme="minorHAnsi" w:cstheme="minorHAnsi"/>
          <w:sz w:val="22"/>
          <w:szCs w:val="22"/>
        </w:rPr>
        <w:t>ONG´s</w:t>
      </w:r>
      <w:proofErr w:type="spellEnd"/>
      <w:r w:rsidRPr="00D22C67">
        <w:rPr>
          <w:rFonts w:asciiTheme="minorHAnsi" w:hAnsiTheme="minorHAnsi" w:cstheme="minorHAnsi"/>
          <w:sz w:val="22"/>
          <w:szCs w:val="22"/>
        </w:rPr>
        <w:t xml:space="preserve"> que trabajan en servicios sociales, financiadas en su mayoría con fondos públicos y sustituyendo a la administración pública en su obligación de brindar asistencia como parte de un proceso de privatización que l regreso a una situación preprofesional dentro del nuevo contexto de las revoluciones tecnológicas, económicas y sociales que dieron origen a la globalización (Malagón, Sarasola y Barrera, 2008). Entre las conclusiones cabe destacar la necesaria interrelación entre la intervención social y la participación ciudadana y el reconocimiento de la diversidad de modelos de participación. Por su parte, la participación efectiva requiere contextos que fomenten la autodeterminación y capaciten a la población, influyendo en las instituciones para priorizar políticas integrales y preventivas. En </w:t>
      </w:r>
      <w:proofErr w:type="gramStart"/>
      <w:r w:rsidRPr="00D22C67">
        <w:rPr>
          <w:rFonts w:asciiTheme="minorHAnsi" w:hAnsiTheme="minorHAnsi" w:cstheme="minorHAnsi"/>
          <w:sz w:val="22"/>
          <w:szCs w:val="22"/>
        </w:rPr>
        <w:t>definitiva</w:t>
      </w:r>
      <w:proofErr w:type="gramEnd"/>
      <w:r w:rsidRPr="00D22C67">
        <w:rPr>
          <w:rFonts w:asciiTheme="minorHAnsi" w:hAnsiTheme="minorHAnsi" w:cstheme="minorHAnsi"/>
          <w:sz w:val="22"/>
          <w:szCs w:val="22"/>
        </w:rPr>
        <w:t xml:space="preserve"> frente a la acción comunitaria tradicional (local y voluntaria) entiende el desarrollo como un proceso que debe comenzar desde abajo, abogando por la construcción de un “desarrollo social local” </w:t>
      </w:r>
      <w:proofErr w:type="spellStart"/>
      <w:r w:rsidRPr="00D22C67">
        <w:rPr>
          <w:rFonts w:asciiTheme="minorHAnsi" w:hAnsiTheme="minorHAnsi" w:cstheme="minorHAnsi"/>
          <w:sz w:val="22"/>
          <w:szCs w:val="22"/>
        </w:rPr>
        <w:t>Hamzaoui</w:t>
      </w:r>
      <w:proofErr w:type="spellEnd"/>
      <w:r w:rsidRPr="00D22C67">
        <w:rPr>
          <w:rFonts w:asciiTheme="minorHAnsi" w:hAnsiTheme="minorHAnsi" w:cstheme="minorHAnsi"/>
          <w:sz w:val="22"/>
          <w:szCs w:val="22"/>
        </w:rPr>
        <w:t xml:space="preserve"> (2005) que implica una gestión territorial de los problemas que articule lo económico y lo social. </w:t>
      </w:r>
    </w:p>
    <w:p w14:paraId="65309E5B" w14:textId="77777777" w:rsidR="0064538A" w:rsidRPr="00D22C67" w:rsidRDefault="0064538A" w:rsidP="00D22C67">
      <w:pPr>
        <w:pStyle w:val="v1elementtoproof"/>
        <w:shd w:val="clear" w:color="auto" w:fill="FFFFFF"/>
        <w:spacing w:before="0" w:beforeAutospacing="0" w:after="120" w:afterAutospacing="0"/>
        <w:jc w:val="both"/>
        <w:rPr>
          <w:rFonts w:asciiTheme="minorHAnsi" w:hAnsiTheme="minorHAnsi" w:cstheme="minorHAnsi"/>
          <w:sz w:val="22"/>
          <w:szCs w:val="22"/>
        </w:rPr>
      </w:pPr>
      <w:r w:rsidRPr="00D22C67">
        <w:rPr>
          <w:rFonts w:asciiTheme="minorHAnsi" w:hAnsiTheme="minorHAnsi" w:cstheme="minorHAnsi"/>
          <w:b/>
          <w:sz w:val="22"/>
          <w:szCs w:val="22"/>
        </w:rPr>
        <w:t>Palabras clave:</w:t>
      </w:r>
      <w:r w:rsidRPr="00D22C67">
        <w:rPr>
          <w:rFonts w:asciiTheme="minorHAnsi" w:hAnsiTheme="minorHAnsi" w:cstheme="minorHAnsi"/>
          <w:sz w:val="22"/>
          <w:szCs w:val="22"/>
        </w:rPr>
        <w:t xml:space="preserve"> Políticas sociales, intervención social, participación ciudadana, nuevos riesgos sociales.</w:t>
      </w:r>
    </w:p>
    <w:p w14:paraId="1537EC99" w14:textId="77777777" w:rsidR="0064538A" w:rsidRPr="00D22C67" w:rsidRDefault="0064538A" w:rsidP="00D22C67">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p>
    <w:p w14:paraId="2C9CD9C1" w14:textId="5E21F6F0" w:rsidR="003144EC" w:rsidRPr="001736C2" w:rsidRDefault="001736C2" w:rsidP="001736C2">
      <w:pPr>
        <w:shd w:val="clear" w:color="auto" w:fill="FFFFCC"/>
        <w:spacing w:after="120" w:line="240" w:lineRule="auto"/>
        <w:jc w:val="both"/>
        <w:rPr>
          <w:rFonts w:eastAsia="Times New Roman" w:cstheme="minorHAnsi"/>
          <w:b/>
          <w:bCs/>
          <w:lang w:eastAsia="es-ES"/>
        </w:rPr>
      </w:pPr>
      <w:r w:rsidRPr="001736C2">
        <w:rPr>
          <w:rFonts w:eastAsia="Times New Roman" w:cstheme="minorHAnsi"/>
          <w:b/>
          <w:bCs/>
          <w:lang w:eastAsia="es-ES"/>
        </w:rPr>
        <w:t xml:space="preserve">Título: </w:t>
      </w:r>
      <w:r w:rsidR="003144EC" w:rsidRPr="001736C2">
        <w:rPr>
          <w:rFonts w:eastAsia="Times New Roman" w:cstheme="minorHAnsi"/>
          <w:b/>
          <w:bCs/>
          <w:lang w:eastAsia="es-ES"/>
        </w:rPr>
        <w:t>Ciencia Ciudadana, participación y Diseño Universal: Bases en el diseño de proyectos sociales</w:t>
      </w:r>
    </w:p>
    <w:p w14:paraId="0FE83F0B" w14:textId="77777777" w:rsidR="001736C2" w:rsidRPr="001736C2" w:rsidRDefault="001736C2" w:rsidP="001736C2">
      <w:pPr>
        <w:spacing w:after="0" w:line="240" w:lineRule="auto"/>
        <w:jc w:val="both"/>
        <w:rPr>
          <w:rFonts w:eastAsia="Times New Roman" w:cstheme="minorHAnsi"/>
          <w:b/>
          <w:lang w:eastAsia="es-ES"/>
        </w:rPr>
      </w:pPr>
      <w:r w:rsidRPr="001736C2">
        <w:rPr>
          <w:rFonts w:eastAsia="Times New Roman" w:cstheme="minorHAnsi"/>
          <w:b/>
          <w:lang w:eastAsia="es-ES"/>
        </w:rPr>
        <w:t>Nombre y afiliación de autores/as:</w:t>
      </w:r>
    </w:p>
    <w:p w14:paraId="3673554B" w14:textId="77777777" w:rsidR="001736C2" w:rsidRPr="001736C2" w:rsidRDefault="003144EC" w:rsidP="001736C2">
      <w:pPr>
        <w:pStyle w:val="Cuerpo"/>
        <w:numPr>
          <w:ilvl w:val="0"/>
          <w:numId w:val="39"/>
        </w:numPr>
        <w:jc w:val="both"/>
        <w:rPr>
          <w:rFonts w:asciiTheme="minorHAnsi" w:hAnsiTheme="minorHAnsi" w:cstheme="minorHAnsi"/>
          <w:color w:val="auto"/>
        </w:rPr>
      </w:pPr>
      <w:r w:rsidRPr="001736C2">
        <w:rPr>
          <w:rFonts w:asciiTheme="minorHAnsi" w:eastAsia="Times New Roman" w:hAnsiTheme="minorHAnsi" w:cstheme="minorHAnsi"/>
        </w:rPr>
        <w:t>Esther Raya Diez, Universidad de La Rioja</w:t>
      </w:r>
    </w:p>
    <w:p w14:paraId="39A52711" w14:textId="77777777" w:rsidR="001736C2" w:rsidRPr="001736C2" w:rsidRDefault="003144EC" w:rsidP="001736C2">
      <w:pPr>
        <w:pStyle w:val="Cuerpo"/>
        <w:numPr>
          <w:ilvl w:val="0"/>
          <w:numId w:val="39"/>
        </w:numPr>
        <w:jc w:val="both"/>
        <w:rPr>
          <w:rFonts w:asciiTheme="minorHAnsi" w:hAnsiTheme="minorHAnsi" w:cstheme="minorHAnsi"/>
          <w:color w:val="auto"/>
        </w:rPr>
      </w:pPr>
      <w:r w:rsidRPr="001736C2">
        <w:rPr>
          <w:rFonts w:asciiTheme="minorHAnsi" w:eastAsia="Times New Roman" w:hAnsiTheme="minorHAnsi" w:cstheme="minorHAnsi"/>
        </w:rPr>
        <w:t>Ana Belén Cuesta Ruiz-Clavijo, Universidad de La Rioja</w:t>
      </w:r>
    </w:p>
    <w:p w14:paraId="592A947F" w14:textId="77777777" w:rsidR="001736C2" w:rsidRPr="001736C2" w:rsidRDefault="003144EC" w:rsidP="001736C2">
      <w:pPr>
        <w:pStyle w:val="Cuerpo"/>
        <w:numPr>
          <w:ilvl w:val="0"/>
          <w:numId w:val="39"/>
        </w:numPr>
        <w:jc w:val="both"/>
        <w:rPr>
          <w:rFonts w:asciiTheme="minorHAnsi" w:hAnsiTheme="minorHAnsi" w:cstheme="minorHAnsi"/>
          <w:color w:val="auto"/>
        </w:rPr>
      </w:pPr>
      <w:r w:rsidRPr="001736C2">
        <w:rPr>
          <w:rFonts w:asciiTheme="minorHAnsi" w:eastAsia="Times New Roman" w:hAnsiTheme="minorHAnsi" w:cstheme="minorHAnsi"/>
        </w:rPr>
        <w:t xml:space="preserve">Gloria Kirwan, Royal </w:t>
      </w:r>
      <w:proofErr w:type="spellStart"/>
      <w:r w:rsidRPr="001736C2">
        <w:rPr>
          <w:rFonts w:asciiTheme="minorHAnsi" w:eastAsia="Times New Roman" w:hAnsiTheme="minorHAnsi" w:cstheme="minorHAnsi"/>
        </w:rPr>
        <w:t>Collegue</w:t>
      </w:r>
      <w:proofErr w:type="spellEnd"/>
      <w:r w:rsidRPr="001736C2">
        <w:rPr>
          <w:rFonts w:asciiTheme="minorHAnsi" w:eastAsia="Times New Roman" w:hAnsiTheme="minorHAnsi" w:cstheme="minorHAnsi"/>
        </w:rPr>
        <w:t xml:space="preserve"> </w:t>
      </w:r>
      <w:proofErr w:type="spellStart"/>
      <w:r w:rsidRPr="001736C2">
        <w:rPr>
          <w:rFonts w:asciiTheme="minorHAnsi" w:eastAsia="Times New Roman" w:hAnsiTheme="minorHAnsi" w:cstheme="minorHAnsi"/>
        </w:rPr>
        <w:t>of</w:t>
      </w:r>
      <w:proofErr w:type="spellEnd"/>
      <w:r w:rsidRPr="001736C2">
        <w:rPr>
          <w:rFonts w:asciiTheme="minorHAnsi" w:eastAsia="Times New Roman" w:hAnsiTheme="minorHAnsi" w:cstheme="minorHAnsi"/>
        </w:rPr>
        <w:t xml:space="preserve"> </w:t>
      </w:r>
      <w:proofErr w:type="spellStart"/>
      <w:r w:rsidRPr="001736C2">
        <w:rPr>
          <w:rFonts w:asciiTheme="minorHAnsi" w:eastAsia="Times New Roman" w:hAnsiTheme="minorHAnsi" w:cstheme="minorHAnsi"/>
        </w:rPr>
        <w:t>Surgeons</w:t>
      </w:r>
      <w:proofErr w:type="spellEnd"/>
      <w:r w:rsidRPr="001736C2">
        <w:rPr>
          <w:rFonts w:asciiTheme="minorHAnsi" w:eastAsia="Times New Roman" w:hAnsiTheme="minorHAnsi" w:cstheme="minorHAnsi"/>
        </w:rPr>
        <w:t xml:space="preserve"> in </w:t>
      </w:r>
      <w:proofErr w:type="spellStart"/>
      <w:r w:rsidRPr="001736C2">
        <w:rPr>
          <w:rFonts w:asciiTheme="minorHAnsi" w:eastAsia="Times New Roman" w:hAnsiTheme="minorHAnsi" w:cstheme="minorHAnsi"/>
        </w:rPr>
        <w:t>Ireland</w:t>
      </w:r>
      <w:proofErr w:type="spellEnd"/>
    </w:p>
    <w:p w14:paraId="43946B3B" w14:textId="302A1313" w:rsidR="003144EC" w:rsidRPr="001736C2" w:rsidRDefault="003144EC" w:rsidP="000E4669">
      <w:pPr>
        <w:pStyle w:val="Cuerpo"/>
        <w:numPr>
          <w:ilvl w:val="0"/>
          <w:numId w:val="39"/>
        </w:numPr>
        <w:spacing w:after="120"/>
        <w:jc w:val="both"/>
        <w:rPr>
          <w:rFonts w:asciiTheme="minorHAnsi" w:hAnsiTheme="minorHAnsi" w:cstheme="minorHAnsi"/>
          <w:color w:val="auto"/>
        </w:rPr>
      </w:pPr>
      <w:r w:rsidRPr="001736C2">
        <w:rPr>
          <w:rFonts w:asciiTheme="minorHAnsi" w:eastAsia="Times New Roman" w:hAnsiTheme="minorHAnsi" w:cstheme="minorHAnsi"/>
        </w:rPr>
        <w:t>Domingo Carbonero Muñoz, Universidad de La Rioja</w:t>
      </w:r>
    </w:p>
    <w:p w14:paraId="2FE29DB0" w14:textId="16972361" w:rsidR="003144EC" w:rsidRPr="00D22C67" w:rsidRDefault="003144EC" w:rsidP="000E4669">
      <w:pPr>
        <w:spacing w:after="120" w:line="240" w:lineRule="auto"/>
        <w:jc w:val="both"/>
        <w:rPr>
          <w:rFonts w:eastAsia="Times New Roman" w:cstheme="minorHAnsi"/>
          <w:b/>
          <w:bCs/>
          <w:lang w:eastAsia="es-ES"/>
        </w:rPr>
      </w:pPr>
      <w:r w:rsidRPr="00D22C67">
        <w:rPr>
          <w:rFonts w:eastAsia="Times New Roman" w:cstheme="minorHAnsi"/>
          <w:b/>
          <w:bCs/>
          <w:lang w:eastAsia="es-ES"/>
        </w:rPr>
        <w:t>Resumen</w:t>
      </w:r>
    </w:p>
    <w:p w14:paraId="465ED143" w14:textId="5AB335AB" w:rsidR="003144EC" w:rsidRPr="000E4669" w:rsidRDefault="003144EC" w:rsidP="00D22C67">
      <w:pPr>
        <w:spacing w:after="120" w:line="240" w:lineRule="auto"/>
        <w:jc w:val="both"/>
        <w:rPr>
          <w:rFonts w:eastAsia="Times New Roman" w:cstheme="minorHAnsi"/>
          <w:b/>
          <w:bCs/>
          <w:lang w:eastAsia="es-ES"/>
        </w:rPr>
      </w:pPr>
      <w:r w:rsidRPr="00D22C67">
        <w:rPr>
          <w:rFonts w:eastAsia="Times New Roman" w:cstheme="minorHAnsi"/>
          <w:b/>
          <w:bCs/>
          <w:lang w:eastAsia="es-ES"/>
        </w:rPr>
        <w:t>Introducción</w:t>
      </w:r>
      <w:r w:rsidR="001736C2">
        <w:rPr>
          <w:rFonts w:eastAsia="Times New Roman" w:cstheme="minorHAnsi"/>
          <w:b/>
          <w:bCs/>
          <w:lang w:eastAsia="es-ES"/>
        </w:rPr>
        <w:t xml:space="preserve">. </w:t>
      </w:r>
      <w:r w:rsidRPr="00D22C67">
        <w:rPr>
          <w:rFonts w:eastAsia="Times New Roman" w:cstheme="minorHAnsi"/>
          <w:lang w:eastAsia="es-ES"/>
        </w:rPr>
        <w:t xml:space="preserve">El Trabajo Social como disciplina científica y práctica profesional es un entorno estratégico para el desarrollo de la Ciencia Ciudadana en el ámbito de las Ciencias Sociales. Tal como establece el Consejo Superior de Investigaciones Científicas de España, la ciencia se hace por y para la sociedad. Además, la participación como principio esencial del Trabajo Social es un elemento clave en el proceso de intervención </w:t>
      </w:r>
      <w:r w:rsidRPr="00D22C67">
        <w:rPr>
          <w:rFonts w:eastAsia="Times New Roman" w:cstheme="minorHAnsi"/>
          <w:lang w:eastAsia="es-ES"/>
        </w:rPr>
        <w:lastRenderedPageBreak/>
        <w:t>con las personas usuarias de programas y servicios de carácter social y, también, para la inclusión en la sociedad.</w:t>
      </w:r>
      <w:r w:rsidR="000E4669">
        <w:rPr>
          <w:rFonts w:eastAsia="Times New Roman" w:cstheme="minorHAnsi"/>
          <w:b/>
          <w:bCs/>
          <w:lang w:eastAsia="es-ES"/>
        </w:rPr>
        <w:t xml:space="preserve"> </w:t>
      </w:r>
      <w:r w:rsidRPr="00D22C67">
        <w:rPr>
          <w:rFonts w:eastAsia="Times New Roman" w:cstheme="minorHAnsi"/>
          <w:lang w:eastAsia="es-ES"/>
        </w:rPr>
        <w:t xml:space="preserve">Existen diferentes formas de implicación de las personas en la actividad científica desde la propuesta de temas de investigación, la identificación de problemas concretos, recogida de datos, análisis e interpretación de los mismos, </w:t>
      </w:r>
      <w:proofErr w:type="gramStart"/>
      <w:r w:rsidRPr="00D22C67">
        <w:rPr>
          <w:rFonts w:eastAsia="Times New Roman" w:cstheme="minorHAnsi"/>
          <w:lang w:eastAsia="es-ES"/>
        </w:rPr>
        <w:t>y</w:t>
      </w:r>
      <w:proofErr w:type="gramEnd"/>
      <w:r w:rsidRPr="00D22C67">
        <w:rPr>
          <w:rFonts w:eastAsia="Times New Roman" w:cstheme="minorHAnsi"/>
          <w:lang w:eastAsia="es-ES"/>
        </w:rPr>
        <w:t xml:space="preserve"> sobre todo, enriqueciendo con su experiencia vital la comprensión de la realidad social. Se trata de superar el paradigma de la ciencia alejada de la sociedad o de la ciencia para la sociedad y avanzar en un nuevo contexto de realizar ciencia con la sociedad.</w:t>
      </w:r>
    </w:p>
    <w:p w14:paraId="0923B611" w14:textId="72E17F55" w:rsidR="003144EC" w:rsidRPr="00D22C67" w:rsidRDefault="003144EC" w:rsidP="00D22C67">
      <w:pPr>
        <w:spacing w:after="120" w:line="240" w:lineRule="auto"/>
        <w:jc w:val="both"/>
        <w:rPr>
          <w:rFonts w:eastAsia="Times New Roman" w:cstheme="minorHAnsi"/>
          <w:lang w:eastAsia="es-ES"/>
        </w:rPr>
      </w:pPr>
      <w:r w:rsidRPr="00D22C67">
        <w:rPr>
          <w:rFonts w:eastAsia="Times New Roman" w:cstheme="minorHAnsi"/>
          <w:lang w:eastAsia="es-ES"/>
        </w:rPr>
        <w:t>Para ello, una condición necesaria es la accesibilidad a la información, no solo desde el enfoque de ciencia abierta, sino también desde el Diseño Universal, incluyendo la comprensión de los conceptos por los diferentes actores involucrados en la acción concreta.</w:t>
      </w:r>
      <w:r w:rsidR="000E4669">
        <w:rPr>
          <w:rFonts w:eastAsia="Times New Roman" w:cstheme="minorHAnsi"/>
          <w:lang w:eastAsia="es-ES"/>
        </w:rPr>
        <w:t xml:space="preserve"> </w:t>
      </w:r>
      <w:r w:rsidRPr="00D22C67">
        <w:rPr>
          <w:rFonts w:eastAsia="Times New Roman" w:cstheme="minorHAnsi"/>
          <w:lang w:eastAsia="es-ES"/>
        </w:rPr>
        <w:t xml:space="preserve">En este trabajo se presenta el proceso de trabajo desarrollado para la elaboración de un guía de recursos sociales, enmarcada en el proyecto de ciudades amigables, en cuyo diseño se han tenido en cuenta la participación como principio. </w:t>
      </w:r>
    </w:p>
    <w:p w14:paraId="07018663" w14:textId="5EFA1470" w:rsidR="003144EC" w:rsidRPr="001736C2" w:rsidRDefault="003144EC" w:rsidP="00D22C67">
      <w:pPr>
        <w:spacing w:after="120" w:line="240" w:lineRule="auto"/>
        <w:jc w:val="both"/>
        <w:rPr>
          <w:rFonts w:eastAsia="Times New Roman" w:cstheme="minorHAnsi"/>
          <w:b/>
          <w:bCs/>
          <w:lang w:eastAsia="es-ES"/>
        </w:rPr>
      </w:pPr>
      <w:r w:rsidRPr="00D22C67">
        <w:rPr>
          <w:rFonts w:eastAsia="Times New Roman" w:cstheme="minorHAnsi"/>
          <w:b/>
          <w:bCs/>
          <w:lang w:eastAsia="es-ES"/>
        </w:rPr>
        <w:t>Metodología</w:t>
      </w:r>
      <w:r w:rsidR="001736C2">
        <w:rPr>
          <w:rFonts w:eastAsia="Times New Roman" w:cstheme="minorHAnsi"/>
          <w:b/>
          <w:bCs/>
          <w:lang w:eastAsia="es-ES"/>
        </w:rPr>
        <w:t xml:space="preserve">. </w:t>
      </w:r>
      <w:r w:rsidRPr="00D22C67">
        <w:rPr>
          <w:rFonts w:eastAsia="Times New Roman" w:cstheme="minorHAnsi"/>
          <w:lang w:eastAsia="es-ES"/>
        </w:rPr>
        <w:t>La guía se ha elaborado teniendo en cuanta las bases de diseño universal y de lectura fácil.  La recogida de información se ha realizado a través de la consulta de fuentes secundarias, principalmente guías de recursos, directorios y páginas web. Asimismo, se han realizado dos grupos focales con personas mayores para identificar los recursos de interés y la utilidad de la herramienta</w:t>
      </w:r>
    </w:p>
    <w:p w14:paraId="259A4FF5" w14:textId="637AF8D4" w:rsidR="003144EC" w:rsidRPr="001736C2" w:rsidRDefault="003144EC" w:rsidP="00D22C67">
      <w:pPr>
        <w:spacing w:after="120" w:line="240" w:lineRule="auto"/>
        <w:jc w:val="both"/>
        <w:rPr>
          <w:rFonts w:eastAsia="Times New Roman" w:cstheme="minorHAnsi"/>
          <w:b/>
          <w:bCs/>
          <w:lang w:eastAsia="es-ES"/>
        </w:rPr>
      </w:pPr>
      <w:r w:rsidRPr="00D22C67">
        <w:rPr>
          <w:rFonts w:eastAsia="Times New Roman" w:cstheme="minorHAnsi"/>
          <w:b/>
          <w:bCs/>
          <w:lang w:eastAsia="es-ES"/>
        </w:rPr>
        <w:t>Resultados</w:t>
      </w:r>
      <w:r w:rsidR="001736C2">
        <w:rPr>
          <w:rFonts w:eastAsia="Times New Roman" w:cstheme="minorHAnsi"/>
          <w:b/>
          <w:bCs/>
          <w:lang w:eastAsia="es-ES"/>
        </w:rPr>
        <w:t xml:space="preserve">. </w:t>
      </w:r>
      <w:r w:rsidRPr="00D22C67">
        <w:rPr>
          <w:rFonts w:eastAsia="Times New Roman" w:cstheme="minorHAnsi"/>
          <w:lang w:eastAsia="es-ES"/>
        </w:rPr>
        <w:t xml:space="preserve">La guía se ha estructurado siguiendo las áreas establecidas en el Plan de Amigabilidad. Se han identificado los principales recursos desde el punto de vista de las personas mayores. </w:t>
      </w:r>
    </w:p>
    <w:p w14:paraId="10F70D1B" w14:textId="2B9ABA42" w:rsidR="003144EC" w:rsidRPr="001736C2" w:rsidRDefault="003144EC" w:rsidP="00D22C67">
      <w:pPr>
        <w:spacing w:after="120" w:line="240" w:lineRule="auto"/>
        <w:jc w:val="both"/>
        <w:rPr>
          <w:rFonts w:eastAsia="Times New Roman" w:cstheme="minorHAnsi"/>
          <w:b/>
          <w:bCs/>
          <w:lang w:eastAsia="es-ES"/>
        </w:rPr>
      </w:pPr>
      <w:r w:rsidRPr="00D22C67">
        <w:rPr>
          <w:rFonts w:eastAsia="Times New Roman" w:cstheme="minorHAnsi"/>
          <w:b/>
          <w:bCs/>
          <w:lang w:eastAsia="es-ES"/>
        </w:rPr>
        <w:t>Discusión y conclusiones</w:t>
      </w:r>
      <w:r w:rsidR="001736C2">
        <w:rPr>
          <w:rFonts w:eastAsia="Times New Roman" w:cstheme="minorHAnsi"/>
          <w:b/>
          <w:bCs/>
          <w:lang w:eastAsia="es-ES"/>
        </w:rPr>
        <w:t xml:space="preserve">. </w:t>
      </w:r>
      <w:r w:rsidRPr="00D22C67">
        <w:rPr>
          <w:rFonts w:eastAsia="Times New Roman" w:cstheme="minorHAnsi"/>
          <w:lang w:eastAsia="es-ES"/>
        </w:rPr>
        <w:t>La experiencia ha permitido identificar elementos de ciencia ciudadana y su valor para la práctica del Trabajo Social. La guía de recursos es un instrumento de ayuda que debe ser actualizado periódicamente.</w:t>
      </w:r>
    </w:p>
    <w:p w14:paraId="59B410AD" w14:textId="00177367" w:rsidR="003144EC" w:rsidRPr="001736C2" w:rsidRDefault="003144EC" w:rsidP="00D22C67">
      <w:pPr>
        <w:spacing w:after="120" w:line="240" w:lineRule="auto"/>
        <w:jc w:val="both"/>
        <w:rPr>
          <w:rFonts w:eastAsia="Times New Roman" w:cstheme="minorHAnsi"/>
          <w:b/>
          <w:bCs/>
          <w:lang w:eastAsia="es-ES"/>
        </w:rPr>
      </w:pPr>
      <w:r w:rsidRPr="00D22C67">
        <w:rPr>
          <w:rFonts w:eastAsia="Times New Roman" w:cstheme="minorHAnsi"/>
          <w:b/>
          <w:bCs/>
          <w:lang w:eastAsia="es-ES"/>
        </w:rPr>
        <w:t>Palabras Clave</w:t>
      </w:r>
      <w:r w:rsidR="001736C2">
        <w:rPr>
          <w:rFonts w:eastAsia="Times New Roman" w:cstheme="minorHAnsi"/>
          <w:b/>
          <w:bCs/>
          <w:lang w:eastAsia="es-ES"/>
        </w:rPr>
        <w:t xml:space="preserve">: </w:t>
      </w:r>
      <w:r w:rsidRPr="00D22C67">
        <w:rPr>
          <w:rFonts w:eastAsia="Times New Roman" w:cstheme="minorHAnsi"/>
          <w:lang w:eastAsia="es-ES"/>
        </w:rPr>
        <w:t>Ciudades Amigables, personas mayores, guía de recursos</w:t>
      </w:r>
    </w:p>
    <w:p w14:paraId="091213A9" w14:textId="77777777" w:rsidR="003A0F07" w:rsidRDefault="003A0F07" w:rsidP="001736C2">
      <w:pPr>
        <w:spacing w:after="120" w:line="240" w:lineRule="auto"/>
        <w:jc w:val="both"/>
        <w:rPr>
          <w:rFonts w:cstheme="minorHAnsi"/>
        </w:rPr>
      </w:pPr>
    </w:p>
    <w:p w14:paraId="64453051" w14:textId="34505678" w:rsidR="0071357C" w:rsidRPr="001736C2" w:rsidRDefault="0071357C" w:rsidP="003A0F07">
      <w:pPr>
        <w:shd w:val="clear" w:color="auto" w:fill="FFFFCC"/>
        <w:spacing w:after="120" w:line="240" w:lineRule="auto"/>
        <w:jc w:val="both"/>
        <w:rPr>
          <w:rFonts w:cstheme="minorHAnsi"/>
        </w:rPr>
      </w:pPr>
      <w:r w:rsidRPr="00D22C67">
        <w:rPr>
          <w:rFonts w:eastAsia="Times New Roman" w:cstheme="minorHAnsi"/>
          <w:b/>
          <w:iCs/>
          <w:lang w:eastAsia="es-ES"/>
        </w:rPr>
        <w:t>Título:</w:t>
      </w:r>
      <w:r w:rsidRPr="00D22C67">
        <w:rPr>
          <w:rFonts w:cstheme="minorHAnsi"/>
          <w:b/>
        </w:rPr>
        <w:t xml:space="preserve"> IRISS. Índice de riesgo e impacto en los servicios sociales de Andalucía en situaciones de emergencia.</w:t>
      </w:r>
    </w:p>
    <w:p w14:paraId="42220437" w14:textId="307B65D1" w:rsidR="0071357C" w:rsidRPr="00D22C67" w:rsidRDefault="0071357C" w:rsidP="00D22C67">
      <w:pPr>
        <w:spacing w:after="120" w:line="240" w:lineRule="auto"/>
        <w:jc w:val="both"/>
        <w:rPr>
          <w:rFonts w:eastAsia="Times New Roman" w:cstheme="minorHAnsi"/>
          <w:b/>
          <w:lang w:eastAsia="es-ES"/>
        </w:rPr>
      </w:pPr>
      <w:r w:rsidRPr="00D22C67">
        <w:rPr>
          <w:rFonts w:eastAsia="Times New Roman" w:cstheme="minorHAnsi"/>
          <w:b/>
          <w:lang w:eastAsia="es-ES"/>
        </w:rPr>
        <w:t>Nombre y afiliación de autores/as:</w:t>
      </w:r>
    </w:p>
    <w:p w14:paraId="2E087784" w14:textId="2226D219" w:rsidR="0071357C" w:rsidRPr="003A0F07" w:rsidRDefault="0071357C" w:rsidP="003A0F07">
      <w:pPr>
        <w:pStyle w:val="Prrafodelista"/>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heme="minorHAnsi"/>
        </w:rPr>
      </w:pPr>
      <w:r w:rsidRPr="003A0F07">
        <w:rPr>
          <w:rFonts w:cstheme="minorHAnsi"/>
        </w:rPr>
        <w:t>Manuela Á. Fernández Borrero</w:t>
      </w:r>
    </w:p>
    <w:p w14:paraId="15DDCC03" w14:textId="0CED189B" w:rsidR="0071357C" w:rsidRPr="003A0F07" w:rsidRDefault="0071357C" w:rsidP="003A0F07">
      <w:pPr>
        <w:pStyle w:val="Prrafodelista"/>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heme="minorHAnsi"/>
        </w:rPr>
      </w:pPr>
      <w:r w:rsidRPr="003A0F07">
        <w:rPr>
          <w:rFonts w:cstheme="minorHAnsi"/>
        </w:rPr>
        <w:t>Elena Ferri Fuentevilla</w:t>
      </w:r>
    </w:p>
    <w:p w14:paraId="01E11FC2" w14:textId="0931E696" w:rsidR="0071357C" w:rsidRPr="000E4669" w:rsidRDefault="0071357C" w:rsidP="00D22C67">
      <w:pPr>
        <w:pStyle w:val="Prrafodelista"/>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heme="minorHAnsi"/>
          <w:b/>
          <w:bCs/>
          <w:lang w:eastAsia="es-ES"/>
        </w:rPr>
      </w:pPr>
      <w:r w:rsidRPr="003A0F07">
        <w:rPr>
          <w:rFonts w:cstheme="minorHAnsi"/>
        </w:rPr>
        <w:t>Octavio Vázquez Aguado</w:t>
      </w:r>
    </w:p>
    <w:p w14:paraId="348BF639" w14:textId="77777777" w:rsidR="0071357C" w:rsidRPr="00D22C67" w:rsidRDefault="0071357C" w:rsidP="00D2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heme="minorHAnsi"/>
          <w:lang w:eastAsia="es-ES"/>
        </w:rPr>
      </w:pPr>
      <w:r w:rsidRPr="00D22C67">
        <w:rPr>
          <w:rFonts w:eastAsia="Times New Roman" w:cstheme="minorHAnsi"/>
          <w:b/>
          <w:bCs/>
          <w:lang w:eastAsia="es-ES"/>
        </w:rPr>
        <w:t xml:space="preserve">Resumen </w:t>
      </w:r>
    </w:p>
    <w:p w14:paraId="3BAC66CA" w14:textId="7936E201" w:rsidR="0071357C" w:rsidRPr="003A0F07" w:rsidRDefault="0071357C" w:rsidP="00D22C67">
      <w:pPr>
        <w:spacing w:after="120" w:line="240" w:lineRule="auto"/>
        <w:jc w:val="both"/>
        <w:rPr>
          <w:rFonts w:cstheme="minorHAnsi"/>
          <w:b/>
        </w:rPr>
      </w:pPr>
      <w:r w:rsidRPr="003A0F07">
        <w:rPr>
          <w:rFonts w:cstheme="minorHAnsi"/>
          <w:b/>
        </w:rPr>
        <w:t>Introducción</w:t>
      </w:r>
      <w:r w:rsidR="003A0F07">
        <w:rPr>
          <w:rFonts w:cstheme="minorHAnsi"/>
          <w:b/>
        </w:rPr>
        <w:t xml:space="preserve">. </w:t>
      </w:r>
      <w:r w:rsidRPr="00D22C67">
        <w:rPr>
          <w:rFonts w:cstheme="minorHAnsi"/>
        </w:rPr>
        <w:t xml:space="preserve">La vivencia de la covid-19 puso de manifiesto la vulnerabilidad de muchos sistemas, pero de igual modo se pusieron en valor elementos resilientes de diversa naturaleza. El sistema de servicios sociales, convertido aún más en clave desde el reconocimiento del trabajador/a social como profesional de referencia, tuvo que hacer frente a desafíos urgentes para garantizar la intervención garante de derechos para la ciudadanía, y sigue siendo relevante ante nuevas crisis. </w:t>
      </w:r>
    </w:p>
    <w:p w14:paraId="1C2633D4" w14:textId="48DC1D60" w:rsidR="0071357C" w:rsidRPr="003A0F07" w:rsidRDefault="0071357C" w:rsidP="00D22C67">
      <w:pPr>
        <w:spacing w:after="120" w:line="240" w:lineRule="auto"/>
        <w:jc w:val="both"/>
        <w:rPr>
          <w:rFonts w:cstheme="minorHAnsi"/>
          <w:b/>
        </w:rPr>
      </w:pPr>
      <w:r w:rsidRPr="003A0F07">
        <w:rPr>
          <w:rFonts w:cstheme="minorHAnsi"/>
          <w:b/>
        </w:rPr>
        <w:t>Metodología</w:t>
      </w:r>
      <w:r w:rsidR="003A0F07">
        <w:rPr>
          <w:rFonts w:cstheme="minorHAnsi"/>
          <w:b/>
        </w:rPr>
        <w:t xml:space="preserve">. </w:t>
      </w:r>
      <w:r w:rsidRPr="00D22C67">
        <w:rPr>
          <w:rFonts w:cstheme="minorHAnsi"/>
        </w:rPr>
        <w:t>Este trabajo presenta la construcción del índice IRISS, basado en modelos de gestión de desastres ambientales con metodología HVCRA (</w:t>
      </w:r>
      <w:proofErr w:type="spellStart"/>
      <w:r w:rsidRPr="00D22C67">
        <w:rPr>
          <w:rFonts w:cstheme="minorHAnsi"/>
        </w:rPr>
        <w:t>Hazards</w:t>
      </w:r>
      <w:proofErr w:type="spellEnd"/>
      <w:r w:rsidRPr="00D22C67">
        <w:rPr>
          <w:rFonts w:cstheme="minorHAnsi"/>
        </w:rPr>
        <w:t xml:space="preserve">, </w:t>
      </w:r>
      <w:proofErr w:type="spellStart"/>
      <w:r w:rsidRPr="00D22C67">
        <w:rPr>
          <w:rFonts w:cstheme="minorHAnsi"/>
        </w:rPr>
        <w:t>Vulnerability</w:t>
      </w:r>
      <w:proofErr w:type="spellEnd"/>
      <w:r w:rsidRPr="00D22C67">
        <w:rPr>
          <w:rFonts w:cstheme="minorHAnsi"/>
        </w:rPr>
        <w:t xml:space="preserve"> and </w:t>
      </w:r>
      <w:proofErr w:type="spellStart"/>
      <w:r w:rsidRPr="00D22C67">
        <w:rPr>
          <w:rFonts w:cstheme="minorHAnsi"/>
        </w:rPr>
        <w:t>Capacity</w:t>
      </w:r>
      <w:proofErr w:type="spellEnd"/>
      <w:r w:rsidRPr="00D22C67">
        <w:rPr>
          <w:rFonts w:cstheme="minorHAnsi"/>
        </w:rPr>
        <w:t xml:space="preserve"> </w:t>
      </w:r>
      <w:proofErr w:type="spellStart"/>
      <w:r w:rsidRPr="00D22C67">
        <w:rPr>
          <w:rFonts w:cstheme="minorHAnsi"/>
        </w:rPr>
        <w:t>Risk</w:t>
      </w:r>
      <w:proofErr w:type="spellEnd"/>
      <w:r w:rsidRPr="00D22C67">
        <w:rPr>
          <w:rFonts w:cstheme="minorHAnsi"/>
        </w:rPr>
        <w:t xml:space="preserve"> </w:t>
      </w:r>
      <w:proofErr w:type="spellStart"/>
      <w:r w:rsidRPr="00D22C67">
        <w:rPr>
          <w:rFonts w:cstheme="minorHAnsi"/>
        </w:rPr>
        <w:t>Assessment</w:t>
      </w:r>
      <w:proofErr w:type="spellEnd"/>
      <w:r w:rsidRPr="00D22C67">
        <w:rPr>
          <w:rFonts w:cstheme="minorHAnsi"/>
        </w:rPr>
        <w:t xml:space="preserve">), para identificar el riesgo y el impacto de la COVID-19 y la capacidad resiliente del sistema de Servicios Sociales ante posibles crisis. Está compuesto por tres dimensiones: vulnerabilidad, amenaza al sistema y la resiliencia. </w:t>
      </w:r>
    </w:p>
    <w:p w14:paraId="72C16825" w14:textId="6547E6E7" w:rsidR="0071357C" w:rsidRPr="00D22C67" w:rsidRDefault="0071357C" w:rsidP="00D22C67">
      <w:pPr>
        <w:spacing w:after="120" w:line="240" w:lineRule="auto"/>
        <w:jc w:val="both"/>
        <w:rPr>
          <w:rFonts w:cstheme="minorHAnsi"/>
        </w:rPr>
      </w:pPr>
      <w:r w:rsidRPr="003A0F07">
        <w:rPr>
          <w:rFonts w:cstheme="minorHAnsi"/>
          <w:b/>
        </w:rPr>
        <w:t xml:space="preserve">Desarrollo </w:t>
      </w:r>
      <w:r w:rsidRPr="00D22C67">
        <w:rPr>
          <w:rFonts w:cstheme="minorHAnsi"/>
        </w:rPr>
        <w:t>(resultados). La</w:t>
      </w:r>
      <w:r w:rsidR="003A0F07">
        <w:rPr>
          <w:rFonts w:cstheme="minorHAnsi"/>
        </w:rPr>
        <w:t>s</w:t>
      </w:r>
      <w:r w:rsidRPr="00D22C67">
        <w:rPr>
          <w:rFonts w:cstheme="minorHAnsi"/>
        </w:rPr>
        <w:t xml:space="preserve"> fases de construcción del IRISS son: </w:t>
      </w:r>
    </w:p>
    <w:p w14:paraId="00C541AB" w14:textId="77777777" w:rsidR="0071357C" w:rsidRPr="00D22C67" w:rsidRDefault="0071357C" w:rsidP="00D22C67">
      <w:pPr>
        <w:spacing w:after="120" w:line="240" w:lineRule="auto"/>
        <w:jc w:val="both"/>
        <w:rPr>
          <w:rFonts w:cstheme="minorHAnsi"/>
        </w:rPr>
      </w:pPr>
      <w:r w:rsidRPr="00D22C67">
        <w:rPr>
          <w:rFonts w:cstheme="minorHAnsi"/>
        </w:rPr>
        <w:t>1) Identificación y validación de los indicadores del IRISS. Se han definido teóricamente las tres dimensiones, así como los indicadores (fórmulas), seleccionando aquellos con acceso público a nivel municipal para 2019 y 2021. Posteriormente se ha aplicado la validación de expertos con método Delphi valorando la importancia y la idoneidad de los indicadores, obteniendo una propuesta de 34 indicadores.</w:t>
      </w:r>
    </w:p>
    <w:p w14:paraId="2A74DD44" w14:textId="77777777" w:rsidR="0071357C" w:rsidRPr="00D22C67" w:rsidRDefault="0071357C" w:rsidP="00D22C67">
      <w:pPr>
        <w:spacing w:after="120" w:line="240" w:lineRule="auto"/>
        <w:jc w:val="both"/>
        <w:rPr>
          <w:rFonts w:cstheme="minorHAnsi"/>
        </w:rPr>
      </w:pPr>
      <w:r w:rsidRPr="00D22C67">
        <w:rPr>
          <w:rFonts w:cstheme="minorHAnsi"/>
        </w:rPr>
        <w:lastRenderedPageBreak/>
        <w:t xml:space="preserve"> 2) Cálculo de la ponderación con metodología multicriterio y AHP. Se administró un cuestionario a 55 participantes valorando los 34 indicadores, con una escala </w:t>
      </w:r>
      <w:proofErr w:type="spellStart"/>
      <w:r w:rsidRPr="00D22C67">
        <w:rPr>
          <w:rFonts w:cstheme="minorHAnsi"/>
        </w:rPr>
        <w:t>likert</w:t>
      </w:r>
      <w:proofErr w:type="spellEnd"/>
      <w:r w:rsidRPr="00D22C67">
        <w:rPr>
          <w:rFonts w:cstheme="minorHAnsi"/>
        </w:rPr>
        <w:t xml:space="preserve"> entre 1 y 5, en tres criterios: a) impacto de la COVID19 en el indicador; b) reversibilidad; y c) la influencia en el sistema. Para el cálculo del peso para cada criterio se ha recurrido a la metodología AHP (</w:t>
      </w:r>
      <w:proofErr w:type="spellStart"/>
      <w:r w:rsidRPr="00D22C67">
        <w:rPr>
          <w:rFonts w:cstheme="minorHAnsi"/>
        </w:rPr>
        <w:t>Analytic</w:t>
      </w:r>
      <w:proofErr w:type="spellEnd"/>
      <w:r w:rsidRPr="00D22C67">
        <w:rPr>
          <w:rFonts w:cstheme="minorHAnsi"/>
        </w:rPr>
        <w:t xml:space="preserve"> </w:t>
      </w:r>
      <w:proofErr w:type="spellStart"/>
      <w:r w:rsidRPr="00D22C67">
        <w:rPr>
          <w:rFonts w:cstheme="minorHAnsi"/>
        </w:rPr>
        <w:t>Hierarchy</w:t>
      </w:r>
      <w:proofErr w:type="spellEnd"/>
      <w:r w:rsidRPr="00D22C67">
        <w:rPr>
          <w:rFonts w:cstheme="minorHAnsi"/>
        </w:rPr>
        <w:t xml:space="preserve"> </w:t>
      </w:r>
      <w:proofErr w:type="spellStart"/>
      <w:r w:rsidRPr="00D22C67">
        <w:rPr>
          <w:rFonts w:cstheme="minorHAnsi"/>
        </w:rPr>
        <w:t>Process</w:t>
      </w:r>
      <w:proofErr w:type="spellEnd"/>
      <w:r w:rsidRPr="00D22C67">
        <w:rPr>
          <w:rFonts w:cstheme="minorHAnsi"/>
        </w:rPr>
        <w:t xml:space="preserve">) </w:t>
      </w:r>
    </w:p>
    <w:p w14:paraId="6059509F" w14:textId="0D60649F" w:rsidR="0071357C" w:rsidRPr="00D22C67" w:rsidRDefault="0071357C" w:rsidP="00D22C67">
      <w:pPr>
        <w:spacing w:after="120" w:line="240" w:lineRule="auto"/>
        <w:jc w:val="both"/>
        <w:rPr>
          <w:rFonts w:cstheme="minorHAnsi"/>
        </w:rPr>
      </w:pPr>
      <w:r w:rsidRPr="00D22C67">
        <w:rPr>
          <w:rFonts w:cstheme="minorHAnsi"/>
        </w:rPr>
        <w:t>3)</w:t>
      </w:r>
      <w:r w:rsidR="003A0F07">
        <w:rPr>
          <w:rFonts w:cstheme="minorHAnsi"/>
        </w:rPr>
        <w:t xml:space="preserve"> </w:t>
      </w:r>
      <w:r w:rsidRPr="00D22C67">
        <w:rPr>
          <w:rFonts w:cstheme="minorHAnsi"/>
        </w:rPr>
        <w:t xml:space="preserve">Configuración de las bases de datos, análisis y depuración. Se ajustaron los indicadores del modelo por no disponer de datos actualizados. Finalmente son 32 indicadores: 9 de vulnerabilidad, 6 de amenaza, y 17 de resiliencia. Los datos de Vulnerabilidad y Amenaza se han obtenido del SIMA, y los de Resiliencia de </w:t>
      </w:r>
      <w:proofErr w:type="spellStart"/>
      <w:r w:rsidRPr="00D22C67">
        <w:rPr>
          <w:rFonts w:cstheme="minorHAnsi"/>
        </w:rPr>
        <w:t>Netgefys</w:t>
      </w:r>
      <w:proofErr w:type="spellEnd"/>
      <w:r w:rsidRPr="00D22C67">
        <w:rPr>
          <w:rFonts w:cstheme="minorHAnsi"/>
        </w:rPr>
        <w:t xml:space="preserve">. Algunos indicadores de resiliencia sólo están disponibles para municipios de más de 20 mil habitantes, siendo un total de 84 para los que se ha calculado el modelo completo. </w:t>
      </w:r>
    </w:p>
    <w:p w14:paraId="5D76BDB6" w14:textId="4600E2BB" w:rsidR="0071357C" w:rsidRPr="00D22C67" w:rsidRDefault="0071357C" w:rsidP="00D22C67">
      <w:pPr>
        <w:spacing w:after="120" w:line="240" w:lineRule="auto"/>
        <w:jc w:val="both"/>
        <w:rPr>
          <w:rFonts w:cstheme="minorHAnsi"/>
        </w:rPr>
      </w:pPr>
      <w:r w:rsidRPr="00D22C67">
        <w:rPr>
          <w:rFonts w:cstheme="minorHAnsi"/>
        </w:rPr>
        <w:t xml:space="preserve">4) Cálculo, normalización y ponderación de indicadores. Se calculan los indicadores, se invierten los que un mayor nivel implicaría mayor riesgo (para tener una orientación positiva del conjunto). Se normalizan estandarizándolos en escala 0-100. Posteriormente se aplica la ponderación derivada de la fase 2, obteniendo los indicadores finales ponderados para calcular de los índices. </w:t>
      </w:r>
    </w:p>
    <w:p w14:paraId="2F58DE76" w14:textId="388F8012" w:rsidR="0071357C" w:rsidRPr="00D22C67" w:rsidRDefault="0071357C" w:rsidP="00D22C67">
      <w:pPr>
        <w:spacing w:after="120" w:line="240" w:lineRule="auto"/>
        <w:jc w:val="both"/>
        <w:rPr>
          <w:rFonts w:cstheme="minorHAnsi"/>
        </w:rPr>
      </w:pPr>
      <w:r w:rsidRPr="00D22C67">
        <w:rPr>
          <w:rFonts w:cstheme="minorHAnsi"/>
        </w:rPr>
        <w:t>5)</w:t>
      </w:r>
      <w:r w:rsidR="003A0F07">
        <w:rPr>
          <w:rFonts w:cstheme="minorHAnsi"/>
        </w:rPr>
        <w:t xml:space="preserve"> </w:t>
      </w:r>
      <w:r w:rsidRPr="00D22C67">
        <w:rPr>
          <w:rFonts w:cstheme="minorHAnsi"/>
        </w:rPr>
        <w:t xml:space="preserve">Cálculo de los índices, del IRISS e impacto. Se calculan los índices de cada dimensión con la media de sus indicadores, para </w:t>
      </w:r>
      <w:proofErr w:type="spellStart"/>
      <w:r w:rsidRPr="00D22C67">
        <w:rPr>
          <w:rFonts w:cstheme="minorHAnsi"/>
        </w:rPr>
        <w:t>precovid</w:t>
      </w:r>
      <w:proofErr w:type="spellEnd"/>
      <w:r w:rsidRPr="00D22C67">
        <w:rPr>
          <w:rFonts w:cstheme="minorHAnsi"/>
        </w:rPr>
        <w:t xml:space="preserve"> (2019) y </w:t>
      </w:r>
      <w:proofErr w:type="spellStart"/>
      <w:r w:rsidRPr="00D22C67">
        <w:rPr>
          <w:rFonts w:cstheme="minorHAnsi"/>
        </w:rPr>
        <w:t>post-covid</w:t>
      </w:r>
      <w:proofErr w:type="spellEnd"/>
      <w:r w:rsidRPr="00D22C67">
        <w:rPr>
          <w:rFonts w:cstheme="minorHAnsi"/>
        </w:rPr>
        <w:t xml:space="preserve"> (2021). Se calcula el IRISS, multiplicando el índice de vulnerabilidad por el de amenazas, dividido por el de resiliencia. </w:t>
      </w:r>
    </w:p>
    <w:p w14:paraId="67A2ECDB" w14:textId="4AD610CC" w:rsidR="0071357C" w:rsidRPr="00D22C67" w:rsidRDefault="0071357C" w:rsidP="00D22C67">
      <w:pPr>
        <w:spacing w:after="120" w:line="240" w:lineRule="auto"/>
        <w:jc w:val="both"/>
        <w:rPr>
          <w:rFonts w:cstheme="minorHAnsi"/>
        </w:rPr>
      </w:pPr>
      <w:r w:rsidRPr="00D22C67">
        <w:rPr>
          <w:rFonts w:cstheme="minorHAnsi"/>
        </w:rPr>
        <w:t xml:space="preserve">Finalmente, se calcula el impacto de la COVID-19, mediante la razón entre IRISS post con </w:t>
      </w:r>
      <w:proofErr w:type="spellStart"/>
      <w:r w:rsidRPr="00D22C67">
        <w:rPr>
          <w:rFonts w:cstheme="minorHAnsi"/>
        </w:rPr>
        <w:t>pre-covid</w:t>
      </w:r>
      <w:proofErr w:type="spellEnd"/>
      <w:r w:rsidRPr="00D22C67">
        <w:rPr>
          <w:rFonts w:cstheme="minorHAnsi"/>
        </w:rPr>
        <w:t xml:space="preserve">. Conclusiones. Los resultados permiten disponer del IRIIS en cada municipio, así como establecer clústeres municipales, además de orientar la toma de decisiones estratégicas desde un análisis local del IRISS y de sus dimensiones de manera desagregada. </w:t>
      </w:r>
    </w:p>
    <w:p w14:paraId="70657A94" w14:textId="367A45B9" w:rsidR="0071357C" w:rsidRDefault="0071357C" w:rsidP="00D22C67">
      <w:pPr>
        <w:spacing w:after="120" w:line="240" w:lineRule="auto"/>
        <w:jc w:val="both"/>
        <w:rPr>
          <w:rFonts w:cstheme="minorHAnsi"/>
        </w:rPr>
      </w:pPr>
      <w:r w:rsidRPr="00D22C67">
        <w:rPr>
          <w:rFonts w:cstheme="minorHAnsi"/>
          <w:b/>
        </w:rPr>
        <w:t>Palabras clave</w:t>
      </w:r>
      <w:r w:rsidRPr="00D22C67">
        <w:rPr>
          <w:rFonts w:cstheme="minorHAnsi"/>
        </w:rPr>
        <w:t>: Servicios sociales, Riesgo, impacto, resiliencia, indicadores, HVCRA.</w:t>
      </w:r>
    </w:p>
    <w:p w14:paraId="4F90AE2E" w14:textId="77777777" w:rsidR="003A0F07" w:rsidRPr="00D22C67" w:rsidRDefault="003A0F07" w:rsidP="00D22C67">
      <w:pPr>
        <w:spacing w:after="120" w:line="240" w:lineRule="auto"/>
        <w:jc w:val="both"/>
        <w:rPr>
          <w:rFonts w:cstheme="minorHAnsi"/>
        </w:rPr>
      </w:pPr>
    </w:p>
    <w:p w14:paraId="5351A216" w14:textId="5489687C" w:rsidR="0064538A" w:rsidRPr="00D22C67" w:rsidRDefault="0064538A" w:rsidP="003A0F07">
      <w:pPr>
        <w:shd w:val="clear" w:color="auto" w:fill="FFFFCC"/>
        <w:spacing w:after="120" w:line="240" w:lineRule="auto"/>
        <w:jc w:val="both"/>
        <w:rPr>
          <w:rFonts w:cstheme="minorHAnsi"/>
          <w:b/>
        </w:rPr>
      </w:pPr>
      <w:r w:rsidRPr="00D22C67">
        <w:rPr>
          <w:rFonts w:cstheme="minorHAnsi"/>
          <w:b/>
          <w:bCs/>
        </w:rPr>
        <w:t xml:space="preserve">Título: </w:t>
      </w:r>
      <w:r w:rsidRPr="00D22C67">
        <w:rPr>
          <w:rFonts w:cstheme="minorHAnsi"/>
          <w:b/>
        </w:rPr>
        <w:t>Hacia un nuevo modelo del Sistema Público de Servicios Sociales que defiende el trabajo social.</w:t>
      </w:r>
    </w:p>
    <w:p w14:paraId="20820962" w14:textId="5E0F4237" w:rsidR="0064538A" w:rsidRPr="00D22C67" w:rsidRDefault="0064538A" w:rsidP="00D22C67">
      <w:pPr>
        <w:spacing w:after="120" w:line="240" w:lineRule="auto"/>
        <w:jc w:val="both"/>
        <w:rPr>
          <w:rFonts w:eastAsia="Times New Roman" w:cstheme="minorHAnsi"/>
          <w:b/>
          <w:lang w:eastAsia="es-ES"/>
        </w:rPr>
      </w:pPr>
      <w:r w:rsidRPr="00D22C67">
        <w:rPr>
          <w:rFonts w:eastAsia="Times New Roman" w:cstheme="minorHAnsi"/>
          <w:b/>
          <w:lang w:eastAsia="es-ES"/>
        </w:rPr>
        <w:t>Nombre y afiliación de autores/as:</w:t>
      </w:r>
    </w:p>
    <w:p w14:paraId="20665E63" w14:textId="77777777" w:rsidR="003A0F07" w:rsidRDefault="0064538A" w:rsidP="00D22C67">
      <w:pPr>
        <w:pStyle w:val="Prrafodelista"/>
        <w:numPr>
          <w:ilvl w:val="0"/>
          <w:numId w:val="39"/>
        </w:numPr>
        <w:spacing w:after="120" w:line="240" w:lineRule="auto"/>
        <w:jc w:val="both"/>
        <w:rPr>
          <w:rFonts w:cstheme="minorHAnsi"/>
        </w:rPr>
      </w:pPr>
      <w:r w:rsidRPr="003A0F07">
        <w:rPr>
          <w:rFonts w:cstheme="minorHAnsi"/>
        </w:rPr>
        <w:t>Ana María Vilar Varela</w:t>
      </w:r>
    </w:p>
    <w:p w14:paraId="4A1F7CD4" w14:textId="0F48867F" w:rsidR="0064538A" w:rsidRPr="000E4669" w:rsidRDefault="0064538A" w:rsidP="00D22C67">
      <w:pPr>
        <w:pStyle w:val="Prrafodelista"/>
        <w:numPr>
          <w:ilvl w:val="0"/>
          <w:numId w:val="39"/>
        </w:numPr>
        <w:spacing w:after="120" w:line="240" w:lineRule="auto"/>
        <w:jc w:val="both"/>
        <w:rPr>
          <w:rFonts w:cstheme="minorHAnsi"/>
        </w:rPr>
      </w:pPr>
      <w:r w:rsidRPr="003A0F07">
        <w:rPr>
          <w:rFonts w:cstheme="minorHAnsi"/>
        </w:rPr>
        <w:t xml:space="preserve">Maricruz </w:t>
      </w:r>
      <w:proofErr w:type="spellStart"/>
      <w:r w:rsidRPr="003A0F07">
        <w:rPr>
          <w:rFonts w:cstheme="minorHAnsi"/>
        </w:rPr>
        <w:t>Vergillos</w:t>
      </w:r>
      <w:proofErr w:type="spellEnd"/>
      <w:r w:rsidRPr="003A0F07">
        <w:rPr>
          <w:rFonts w:cstheme="minorHAnsi"/>
        </w:rPr>
        <w:t xml:space="preserve"> Ramos</w:t>
      </w:r>
    </w:p>
    <w:p w14:paraId="3504B040" w14:textId="123FC7F2" w:rsidR="0064538A" w:rsidRPr="00D22C67" w:rsidRDefault="0064538A" w:rsidP="00D22C67">
      <w:pPr>
        <w:spacing w:after="120" w:line="240" w:lineRule="auto"/>
        <w:jc w:val="both"/>
        <w:rPr>
          <w:rFonts w:cstheme="minorHAnsi"/>
          <w:b/>
          <w:bCs/>
        </w:rPr>
      </w:pPr>
      <w:r w:rsidRPr="00D22C67">
        <w:rPr>
          <w:rFonts w:cstheme="minorHAnsi"/>
          <w:b/>
          <w:bCs/>
        </w:rPr>
        <w:t>Resumen</w:t>
      </w:r>
    </w:p>
    <w:p w14:paraId="0FEA5BEC" w14:textId="77777777" w:rsidR="0064538A" w:rsidRPr="00D22C67" w:rsidRDefault="0064538A" w:rsidP="00D22C67">
      <w:pPr>
        <w:spacing w:after="120" w:line="240" w:lineRule="auto"/>
        <w:jc w:val="both"/>
        <w:rPr>
          <w:rFonts w:cstheme="minorHAnsi"/>
          <w:b/>
          <w:bCs/>
        </w:rPr>
      </w:pPr>
      <w:r w:rsidRPr="00D22C67">
        <w:rPr>
          <w:rFonts w:cstheme="minorHAnsi"/>
        </w:rPr>
        <w:t>Fruto de un trabajo colectivo a la vez que riguroso, un grupo de trabajadoras sociales lideradas por el Consejo General del Trabajo Social trabajó en un documento técnico y metodológico, con el fin de contribuir a la redefinición de un sector, los servicios sociales, que tiene la indudable capacidad de acompañar a las personas, familias, grupos y comunidades, y donde lo relacional y la reconstrucción de las comunidades y convivencia son aspectos fundamentales de la esencia de nuestra profesión, que afronta los riesgos de una sociedad cada vez más individualista, insolidaria y desconectada de su propio ecosistema, en la que son necesarios unos servicios sociales que respondan a las necesidades de la ciudadanía y donde las profesionales se sienten orgullosas.</w:t>
      </w:r>
    </w:p>
    <w:p w14:paraId="2CD529F4" w14:textId="77777777" w:rsidR="0064538A" w:rsidRPr="00D22C67" w:rsidRDefault="0064538A" w:rsidP="00D22C67">
      <w:pPr>
        <w:spacing w:after="120" w:line="240" w:lineRule="auto"/>
        <w:jc w:val="both"/>
        <w:rPr>
          <w:rFonts w:cstheme="minorHAnsi"/>
        </w:rPr>
      </w:pPr>
      <w:r w:rsidRPr="00D22C67">
        <w:rPr>
          <w:rFonts w:cstheme="minorHAnsi"/>
        </w:rPr>
        <w:t xml:space="preserve">El Sistema Público de Servicios Sociales transita por un contexto de crisis sociales, económicas y políticas sucesivas y superpuestas en sus efectos, tensionando las estructuras de los servicios sociales y el resto de los sistemas (sanitario, educativo, etc.). Además, se están dando un conjunto de transformaciones en la gobernanza del sector público y sus múltiples entrelazados entre el tercer sector y la iniciativa privada. Por último, la trampa de la austeridad, esa búsqueda apasionada del precio más bajo en una lógica economicista instalada en el seno de la Administración tiene consecuencias directas en los sistemas y en la propia profesión (precarización, desprofesionalización, riesgo de monopolios). </w:t>
      </w:r>
    </w:p>
    <w:p w14:paraId="78C3C703" w14:textId="5159A156" w:rsidR="0064538A" w:rsidRPr="00D22C67" w:rsidRDefault="0064538A" w:rsidP="00D22C67">
      <w:pPr>
        <w:spacing w:after="120" w:line="240" w:lineRule="auto"/>
        <w:jc w:val="both"/>
        <w:rPr>
          <w:rFonts w:cstheme="minorHAnsi"/>
        </w:rPr>
      </w:pPr>
      <w:r w:rsidRPr="00D22C67">
        <w:rPr>
          <w:rFonts w:cstheme="minorHAnsi"/>
        </w:rPr>
        <w:lastRenderedPageBreak/>
        <w:t>Esta propuesta de modelo parte no solo de identificar y reconocer qué está ocurriendo en los servicios sociales, si no de establecer el necesario debate colectivo sobre qué vamos a hacer para construir aquello en lo que nos queremos convertir.</w:t>
      </w:r>
      <w:r w:rsidR="000E4669">
        <w:rPr>
          <w:rFonts w:cstheme="minorHAnsi"/>
        </w:rPr>
        <w:t xml:space="preserve"> </w:t>
      </w:r>
      <w:r w:rsidRPr="00D22C67">
        <w:rPr>
          <w:rFonts w:cstheme="minorHAnsi"/>
        </w:rPr>
        <w:t>La profesión, como agente de cambio, no debe permanecer impasible o mirar hacia otro lado sin impulsar, o formar parte, de las transformaciones sociales. Por lo tanto, debe realizar un trabajo social crítico que enlace su actividad esencial con la búsqueda concreta de la acción y la transformación social.</w:t>
      </w:r>
      <w:r w:rsidR="000E4669">
        <w:rPr>
          <w:rFonts w:cstheme="minorHAnsi"/>
        </w:rPr>
        <w:t xml:space="preserve"> </w:t>
      </w:r>
      <w:r w:rsidRPr="00D22C67">
        <w:rPr>
          <w:rFonts w:cstheme="minorHAnsi"/>
        </w:rPr>
        <w:t>Para ello, el trabajo social propone redefinir y mejorar el sistema de servicios sociales. En 2022 se aprobó la nueva propuesta técnica y metodológica elaborada desde la profesión del Modelo de Servicios Sociales en España, en el que se denuncia la devaluación de la profesión reduciéndose a tareas burocráticas, dejando de lado la prevención, lo comunitario, o el acompañamiento, así como el maltrato de las instituciones hacia las profesionales y la ciudadanía, reduciéndose todo al asistencialismo y el clientelismo.</w:t>
      </w:r>
    </w:p>
    <w:p w14:paraId="09B6B2E8" w14:textId="77777777" w:rsidR="0064538A" w:rsidRPr="00D22C67" w:rsidRDefault="0064538A" w:rsidP="00D22C67">
      <w:pPr>
        <w:spacing w:after="120" w:line="240" w:lineRule="auto"/>
        <w:jc w:val="both"/>
        <w:rPr>
          <w:rFonts w:cstheme="minorHAnsi"/>
        </w:rPr>
      </w:pPr>
      <w:r w:rsidRPr="00D22C67">
        <w:rPr>
          <w:rFonts w:cstheme="minorHAnsi"/>
        </w:rPr>
        <w:t xml:space="preserve">Este nuevo Modelo del Sistema Público de Servicios Sociales que defiende el trabajo social aboga por un sistema que no olvide su misión: la promoción, y protección de la convivencia e interacción en el entorno familiar y comunitario y el desarrollo de la autonomía personal, donde se acompañe en estos procesos. </w:t>
      </w:r>
    </w:p>
    <w:p w14:paraId="40FA28A7" w14:textId="77777777" w:rsidR="0064538A" w:rsidRPr="00D22C67" w:rsidRDefault="0064538A" w:rsidP="00D22C67">
      <w:pPr>
        <w:spacing w:after="120" w:line="240" w:lineRule="auto"/>
        <w:jc w:val="both"/>
        <w:rPr>
          <w:rFonts w:cstheme="minorHAnsi"/>
        </w:rPr>
      </w:pPr>
      <w:r w:rsidRPr="00D22C67">
        <w:rPr>
          <w:rFonts w:cstheme="minorHAnsi"/>
          <w:b/>
          <w:bCs/>
        </w:rPr>
        <w:t xml:space="preserve">Palabras claves: </w:t>
      </w:r>
      <w:r w:rsidRPr="00D22C67">
        <w:rPr>
          <w:rFonts w:cstheme="minorHAnsi"/>
        </w:rPr>
        <w:t>modelo, servicios sociales, trabajo social, objeto, sistema.</w:t>
      </w:r>
    </w:p>
    <w:p w14:paraId="01F9D45D" w14:textId="6854A370" w:rsidR="0064538A" w:rsidRPr="00D22C67" w:rsidRDefault="0064538A" w:rsidP="00D22C67">
      <w:pPr>
        <w:spacing w:after="120" w:line="240" w:lineRule="auto"/>
        <w:jc w:val="both"/>
        <w:rPr>
          <w:rFonts w:cstheme="minorHAnsi"/>
          <w:color w:val="666666"/>
          <w:shd w:val="clear" w:color="auto" w:fill="FFFFFF"/>
        </w:rPr>
      </w:pPr>
    </w:p>
    <w:p w14:paraId="7509B3DB" w14:textId="77777777" w:rsidR="0071357C" w:rsidRPr="00D22C67" w:rsidRDefault="0071357C" w:rsidP="003A0F07">
      <w:pPr>
        <w:pStyle w:val="v1elementtoproof"/>
        <w:shd w:val="clear" w:color="auto" w:fill="FFFFCC"/>
        <w:spacing w:before="0" w:beforeAutospacing="0" w:after="120" w:afterAutospacing="0"/>
        <w:jc w:val="both"/>
        <w:rPr>
          <w:rFonts w:asciiTheme="minorHAnsi" w:hAnsiTheme="minorHAnsi" w:cstheme="minorHAnsi"/>
          <w:b/>
          <w:sz w:val="22"/>
          <w:szCs w:val="22"/>
        </w:rPr>
      </w:pPr>
      <w:r w:rsidRPr="00D22C67">
        <w:rPr>
          <w:rFonts w:asciiTheme="minorHAnsi" w:hAnsiTheme="minorHAnsi" w:cstheme="minorHAnsi"/>
          <w:b/>
          <w:sz w:val="22"/>
          <w:szCs w:val="22"/>
        </w:rPr>
        <w:t>Título: Misiones para el Futuro: Laboratorios Ciudadanos para la Hoja de Ruta 2030 del Plan Integral del Distrito 5 de Huelva.</w:t>
      </w:r>
    </w:p>
    <w:p w14:paraId="0CCD823B" w14:textId="0891136D" w:rsidR="0071357C" w:rsidRPr="00D22C67" w:rsidRDefault="0071357C" w:rsidP="003A0F07">
      <w:pPr>
        <w:spacing w:after="0" w:line="240" w:lineRule="auto"/>
        <w:jc w:val="both"/>
        <w:rPr>
          <w:rFonts w:eastAsia="Times New Roman" w:cstheme="minorHAnsi"/>
          <w:b/>
          <w:lang w:eastAsia="es-ES"/>
        </w:rPr>
      </w:pPr>
      <w:r w:rsidRPr="00D22C67">
        <w:rPr>
          <w:rFonts w:eastAsia="Times New Roman" w:cstheme="minorHAnsi"/>
          <w:b/>
          <w:lang w:eastAsia="es-ES"/>
        </w:rPr>
        <w:t>Nombre y afiliación de autores/as:</w:t>
      </w:r>
    </w:p>
    <w:p w14:paraId="7A395403" w14:textId="77777777" w:rsidR="003A0F07" w:rsidRDefault="0071357C" w:rsidP="003A0F07">
      <w:pPr>
        <w:pStyle w:val="v1elementtoproof"/>
        <w:numPr>
          <w:ilvl w:val="0"/>
          <w:numId w:val="39"/>
        </w:numPr>
        <w:shd w:val="clear" w:color="auto" w:fill="FFFFFF"/>
        <w:spacing w:before="0" w:beforeAutospacing="0" w:after="0" w:afterAutospacing="0"/>
        <w:jc w:val="both"/>
        <w:rPr>
          <w:rFonts w:asciiTheme="minorHAnsi" w:hAnsiTheme="minorHAnsi" w:cstheme="minorHAnsi"/>
          <w:sz w:val="22"/>
          <w:szCs w:val="22"/>
        </w:rPr>
      </w:pPr>
      <w:r w:rsidRPr="00D22C67">
        <w:rPr>
          <w:rFonts w:asciiTheme="minorHAnsi" w:hAnsiTheme="minorHAnsi" w:cstheme="minorHAnsi"/>
          <w:sz w:val="22"/>
          <w:szCs w:val="22"/>
        </w:rPr>
        <w:t xml:space="preserve">Manuela Á. Fernández Borrero. Departamento de Sociología, Trabajo Social y Salud Pública. Universidad de Huelva. Centro COIDESO Universidad de Huelva. </w:t>
      </w:r>
    </w:p>
    <w:p w14:paraId="60F5F2A7" w14:textId="65CCA4B9" w:rsidR="0071357C" w:rsidRPr="000E4669" w:rsidRDefault="0071357C" w:rsidP="000E4669">
      <w:pPr>
        <w:pStyle w:val="v1elementtoproof"/>
        <w:numPr>
          <w:ilvl w:val="0"/>
          <w:numId w:val="39"/>
        </w:numPr>
        <w:shd w:val="clear" w:color="auto" w:fill="FFFFFF"/>
        <w:spacing w:before="0" w:beforeAutospacing="0" w:after="120" w:afterAutospacing="0"/>
        <w:jc w:val="both"/>
        <w:rPr>
          <w:rFonts w:asciiTheme="minorHAnsi" w:hAnsiTheme="minorHAnsi" w:cstheme="minorHAnsi"/>
          <w:sz w:val="22"/>
          <w:szCs w:val="22"/>
        </w:rPr>
      </w:pPr>
      <w:r w:rsidRPr="003A0F07">
        <w:rPr>
          <w:rFonts w:asciiTheme="minorHAnsi" w:hAnsiTheme="minorHAnsi" w:cstheme="minorHAnsi"/>
          <w:sz w:val="22"/>
          <w:szCs w:val="22"/>
        </w:rPr>
        <w:t xml:space="preserve">Blanca </w:t>
      </w:r>
      <w:proofErr w:type="spellStart"/>
      <w:r w:rsidRPr="003A0F07">
        <w:rPr>
          <w:rFonts w:asciiTheme="minorHAnsi" w:hAnsiTheme="minorHAnsi" w:cstheme="minorHAnsi"/>
          <w:sz w:val="22"/>
          <w:szCs w:val="22"/>
        </w:rPr>
        <w:t>Miedes</w:t>
      </w:r>
      <w:proofErr w:type="spellEnd"/>
      <w:r w:rsidRPr="003A0F07">
        <w:rPr>
          <w:rFonts w:asciiTheme="minorHAnsi" w:hAnsiTheme="minorHAnsi" w:cstheme="minorHAnsi"/>
          <w:sz w:val="22"/>
          <w:szCs w:val="22"/>
        </w:rPr>
        <w:t xml:space="preserve"> Ugarte. Departamento de Economía. Universidad de Huelva. Centro COIDESO Universidad de Huelva. </w:t>
      </w:r>
    </w:p>
    <w:p w14:paraId="566AE9E7" w14:textId="14FE8A81" w:rsidR="0071357C" w:rsidRPr="00D22C67" w:rsidRDefault="0071357C" w:rsidP="000E4669">
      <w:pPr>
        <w:spacing w:after="120" w:line="240" w:lineRule="auto"/>
        <w:jc w:val="both"/>
        <w:rPr>
          <w:rFonts w:cstheme="minorHAnsi"/>
          <w:b/>
        </w:rPr>
      </w:pPr>
      <w:r w:rsidRPr="00D22C67">
        <w:rPr>
          <w:rFonts w:cstheme="minorHAnsi"/>
          <w:b/>
        </w:rPr>
        <w:t>Resumen</w:t>
      </w:r>
    </w:p>
    <w:p w14:paraId="256CD722" w14:textId="36154B07" w:rsidR="0071357C" w:rsidRPr="003A0F07" w:rsidRDefault="0071357C" w:rsidP="00D22C67">
      <w:pPr>
        <w:pStyle w:val="v1elementtoproof"/>
        <w:shd w:val="clear" w:color="auto" w:fill="FFFFFF"/>
        <w:spacing w:before="0" w:beforeAutospacing="0" w:after="120" w:afterAutospacing="0"/>
        <w:jc w:val="both"/>
        <w:rPr>
          <w:rFonts w:asciiTheme="minorHAnsi" w:hAnsiTheme="minorHAnsi" w:cstheme="minorHAnsi"/>
          <w:b/>
          <w:sz w:val="22"/>
          <w:szCs w:val="22"/>
        </w:rPr>
      </w:pPr>
      <w:r w:rsidRPr="003A0F07">
        <w:rPr>
          <w:rFonts w:asciiTheme="minorHAnsi" w:hAnsiTheme="minorHAnsi" w:cstheme="minorHAnsi"/>
          <w:b/>
          <w:sz w:val="22"/>
          <w:szCs w:val="22"/>
        </w:rPr>
        <w:t>Introducción</w:t>
      </w:r>
      <w:r w:rsidR="003A0F07">
        <w:rPr>
          <w:rFonts w:asciiTheme="minorHAnsi" w:hAnsiTheme="minorHAnsi" w:cstheme="minorHAnsi"/>
          <w:b/>
          <w:sz w:val="22"/>
          <w:szCs w:val="22"/>
        </w:rPr>
        <w:t xml:space="preserve">. </w:t>
      </w:r>
      <w:r w:rsidRPr="00D22C67">
        <w:rPr>
          <w:rFonts w:asciiTheme="minorHAnsi" w:hAnsiTheme="minorHAnsi" w:cstheme="minorHAnsi"/>
          <w:sz w:val="22"/>
          <w:szCs w:val="22"/>
        </w:rPr>
        <w:t xml:space="preserve">Esta comunicación presenta el proceso metodológico de los laboratorios ciudadanos prospectivos desarrollados para generar la Hoja de Ruta 2030 del Plan Integral del Distrito 5 de Huelva. Con participación ciudadana, colaboración </w:t>
      </w:r>
      <w:proofErr w:type="spellStart"/>
      <w:r w:rsidRPr="00D22C67">
        <w:rPr>
          <w:rFonts w:asciiTheme="minorHAnsi" w:hAnsiTheme="minorHAnsi" w:cstheme="minorHAnsi"/>
          <w:sz w:val="22"/>
          <w:szCs w:val="22"/>
        </w:rPr>
        <w:t>multiactor</w:t>
      </w:r>
      <w:proofErr w:type="spellEnd"/>
      <w:r w:rsidRPr="00D22C67">
        <w:rPr>
          <w:rFonts w:asciiTheme="minorHAnsi" w:hAnsiTheme="minorHAnsi" w:cstheme="minorHAnsi"/>
          <w:sz w:val="22"/>
          <w:szCs w:val="22"/>
        </w:rPr>
        <w:t xml:space="preserve"> y enfoque multidimensional se plantea la acción y transformación proactiva de los desafíos emergentes en este territorio, que es un distrito de la ciudad de Huelva con 7 barrios donde residen 14 mil habitantes. Inspirados en el enfoque de misiones de </w:t>
      </w:r>
      <w:proofErr w:type="spellStart"/>
      <w:r w:rsidRPr="00D22C67">
        <w:rPr>
          <w:rFonts w:asciiTheme="minorHAnsi" w:hAnsiTheme="minorHAnsi" w:cstheme="minorHAnsi"/>
          <w:sz w:val="22"/>
          <w:szCs w:val="22"/>
        </w:rPr>
        <w:t>Mazzucato</w:t>
      </w:r>
      <w:proofErr w:type="spellEnd"/>
      <w:r w:rsidRPr="00D22C67">
        <w:rPr>
          <w:rFonts w:asciiTheme="minorHAnsi" w:hAnsiTheme="minorHAnsi" w:cstheme="minorHAnsi"/>
          <w:sz w:val="22"/>
          <w:szCs w:val="22"/>
        </w:rPr>
        <w:t xml:space="preserve">, se han desarrollado 5 laboratorios asociados a los foros de participación existentes con más de 100 personas participantes y usando la visión de tres horizontes de Sharpe (2013, 2016). El fin último no es solo la resolución de problemas, sino la generación de dinámicas sociales y comunitarias para afrontar de manera conjunta, creativa y eficaz los retos y la consecución de una comunidad autónoma en sus procesos y que garantice la calidad de vida de su ciudadanía y la consideración del contexto y del territorio como cualquier otra zona de la cuidad, saliendo del etiquetado de zona con necesidad de transformación, de vulnerabilidad, exclusión, ERACIS o cualquier nomenclatura que quieran sociopolíticamente adjudicarle. El PID5, con más de dos décadas de existencia, ha ido funcionando desde la lógica del conocimiento y diagnóstico científico participado (ahora ciencia ciudadana) con la planificación estratégica y visión prospectiva. En el año 2023 se ha generado el IV Plan, denominado Hoja de Ruta 2030. Con una plataforma </w:t>
      </w:r>
      <w:proofErr w:type="spellStart"/>
      <w:r w:rsidRPr="00D22C67">
        <w:rPr>
          <w:rFonts w:asciiTheme="minorHAnsi" w:hAnsiTheme="minorHAnsi" w:cstheme="minorHAnsi"/>
          <w:sz w:val="22"/>
          <w:szCs w:val="22"/>
        </w:rPr>
        <w:t>multiactor</w:t>
      </w:r>
      <w:proofErr w:type="spellEnd"/>
      <w:r w:rsidRPr="00D22C67">
        <w:rPr>
          <w:rFonts w:asciiTheme="minorHAnsi" w:hAnsiTheme="minorHAnsi" w:cstheme="minorHAnsi"/>
          <w:sz w:val="22"/>
          <w:szCs w:val="22"/>
        </w:rPr>
        <w:t xml:space="preserve"> —entidades públicas de sectores de la educación, la salud, la vivienda, el empleo, de los servicios sociales, la cultura y entidades de iniciativa social, empresariales, asociaciones vecinales, colegios— y multinivel — nacional, regional, local—en la que participaban más de 60 entidades (hoy 71), con un sistema de gobernanza participativa, visión integral y coordinación transversal en el ámbito de la regeneración de barrios con necesidad de transformación social (</w:t>
      </w:r>
      <w:proofErr w:type="spellStart"/>
      <w:r w:rsidRPr="00D22C67">
        <w:rPr>
          <w:rFonts w:asciiTheme="minorHAnsi" w:hAnsiTheme="minorHAnsi" w:cstheme="minorHAnsi"/>
          <w:sz w:val="22"/>
          <w:szCs w:val="22"/>
        </w:rPr>
        <w:t>Miedes</w:t>
      </w:r>
      <w:proofErr w:type="spellEnd"/>
      <w:r w:rsidRPr="00D22C67">
        <w:rPr>
          <w:rFonts w:asciiTheme="minorHAnsi" w:hAnsiTheme="minorHAnsi" w:cstheme="minorHAnsi"/>
          <w:sz w:val="22"/>
          <w:szCs w:val="22"/>
        </w:rPr>
        <w:t xml:space="preserve">-Ugarte y </w:t>
      </w:r>
      <w:proofErr w:type="spellStart"/>
      <w:r w:rsidRPr="00D22C67">
        <w:rPr>
          <w:rFonts w:asciiTheme="minorHAnsi" w:hAnsiTheme="minorHAnsi" w:cstheme="minorHAnsi"/>
          <w:sz w:val="22"/>
          <w:szCs w:val="22"/>
        </w:rPr>
        <w:t>FernándezBorrero</w:t>
      </w:r>
      <w:proofErr w:type="spellEnd"/>
      <w:r w:rsidRPr="00D22C67">
        <w:rPr>
          <w:rFonts w:asciiTheme="minorHAnsi" w:hAnsiTheme="minorHAnsi" w:cstheme="minorHAnsi"/>
          <w:sz w:val="22"/>
          <w:szCs w:val="22"/>
        </w:rPr>
        <w:t xml:space="preserve">, 2010; De Paz, et al. 2017). </w:t>
      </w:r>
    </w:p>
    <w:p w14:paraId="3F7E7071" w14:textId="57FC7DCE" w:rsidR="0071357C" w:rsidRPr="00D22C67" w:rsidRDefault="0071357C" w:rsidP="00D22C67">
      <w:pPr>
        <w:pStyle w:val="v1elementtoproof"/>
        <w:shd w:val="clear" w:color="auto" w:fill="FFFFFF"/>
        <w:spacing w:before="0" w:beforeAutospacing="0" w:after="120" w:afterAutospacing="0"/>
        <w:jc w:val="both"/>
        <w:rPr>
          <w:rFonts w:asciiTheme="minorHAnsi" w:hAnsiTheme="minorHAnsi" w:cstheme="minorHAnsi"/>
          <w:sz w:val="22"/>
          <w:szCs w:val="22"/>
        </w:rPr>
      </w:pPr>
      <w:r w:rsidRPr="003A0F07">
        <w:rPr>
          <w:rFonts w:asciiTheme="minorHAnsi" w:hAnsiTheme="minorHAnsi" w:cstheme="minorHAnsi"/>
          <w:b/>
          <w:sz w:val="22"/>
          <w:szCs w:val="22"/>
        </w:rPr>
        <w:t>Metodología</w:t>
      </w:r>
      <w:r w:rsidR="003A0F07" w:rsidRPr="003A0F07">
        <w:rPr>
          <w:rFonts w:asciiTheme="minorHAnsi" w:hAnsiTheme="minorHAnsi" w:cstheme="minorHAnsi"/>
          <w:b/>
          <w:sz w:val="22"/>
          <w:szCs w:val="22"/>
        </w:rPr>
        <w:t>.</w:t>
      </w:r>
      <w:r w:rsidR="003A0F07">
        <w:rPr>
          <w:rFonts w:asciiTheme="minorHAnsi" w:hAnsiTheme="minorHAnsi" w:cstheme="minorHAnsi"/>
          <w:sz w:val="22"/>
          <w:szCs w:val="22"/>
        </w:rPr>
        <w:t xml:space="preserve"> </w:t>
      </w:r>
      <w:r w:rsidRPr="00D22C67">
        <w:rPr>
          <w:rFonts w:asciiTheme="minorHAnsi" w:hAnsiTheme="minorHAnsi" w:cstheme="minorHAnsi"/>
          <w:sz w:val="22"/>
          <w:szCs w:val="22"/>
        </w:rPr>
        <w:t xml:space="preserve">Los laboratorios ciudadanos fueron un total de 5 (asociados de manera organizativa con los foros de participación del PID5), con XX personas participantes del conjunto de las más de 60 entidades </w:t>
      </w:r>
      <w:r w:rsidRPr="00D22C67">
        <w:rPr>
          <w:rFonts w:asciiTheme="minorHAnsi" w:hAnsiTheme="minorHAnsi" w:cstheme="minorHAnsi"/>
          <w:sz w:val="22"/>
          <w:szCs w:val="22"/>
        </w:rPr>
        <w:lastRenderedPageBreak/>
        <w:t xml:space="preserve">adheridas al plan y de ciudadanía, que la lógica de las misiones de </w:t>
      </w:r>
      <w:proofErr w:type="spellStart"/>
      <w:r w:rsidRPr="00D22C67">
        <w:rPr>
          <w:rFonts w:asciiTheme="minorHAnsi" w:hAnsiTheme="minorHAnsi" w:cstheme="minorHAnsi"/>
          <w:sz w:val="22"/>
          <w:szCs w:val="22"/>
        </w:rPr>
        <w:t>Mazzucato</w:t>
      </w:r>
      <w:proofErr w:type="spellEnd"/>
      <w:r w:rsidRPr="00D22C67">
        <w:rPr>
          <w:rFonts w:asciiTheme="minorHAnsi" w:hAnsiTheme="minorHAnsi" w:cstheme="minorHAnsi"/>
          <w:sz w:val="22"/>
          <w:szCs w:val="22"/>
        </w:rPr>
        <w:t xml:space="preserve"> (2021), y con el trabajo con sustento en la metodología de los tres horizontes de Sharpe (2013), con qué quiero que se elimine, qué quiero proyectar como real en 2030 y qué me gustaría que se mantuviese. </w:t>
      </w:r>
    </w:p>
    <w:p w14:paraId="214AEFA9" w14:textId="653C3F7C" w:rsidR="0071357C" w:rsidRPr="003A0F07" w:rsidRDefault="0071357C" w:rsidP="00D22C67">
      <w:pPr>
        <w:pStyle w:val="v1elementtoproof"/>
        <w:shd w:val="clear" w:color="auto" w:fill="FFFFFF"/>
        <w:spacing w:before="0" w:beforeAutospacing="0" w:after="120" w:afterAutospacing="0"/>
        <w:jc w:val="both"/>
        <w:rPr>
          <w:rFonts w:asciiTheme="minorHAnsi" w:hAnsiTheme="minorHAnsi" w:cstheme="minorHAnsi"/>
          <w:b/>
          <w:sz w:val="22"/>
          <w:szCs w:val="22"/>
        </w:rPr>
      </w:pPr>
      <w:r w:rsidRPr="003A0F07">
        <w:rPr>
          <w:rFonts w:asciiTheme="minorHAnsi" w:hAnsiTheme="minorHAnsi" w:cstheme="minorHAnsi"/>
          <w:b/>
          <w:sz w:val="22"/>
          <w:szCs w:val="22"/>
        </w:rPr>
        <w:t>Resultados</w:t>
      </w:r>
      <w:r w:rsidR="003A0F07">
        <w:rPr>
          <w:rFonts w:asciiTheme="minorHAnsi" w:hAnsiTheme="minorHAnsi" w:cstheme="minorHAnsi"/>
          <w:b/>
          <w:sz w:val="22"/>
          <w:szCs w:val="22"/>
        </w:rPr>
        <w:t xml:space="preserve">. </w:t>
      </w:r>
      <w:r w:rsidRPr="00D22C67">
        <w:rPr>
          <w:rFonts w:asciiTheme="minorHAnsi" w:hAnsiTheme="minorHAnsi" w:cstheme="minorHAnsi"/>
          <w:sz w:val="22"/>
          <w:szCs w:val="22"/>
        </w:rPr>
        <w:t>Los resultados arrojaron 6 misiones (ciudadanía y planeta, salud, educación, empleo, familia, infancia…) con un total de 37 proyectos movilizadores, 16 transversales a diferentes misiones. Cada uno de ellos fue descrito, alineándolos con los ODS, la Agenda Urbana Española y local de Huelva 2030, configurando hacia dónde orientar la acción participada del D5(</w:t>
      </w:r>
      <w:proofErr w:type="spellStart"/>
      <w:r w:rsidRPr="00D22C67">
        <w:rPr>
          <w:rFonts w:asciiTheme="minorHAnsi" w:hAnsiTheme="minorHAnsi" w:cstheme="minorHAnsi"/>
          <w:sz w:val="22"/>
          <w:szCs w:val="22"/>
        </w:rPr>
        <w:t>Miedes</w:t>
      </w:r>
      <w:proofErr w:type="spellEnd"/>
      <w:r w:rsidRPr="00D22C67">
        <w:rPr>
          <w:rFonts w:asciiTheme="minorHAnsi" w:hAnsiTheme="minorHAnsi" w:cstheme="minorHAnsi"/>
          <w:sz w:val="22"/>
          <w:szCs w:val="22"/>
        </w:rPr>
        <w:t xml:space="preserve">-Ugarte y Fernández-Borrero, 2022). Todo es accesible y público desde </w:t>
      </w:r>
      <w:hyperlink r:id="rId14" w:history="1">
        <w:r w:rsidRPr="00D22C67">
          <w:rPr>
            <w:rStyle w:val="Hipervnculo"/>
            <w:rFonts w:asciiTheme="minorHAnsi" w:hAnsiTheme="minorHAnsi" w:cstheme="minorHAnsi"/>
            <w:sz w:val="22"/>
            <w:szCs w:val="22"/>
          </w:rPr>
          <w:t>https://www.distrito5huelva.org/</w:t>
        </w:r>
      </w:hyperlink>
      <w:r w:rsidRPr="00D22C67">
        <w:rPr>
          <w:rFonts w:asciiTheme="minorHAnsi" w:hAnsiTheme="minorHAnsi" w:cstheme="minorHAnsi"/>
          <w:sz w:val="22"/>
          <w:szCs w:val="22"/>
        </w:rPr>
        <w:t xml:space="preserve"> </w:t>
      </w:r>
    </w:p>
    <w:p w14:paraId="674FED78" w14:textId="21141A38" w:rsidR="0071357C" w:rsidRPr="003A0F07" w:rsidRDefault="0071357C" w:rsidP="00D22C67">
      <w:pPr>
        <w:pStyle w:val="v1elementtoproof"/>
        <w:shd w:val="clear" w:color="auto" w:fill="FFFFFF"/>
        <w:spacing w:before="0" w:beforeAutospacing="0" w:after="120" w:afterAutospacing="0"/>
        <w:jc w:val="both"/>
        <w:rPr>
          <w:rFonts w:asciiTheme="minorHAnsi" w:hAnsiTheme="minorHAnsi" w:cstheme="minorHAnsi"/>
          <w:b/>
          <w:sz w:val="22"/>
          <w:szCs w:val="22"/>
        </w:rPr>
      </w:pPr>
      <w:r w:rsidRPr="003A0F07">
        <w:rPr>
          <w:rFonts w:asciiTheme="minorHAnsi" w:hAnsiTheme="minorHAnsi" w:cstheme="minorHAnsi"/>
          <w:b/>
          <w:sz w:val="22"/>
          <w:szCs w:val="22"/>
        </w:rPr>
        <w:t>Conclusiones</w:t>
      </w:r>
      <w:r w:rsidR="003A0F07">
        <w:rPr>
          <w:rFonts w:asciiTheme="minorHAnsi" w:hAnsiTheme="minorHAnsi" w:cstheme="minorHAnsi"/>
          <w:b/>
          <w:sz w:val="22"/>
          <w:szCs w:val="22"/>
        </w:rPr>
        <w:t xml:space="preserve">. </w:t>
      </w:r>
      <w:r w:rsidRPr="00D22C67">
        <w:rPr>
          <w:rFonts w:asciiTheme="minorHAnsi" w:hAnsiTheme="minorHAnsi" w:cstheme="minorHAnsi"/>
          <w:sz w:val="22"/>
          <w:szCs w:val="22"/>
        </w:rPr>
        <w:t xml:space="preserve">Esta Hoja de ruta se aprobó en la asamblea de 2022 del PID5 por más de 200 personas y ha permitido reactivar el proceso de participación, favoreciendo un camino guiado compartido, con motivación vinculada con el Horizonte 3 prospectivo y de futuros. Está siendo un aprendizaje compartido, con priorización, ajustes, redefiniciones y búsqueda de sinergias para el desarrollo de estos proyectos, ya asumidos como </w:t>
      </w:r>
      <w:proofErr w:type="spellStart"/>
      <w:proofErr w:type="gramStart"/>
      <w:r w:rsidRPr="00D22C67">
        <w:rPr>
          <w:rFonts w:asciiTheme="minorHAnsi" w:hAnsiTheme="minorHAnsi" w:cstheme="minorHAnsi"/>
          <w:sz w:val="22"/>
          <w:szCs w:val="22"/>
        </w:rPr>
        <w:t>compromiso,s</w:t>
      </w:r>
      <w:proofErr w:type="spellEnd"/>
      <w:proofErr w:type="gramEnd"/>
      <w:r w:rsidRPr="00D22C67">
        <w:rPr>
          <w:rFonts w:asciiTheme="minorHAnsi" w:hAnsiTheme="minorHAnsi" w:cstheme="minorHAnsi"/>
          <w:sz w:val="22"/>
          <w:szCs w:val="22"/>
        </w:rPr>
        <w:t xml:space="preserve"> para la transformación integral. </w:t>
      </w:r>
    </w:p>
    <w:p w14:paraId="00E46DBC" w14:textId="77777777" w:rsidR="0071357C" w:rsidRPr="00D22C67" w:rsidRDefault="0071357C" w:rsidP="00D22C67">
      <w:pPr>
        <w:pStyle w:val="v1elementtoproof"/>
        <w:shd w:val="clear" w:color="auto" w:fill="FFFFFF"/>
        <w:spacing w:before="0" w:beforeAutospacing="0" w:after="120" w:afterAutospacing="0"/>
        <w:jc w:val="both"/>
        <w:rPr>
          <w:rFonts w:asciiTheme="minorHAnsi" w:hAnsiTheme="minorHAnsi" w:cstheme="minorHAnsi"/>
          <w:sz w:val="22"/>
          <w:szCs w:val="22"/>
        </w:rPr>
      </w:pPr>
      <w:r w:rsidRPr="00D22C67">
        <w:rPr>
          <w:rFonts w:asciiTheme="minorHAnsi" w:hAnsiTheme="minorHAnsi" w:cstheme="minorHAnsi"/>
          <w:b/>
          <w:sz w:val="22"/>
          <w:szCs w:val="22"/>
        </w:rPr>
        <w:t>Palabras clave:</w:t>
      </w:r>
      <w:r w:rsidRPr="00D22C67">
        <w:rPr>
          <w:rFonts w:asciiTheme="minorHAnsi" w:hAnsiTheme="minorHAnsi" w:cstheme="minorHAnsi"/>
          <w:sz w:val="22"/>
          <w:szCs w:val="22"/>
        </w:rPr>
        <w:t xml:space="preserve"> Laboratorios ciudadanos, integralidad, comunidad, misiones, participación, prospectiva </w:t>
      </w:r>
    </w:p>
    <w:p w14:paraId="56527613" w14:textId="77777777" w:rsidR="0071357C" w:rsidRPr="00D22C67" w:rsidRDefault="0071357C" w:rsidP="00D22C67">
      <w:pPr>
        <w:pStyle w:val="v1elementtoproof"/>
        <w:shd w:val="clear" w:color="auto" w:fill="FFFFFF"/>
        <w:spacing w:before="0" w:beforeAutospacing="0" w:after="120" w:afterAutospacing="0"/>
        <w:jc w:val="both"/>
        <w:rPr>
          <w:rFonts w:asciiTheme="minorHAnsi" w:hAnsiTheme="minorHAnsi" w:cstheme="minorHAnsi"/>
          <w:sz w:val="22"/>
          <w:szCs w:val="22"/>
        </w:rPr>
      </w:pPr>
    </w:p>
    <w:p w14:paraId="4EF91B7D" w14:textId="11AEB2BA" w:rsidR="003144EC" w:rsidRPr="00D22C67" w:rsidRDefault="003A0F07" w:rsidP="003A0F07">
      <w:pPr>
        <w:shd w:val="clear" w:color="auto" w:fill="FFFFCC"/>
        <w:spacing w:after="120" w:line="240" w:lineRule="auto"/>
        <w:jc w:val="both"/>
        <w:rPr>
          <w:rFonts w:cstheme="minorHAnsi"/>
          <w:b/>
          <w:bCs/>
        </w:rPr>
      </w:pPr>
      <w:r>
        <w:rPr>
          <w:rFonts w:cstheme="minorHAnsi"/>
          <w:b/>
          <w:bCs/>
        </w:rPr>
        <w:t xml:space="preserve">Título: </w:t>
      </w:r>
      <w:r w:rsidR="003144EC" w:rsidRPr="00D22C67">
        <w:rPr>
          <w:rFonts w:cstheme="minorHAnsi"/>
          <w:b/>
          <w:bCs/>
        </w:rPr>
        <w:t xml:space="preserve">Análisis del contenido en Instagram sobre Trabajo Social </w:t>
      </w:r>
    </w:p>
    <w:p w14:paraId="3E9986B3" w14:textId="77777777" w:rsidR="003A0F07" w:rsidRPr="00D22C67" w:rsidRDefault="003A0F07" w:rsidP="003A0F07">
      <w:pPr>
        <w:spacing w:after="0" w:line="240" w:lineRule="auto"/>
        <w:jc w:val="both"/>
        <w:rPr>
          <w:rFonts w:eastAsia="Times New Roman" w:cstheme="minorHAnsi"/>
          <w:b/>
          <w:lang w:eastAsia="es-ES"/>
        </w:rPr>
      </w:pPr>
      <w:r w:rsidRPr="00D22C67">
        <w:rPr>
          <w:rFonts w:eastAsia="Times New Roman" w:cstheme="minorHAnsi"/>
          <w:b/>
          <w:lang w:eastAsia="es-ES"/>
        </w:rPr>
        <w:t>Nombre y afiliación de autores/as:</w:t>
      </w:r>
    </w:p>
    <w:p w14:paraId="5A7C5A5F" w14:textId="3746A0C3" w:rsidR="003A0F07" w:rsidRPr="000E4669" w:rsidRDefault="003A0F07" w:rsidP="000E4669">
      <w:pPr>
        <w:pStyle w:val="Prrafodelista"/>
        <w:numPr>
          <w:ilvl w:val="0"/>
          <w:numId w:val="39"/>
        </w:numPr>
        <w:spacing w:after="120" w:line="240" w:lineRule="auto"/>
        <w:jc w:val="both"/>
        <w:rPr>
          <w:rFonts w:cstheme="minorHAnsi"/>
          <w:bCs/>
        </w:rPr>
      </w:pPr>
      <w:r w:rsidRPr="003A0F07">
        <w:rPr>
          <w:rFonts w:cstheme="minorHAnsi"/>
          <w:bCs/>
        </w:rPr>
        <w:t xml:space="preserve">Mercedes Muriel Saiz (Facultad de Trabajo Social, Universidad Complutense de Madrid) </w:t>
      </w:r>
      <w:hyperlink r:id="rId15" w:history="1">
        <w:r w:rsidRPr="003A0F07">
          <w:rPr>
            <w:rStyle w:val="Hipervnculo"/>
            <w:rFonts w:cstheme="minorHAnsi"/>
            <w:bCs/>
          </w:rPr>
          <w:t>mm.muriel@ucm.es</w:t>
        </w:r>
      </w:hyperlink>
    </w:p>
    <w:p w14:paraId="6FA3CBCB" w14:textId="77777777" w:rsidR="003A0F07" w:rsidRPr="00D22C67" w:rsidRDefault="003A0F07" w:rsidP="003A0F07">
      <w:pPr>
        <w:spacing w:after="120" w:line="240" w:lineRule="auto"/>
        <w:jc w:val="both"/>
        <w:rPr>
          <w:rFonts w:cstheme="minorHAnsi"/>
          <w:b/>
        </w:rPr>
      </w:pPr>
      <w:r w:rsidRPr="00D22C67">
        <w:rPr>
          <w:rFonts w:cstheme="minorHAnsi"/>
          <w:b/>
        </w:rPr>
        <w:t>Resumen</w:t>
      </w:r>
    </w:p>
    <w:p w14:paraId="75B5ADA4" w14:textId="7B03EFF3" w:rsidR="003144EC" w:rsidRPr="00D22C67" w:rsidRDefault="003144EC" w:rsidP="00D22C67">
      <w:pPr>
        <w:spacing w:after="120" w:line="240" w:lineRule="auto"/>
        <w:jc w:val="both"/>
        <w:rPr>
          <w:rFonts w:cstheme="minorHAnsi"/>
          <w:shd w:val="clear" w:color="auto" w:fill="FFFFFF"/>
        </w:rPr>
      </w:pPr>
      <w:r w:rsidRPr="00D22C67">
        <w:rPr>
          <w:rFonts w:cstheme="minorHAnsi"/>
        </w:rPr>
        <w:t xml:space="preserve">Instagram es la red social gratuita para compartir contenidos audiovisuales desde cualquier parte con un teléfono móvil con más de 1.478 millones de usuarios (Hootsuite, 2023) tan solo por detrás de WhatsApp y YouTube. Se trata de un repositorio de imágenes y vídeos que no busca la creación de contenido pausada y reflexiva, sino más bien se premia la inmediatez, lo efímero, lo instantáneo (como indica su nombre). n torno al mundo de Instagram surge la figura de los </w:t>
      </w:r>
      <w:proofErr w:type="spellStart"/>
      <w:r w:rsidRPr="00D22C67">
        <w:rPr>
          <w:rFonts w:cstheme="minorHAnsi"/>
        </w:rPr>
        <w:t>influencers</w:t>
      </w:r>
      <w:proofErr w:type="spellEnd"/>
      <w:r w:rsidRPr="00D22C67">
        <w:rPr>
          <w:rFonts w:cstheme="minorHAnsi"/>
        </w:rPr>
        <w:t xml:space="preserve">, término proveniente del inglés y sin una traducción literal en castellano, aunque podría entenderse como personas que </w:t>
      </w:r>
      <w:r w:rsidR="003A0F07">
        <w:rPr>
          <w:rFonts w:cstheme="minorHAnsi"/>
        </w:rPr>
        <w:t>e</w:t>
      </w:r>
      <w:r w:rsidRPr="00D22C67">
        <w:rPr>
          <w:rFonts w:cstheme="minorHAnsi"/>
        </w:rPr>
        <w:t>jercen influencia (</w:t>
      </w:r>
      <w:proofErr w:type="spellStart"/>
      <w:r w:rsidRPr="00D22C67">
        <w:rPr>
          <w:rFonts w:cstheme="minorHAnsi"/>
        </w:rPr>
        <w:t>Muiños</w:t>
      </w:r>
      <w:proofErr w:type="spellEnd"/>
      <w:r w:rsidRPr="00D22C67">
        <w:rPr>
          <w:rFonts w:cstheme="minorHAnsi"/>
        </w:rPr>
        <w:t xml:space="preserve">-Morales, 2017). A partir de los estudios de </w:t>
      </w:r>
      <w:r w:rsidRPr="00D22C67">
        <w:rPr>
          <w:rFonts w:cstheme="minorHAnsi"/>
          <w:shd w:val="clear" w:color="auto" w:fill="FFFFFF"/>
        </w:rPr>
        <w:t xml:space="preserve">Katz &amp; Lazarsfeld (1955) en la obra </w:t>
      </w:r>
      <w:r w:rsidRPr="00D22C67">
        <w:rPr>
          <w:rFonts w:cstheme="minorHAnsi"/>
          <w:i/>
          <w:iCs/>
          <w:shd w:val="clear" w:color="auto" w:fill="FFFFFF"/>
        </w:rPr>
        <w:t xml:space="preserve">Personal </w:t>
      </w:r>
      <w:proofErr w:type="spellStart"/>
      <w:r w:rsidRPr="00D22C67">
        <w:rPr>
          <w:rFonts w:cstheme="minorHAnsi"/>
          <w:i/>
          <w:iCs/>
          <w:shd w:val="clear" w:color="auto" w:fill="FFFFFF"/>
        </w:rPr>
        <w:t>Influence</w:t>
      </w:r>
      <w:proofErr w:type="spellEnd"/>
      <w:r w:rsidRPr="00D22C67">
        <w:rPr>
          <w:rFonts w:cstheme="minorHAnsi"/>
          <w:shd w:val="clear" w:color="auto" w:fill="FFFFFF"/>
        </w:rPr>
        <w:t xml:space="preserve"> sobre el poder de los líderes de opinión han pasado ya varias décadas, pero lo que ahora conocemos por fenómeno </w:t>
      </w:r>
      <w:proofErr w:type="spellStart"/>
      <w:r w:rsidRPr="00D22C67">
        <w:rPr>
          <w:rFonts w:cstheme="minorHAnsi"/>
          <w:shd w:val="clear" w:color="auto" w:fill="FFFFFF"/>
        </w:rPr>
        <w:t>influencer</w:t>
      </w:r>
      <w:proofErr w:type="spellEnd"/>
      <w:r w:rsidRPr="00D22C67">
        <w:rPr>
          <w:rFonts w:cstheme="minorHAnsi"/>
          <w:shd w:val="clear" w:color="auto" w:fill="FFFFFF"/>
        </w:rPr>
        <w:t xml:space="preserve"> sienta su base en esta aportación y, especialmente, en su </w:t>
      </w:r>
      <w:r w:rsidRPr="00D22C67">
        <w:rPr>
          <w:rFonts w:cstheme="minorHAnsi"/>
          <w:i/>
          <w:iCs/>
          <w:shd w:val="clear" w:color="auto" w:fill="FFFFFF"/>
        </w:rPr>
        <w:t>Teoría de los dos pasos</w:t>
      </w:r>
      <w:r w:rsidRPr="00D22C67">
        <w:rPr>
          <w:rFonts w:cstheme="minorHAnsi"/>
          <w:shd w:val="clear" w:color="auto" w:fill="FFFFFF"/>
        </w:rPr>
        <w:t xml:space="preserve">. los </w:t>
      </w:r>
      <w:proofErr w:type="spellStart"/>
      <w:r w:rsidRPr="00D22C67">
        <w:rPr>
          <w:rFonts w:cstheme="minorHAnsi"/>
          <w:shd w:val="clear" w:color="auto" w:fill="FFFFFF"/>
        </w:rPr>
        <w:t>influencers</w:t>
      </w:r>
      <w:proofErr w:type="spellEnd"/>
      <w:r w:rsidRPr="00D22C67">
        <w:rPr>
          <w:rFonts w:cstheme="minorHAnsi"/>
          <w:shd w:val="clear" w:color="auto" w:fill="FFFFFF"/>
        </w:rPr>
        <w:t xml:space="preserve"> son personas que utilizan las redes sociales para dar a conocer su estilo de vida, sus valores o para promocionar servicios o productos con los que se identifican, tratando de conseguir un alto nivel de credibilidad y notoriedad para ser las personas de referencia en torno a un tema en el ecosistema de las redes sociales (Plaza-Berríos y </w:t>
      </w:r>
      <w:proofErr w:type="spellStart"/>
      <w:r w:rsidRPr="00D22C67">
        <w:rPr>
          <w:rFonts w:cstheme="minorHAnsi"/>
          <w:shd w:val="clear" w:color="auto" w:fill="FFFFFF"/>
        </w:rPr>
        <w:t>Gallardo</w:t>
      </w:r>
      <w:proofErr w:type="spellEnd"/>
      <w:r w:rsidRPr="00D22C67">
        <w:rPr>
          <w:rFonts w:cstheme="minorHAnsi"/>
          <w:shd w:val="clear" w:color="auto" w:fill="FFFFFF"/>
        </w:rPr>
        <w:t xml:space="preserve">-Echenique, 2021; San Miguel, 2017). </w:t>
      </w:r>
    </w:p>
    <w:p w14:paraId="55D35D58" w14:textId="6920F6D5" w:rsidR="003144EC" w:rsidRPr="00D22C67" w:rsidRDefault="003144EC" w:rsidP="00D22C67">
      <w:pPr>
        <w:spacing w:after="120" w:line="240" w:lineRule="auto"/>
        <w:jc w:val="both"/>
        <w:rPr>
          <w:rFonts w:cstheme="minorHAnsi"/>
        </w:rPr>
      </w:pPr>
      <w:r w:rsidRPr="00D22C67">
        <w:rPr>
          <w:rFonts w:cstheme="minorHAnsi"/>
        </w:rPr>
        <w:t xml:space="preserve">Para la presente investigación hemos realizado un diseño muestral seleccionando los diez perfiles con más seguidores de Instagram de España aplicando diferentes criterios de exclusión e inclusión. El objetivo principal de estos perfiles seleccionados es el de generar contenido en torno al Trabajo Social, </w:t>
      </w:r>
      <w:r w:rsidRPr="00D22C67">
        <w:rPr>
          <w:rFonts w:cstheme="minorHAnsi"/>
          <w:shd w:val="clear" w:color="auto" w:fill="FFFFFF"/>
        </w:rPr>
        <w:t xml:space="preserve">pero que por su bajo número de seguidores/as se enmarcan en lo que diversos autores/as han clasificado como </w:t>
      </w:r>
      <w:proofErr w:type="spellStart"/>
      <w:r w:rsidRPr="00D22C67">
        <w:rPr>
          <w:rFonts w:cstheme="minorHAnsi"/>
          <w:i/>
          <w:iCs/>
          <w:shd w:val="clear" w:color="auto" w:fill="FFFFFF"/>
        </w:rPr>
        <w:t>microinfluencers</w:t>
      </w:r>
      <w:proofErr w:type="spellEnd"/>
      <w:r w:rsidRPr="00D22C67">
        <w:rPr>
          <w:rFonts w:cstheme="minorHAnsi"/>
          <w:shd w:val="clear" w:color="auto" w:fill="FFFFFF"/>
        </w:rPr>
        <w:t xml:space="preserve">, ya que no superan el umbral de los 30.000 seguidores/as (Plaza-Berríos y </w:t>
      </w:r>
      <w:proofErr w:type="spellStart"/>
      <w:r w:rsidRPr="00D22C67">
        <w:rPr>
          <w:rFonts w:cstheme="minorHAnsi"/>
          <w:shd w:val="clear" w:color="auto" w:fill="FFFFFF"/>
        </w:rPr>
        <w:t>Gallardo</w:t>
      </w:r>
      <w:proofErr w:type="spellEnd"/>
      <w:r w:rsidRPr="00D22C67">
        <w:rPr>
          <w:rFonts w:cstheme="minorHAnsi"/>
          <w:shd w:val="clear" w:color="auto" w:fill="FFFFFF"/>
        </w:rPr>
        <w:t>-Echenique, 2021; Sarmiento-Guede y Rodríguez-</w:t>
      </w:r>
      <w:proofErr w:type="spellStart"/>
      <w:r w:rsidRPr="00D22C67">
        <w:rPr>
          <w:rFonts w:cstheme="minorHAnsi"/>
          <w:shd w:val="clear" w:color="auto" w:fill="FFFFFF"/>
        </w:rPr>
        <w:t>Terceño</w:t>
      </w:r>
      <w:proofErr w:type="spellEnd"/>
      <w:r w:rsidRPr="00D22C67">
        <w:rPr>
          <w:rFonts w:cstheme="minorHAnsi"/>
          <w:shd w:val="clear" w:color="auto" w:fill="FFFFFF"/>
        </w:rPr>
        <w:t xml:space="preserve">, 2020; De Brito-Silva et al., 2019). Se ha desarrollado un análisis de contenido de acuerdo con </w:t>
      </w:r>
      <w:proofErr w:type="spellStart"/>
      <w:r w:rsidRPr="00D22C67">
        <w:rPr>
          <w:rFonts w:cstheme="minorHAnsi"/>
          <w:shd w:val="clear" w:color="auto" w:fill="FFFFFF"/>
        </w:rPr>
        <w:t>Krippendorff</w:t>
      </w:r>
      <w:proofErr w:type="spellEnd"/>
      <w:r w:rsidRPr="00D22C67">
        <w:rPr>
          <w:rFonts w:cstheme="minorHAnsi"/>
          <w:shd w:val="clear" w:color="auto" w:fill="FFFFFF"/>
        </w:rPr>
        <w:t xml:space="preserve"> (1990) al mismo tiempo que se ha realizado un análisis audiovisual por las propias características de la red social (Rose, 2019). Para tal caso, se diseñaron fichas de análisis específicas con variables que guiaron la identificación de los elementos analíticos. </w:t>
      </w:r>
      <w:r w:rsidRPr="00D22C67">
        <w:rPr>
          <w:rFonts w:cstheme="minorHAnsi"/>
        </w:rPr>
        <w:t xml:space="preserve">Sobre unidades de análisis </w:t>
      </w:r>
      <w:r w:rsidRPr="00D22C67">
        <w:rPr>
          <w:rFonts w:cstheme="minorHAnsi"/>
        </w:rPr>
        <w:lastRenderedPageBreak/>
        <w:t>de contenido, se han seleccionado una serie de elementos que han permitido la organización de las variables</w:t>
      </w:r>
      <w:r w:rsidRPr="00D22C67">
        <w:rPr>
          <w:rFonts w:cstheme="minorHAnsi"/>
          <w:vertAlign w:val="superscript"/>
        </w:rPr>
        <w:footnoteReference w:id="1"/>
      </w:r>
      <w:r w:rsidRPr="00D22C67">
        <w:rPr>
          <w:rFonts w:cstheme="minorHAnsi"/>
        </w:rPr>
        <w:t xml:space="preserve"> que han guiado el análisis de contenidos digitales.  </w:t>
      </w:r>
    </w:p>
    <w:p w14:paraId="4A6E2443" w14:textId="0973613D" w:rsidR="00F358A2" w:rsidRPr="003A0F07" w:rsidRDefault="003144EC" w:rsidP="00D22C67">
      <w:pPr>
        <w:spacing w:after="120" w:line="240" w:lineRule="auto"/>
        <w:jc w:val="both"/>
        <w:rPr>
          <w:rFonts w:cstheme="minorHAnsi"/>
          <w:shd w:val="clear" w:color="auto" w:fill="FFFFFF"/>
        </w:rPr>
      </w:pPr>
      <w:r w:rsidRPr="00D22C67">
        <w:rPr>
          <w:rFonts w:cstheme="minorHAnsi"/>
        </w:rPr>
        <w:t>Los resultados se han organizado en torno a los siguientes dos ejes temáticos: análisis audiovisual y de contenido y concepciones proyectadas sobre el Trabajo Social en un contexto mercantilizado. Entre las principales conclusiones del estudio es la importancia de prestar atención a estas formas de comunicación especialmente penetrables entre las trabajadoras sociales más jóvenes. Se identifica un contexto donde lo profesional pasa a ser personal, y lo personal pasa a ser público. En general se proyecta una identidad profesional superflua y perecedera donde lo inmediato no permite una producción de contenidos de calidad. Además, esto se complementa con un exceso de extraversión, narcisismo y sobredimensión del yo representado digitalmente, principios un tanto contrarios a la esencia y naturaleza del Trabajo Social. Finalmente, se plantea un debate necesario en torno a la pertinencia de formular nuevos marcos éticos sobre el conocimiento y la divulgación profesional. Pues si bien existe un profuso debate sobre la democratización de las redes sociales, bajo la justificada y necesaria divulgación, no analizar estas nuevas realidades y sus efectos puede derivar en un proces</w:t>
      </w:r>
      <w:r w:rsidR="003A0F07">
        <w:rPr>
          <w:rFonts w:cstheme="minorHAnsi"/>
        </w:rPr>
        <w:t>o</w:t>
      </w:r>
      <w:r w:rsidRPr="00D22C67">
        <w:rPr>
          <w:rFonts w:cstheme="minorHAnsi"/>
        </w:rPr>
        <w:t xml:space="preserve"> paulatino de desprofesionalización y deslegitimación en sintonía con la cultura mercantil que nos circunda.</w:t>
      </w:r>
    </w:p>
    <w:p w14:paraId="03F4229D" w14:textId="77777777" w:rsidR="003A0F07" w:rsidRPr="00D22C67" w:rsidRDefault="003A0F07" w:rsidP="003A0F07">
      <w:pPr>
        <w:spacing w:after="120" w:line="240" w:lineRule="auto"/>
        <w:jc w:val="both"/>
        <w:rPr>
          <w:rFonts w:cstheme="minorHAnsi"/>
          <w:lang w:val="es-ES_tradnl"/>
        </w:rPr>
      </w:pPr>
      <w:r w:rsidRPr="00D22C67">
        <w:rPr>
          <w:rFonts w:cstheme="minorHAnsi"/>
          <w:b/>
          <w:bCs/>
          <w:lang w:val="es-ES_tradnl"/>
        </w:rPr>
        <w:t xml:space="preserve">Palabras clave: </w:t>
      </w:r>
      <w:r w:rsidRPr="00D22C67">
        <w:rPr>
          <w:rFonts w:cstheme="minorHAnsi"/>
          <w:lang w:val="es-ES_tradnl"/>
        </w:rPr>
        <w:t xml:space="preserve">Trabajo Social, redes sociales, Instagram, análisis de contenido, imagen </w:t>
      </w:r>
    </w:p>
    <w:p w14:paraId="75C396CF" w14:textId="77777777" w:rsidR="00F358A2" w:rsidRPr="00D22C67" w:rsidRDefault="00F358A2" w:rsidP="00D22C67">
      <w:pPr>
        <w:spacing w:after="120" w:line="240" w:lineRule="auto"/>
        <w:jc w:val="both"/>
        <w:rPr>
          <w:rFonts w:cstheme="minorHAnsi"/>
          <w:color w:val="666666"/>
          <w:shd w:val="clear" w:color="auto" w:fill="FFFFFF"/>
        </w:rPr>
      </w:pPr>
    </w:p>
    <w:p w14:paraId="39C5BF51" w14:textId="7249461D" w:rsidR="00BD2BA0" w:rsidRPr="00D22C67" w:rsidRDefault="00BD2BA0" w:rsidP="00D22C67">
      <w:pPr>
        <w:spacing w:after="120" w:line="240" w:lineRule="auto"/>
        <w:jc w:val="both"/>
        <w:rPr>
          <w:rFonts w:cstheme="minorHAnsi"/>
          <w:b/>
          <w:bCs/>
        </w:rPr>
      </w:pPr>
    </w:p>
    <w:p w14:paraId="3131678E" w14:textId="77777777" w:rsidR="007362AA" w:rsidRPr="007362AA" w:rsidRDefault="007362AA" w:rsidP="007362AA">
      <w:pPr>
        <w:pStyle w:val="paragraph"/>
        <w:shd w:val="clear" w:color="auto" w:fill="FFFFFF"/>
        <w:spacing w:before="0" w:beforeAutospacing="0" w:after="120" w:afterAutospacing="0"/>
        <w:jc w:val="both"/>
        <w:textAlignment w:val="baseline"/>
        <w:rPr>
          <w:rFonts w:asciiTheme="minorHAnsi" w:hAnsiTheme="minorHAnsi" w:cstheme="minorHAnsi"/>
          <w:b/>
          <w:kern w:val="2"/>
          <w:sz w:val="22"/>
          <w:szCs w:val="22"/>
          <w14:ligatures w14:val="standardContextual"/>
        </w:rPr>
      </w:pPr>
    </w:p>
    <w:sectPr w:rsidR="007362AA" w:rsidRPr="007362AA" w:rsidSect="00E03536">
      <w:head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2B43C" w14:textId="77777777" w:rsidR="00EC26A4" w:rsidRDefault="00EC26A4" w:rsidP="00EC26A4">
      <w:pPr>
        <w:spacing w:after="0" w:line="240" w:lineRule="auto"/>
      </w:pPr>
      <w:r>
        <w:separator/>
      </w:r>
    </w:p>
  </w:endnote>
  <w:endnote w:type="continuationSeparator" w:id="0">
    <w:p w14:paraId="3BA6F784" w14:textId="77777777" w:rsidR="00EC26A4" w:rsidRDefault="00EC26A4" w:rsidP="00EC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Corbe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A2460" w14:textId="77777777" w:rsidR="00EC26A4" w:rsidRDefault="00EC26A4" w:rsidP="00EC26A4">
      <w:pPr>
        <w:spacing w:after="0" w:line="240" w:lineRule="auto"/>
      </w:pPr>
      <w:r>
        <w:separator/>
      </w:r>
    </w:p>
  </w:footnote>
  <w:footnote w:type="continuationSeparator" w:id="0">
    <w:p w14:paraId="7BF94F48" w14:textId="77777777" w:rsidR="00EC26A4" w:rsidRDefault="00EC26A4" w:rsidP="00EC26A4">
      <w:pPr>
        <w:spacing w:after="0" w:line="240" w:lineRule="auto"/>
      </w:pPr>
      <w:r>
        <w:continuationSeparator/>
      </w:r>
    </w:p>
  </w:footnote>
  <w:footnote w:id="1">
    <w:p w14:paraId="24B6484D" w14:textId="30AA34C1" w:rsidR="003144EC" w:rsidRPr="00A521F6" w:rsidRDefault="003144EC" w:rsidP="003144EC">
      <w:pPr>
        <w:pStyle w:val="Textonotapie"/>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8063" w14:textId="0F43BBB6" w:rsidR="00EC26A4" w:rsidRDefault="00EC26A4">
    <w:pPr>
      <w:pStyle w:val="Encabezado"/>
    </w:pPr>
    <w:r>
      <w:rPr>
        <w:noProof/>
        <w:lang w:eastAsia="es-ES"/>
      </w:rPr>
      <w:drawing>
        <wp:inline distT="0" distB="0" distL="0" distR="0" wp14:anchorId="19C071C1" wp14:editId="06D8CB63">
          <wp:extent cx="1803400" cy="727075"/>
          <wp:effectExtent l="0" t="0" r="6350" b="0"/>
          <wp:docPr id="2" name="Imagen 2" descr="CIF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FE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312" cy="764131"/>
                  </a:xfrm>
                  <a:prstGeom prst="rect">
                    <a:avLst/>
                  </a:prstGeom>
                  <a:noFill/>
                  <a:ln>
                    <a:noFill/>
                  </a:ln>
                </pic:spPr>
              </pic:pic>
            </a:graphicData>
          </a:graphic>
        </wp:inline>
      </w:drawing>
    </w:r>
  </w:p>
  <w:p w14:paraId="36964737" w14:textId="77777777" w:rsidR="00EC26A4" w:rsidRDefault="00EC26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2788"/>
    <w:multiLevelType w:val="hybridMultilevel"/>
    <w:tmpl w:val="6D4805BA"/>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DF407C"/>
    <w:multiLevelType w:val="multilevel"/>
    <w:tmpl w:val="25E4FF86"/>
    <w:lvl w:ilvl="0">
      <w:start w:val="19"/>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20"/>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50468"/>
    <w:multiLevelType w:val="multilevel"/>
    <w:tmpl w:val="6422E48C"/>
    <w:lvl w:ilvl="0">
      <w:start w:val="10"/>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ACD1D5D"/>
    <w:multiLevelType w:val="multilevel"/>
    <w:tmpl w:val="43208DF6"/>
    <w:lvl w:ilvl="0">
      <w:start w:val="19"/>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20"/>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1D1F78"/>
    <w:multiLevelType w:val="hybridMultilevel"/>
    <w:tmpl w:val="960A6B8C"/>
    <w:lvl w:ilvl="0" w:tplc="0B76FB4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1B17017"/>
    <w:multiLevelType w:val="multilevel"/>
    <w:tmpl w:val="D7FC8F08"/>
    <w:lvl w:ilvl="0">
      <w:start w:val="18"/>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19"/>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AC595F"/>
    <w:multiLevelType w:val="multilevel"/>
    <w:tmpl w:val="98C40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A44361"/>
    <w:multiLevelType w:val="multilevel"/>
    <w:tmpl w:val="58AC17D6"/>
    <w:lvl w:ilvl="0">
      <w:start w:val="10"/>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194523BA"/>
    <w:multiLevelType w:val="hybridMultilevel"/>
    <w:tmpl w:val="8BC44522"/>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2EF7549"/>
    <w:multiLevelType w:val="multilevel"/>
    <w:tmpl w:val="998C17FA"/>
    <w:lvl w:ilvl="0">
      <w:start w:val="11"/>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5207E6A"/>
    <w:multiLevelType w:val="hybridMultilevel"/>
    <w:tmpl w:val="44945148"/>
    <w:lvl w:ilvl="0" w:tplc="236A0690">
      <w:start w:val="11"/>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963001C"/>
    <w:multiLevelType w:val="hybridMultilevel"/>
    <w:tmpl w:val="CC7AFD22"/>
    <w:lvl w:ilvl="0" w:tplc="F9F0FBC8">
      <w:start w:val="3"/>
      <w:numFmt w:val="bullet"/>
      <w:lvlText w:val="-"/>
      <w:lvlJc w:val="left"/>
      <w:pPr>
        <w:ind w:left="360" w:hanging="360"/>
      </w:pPr>
      <w:rPr>
        <w:rFonts w:ascii="Palatino Linotype" w:eastAsia="Palatino Linotype" w:hAnsi="Palatino Linotype" w:cs="Palatino Linotype"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C934A6A"/>
    <w:multiLevelType w:val="multilevel"/>
    <w:tmpl w:val="0342429E"/>
    <w:lvl w:ilvl="0">
      <w:start w:val="18"/>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19"/>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5D42EA"/>
    <w:multiLevelType w:val="hybridMultilevel"/>
    <w:tmpl w:val="4FBE93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F866091"/>
    <w:multiLevelType w:val="hybridMultilevel"/>
    <w:tmpl w:val="AC642E86"/>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18E61BB"/>
    <w:multiLevelType w:val="multilevel"/>
    <w:tmpl w:val="110C7544"/>
    <w:lvl w:ilvl="0">
      <w:start w:val="18"/>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19"/>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15178C"/>
    <w:multiLevelType w:val="multilevel"/>
    <w:tmpl w:val="19041B54"/>
    <w:lvl w:ilvl="0">
      <w:start w:val="9"/>
      <w:numFmt w:val="decimal"/>
      <w:lvlText w:val="%1.0"/>
      <w:lvlJc w:val="left"/>
      <w:pPr>
        <w:ind w:left="390" w:hanging="390"/>
      </w:pPr>
      <w:rPr>
        <w:rFonts w:cstheme="minorBidi" w:hint="default"/>
      </w:rPr>
    </w:lvl>
    <w:lvl w:ilvl="1">
      <w:start w:val="1"/>
      <w:numFmt w:val="decimalZero"/>
      <w:lvlText w:val="%1.%2"/>
      <w:lvlJc w:val="left"/>
      <w:pPr>
        <w:ind w:left="1098" w:hanging="390"/>
      </w:pPr>
      <w:rPr>
        <w:rFonts w:cstheme="minorBidi" w:hint="default"/>
      </w:rPr>
    </w:lvl>
    <w:lvl w:ilvl="2">
      <w:start w:val="1"/>
      <w:numFmt w:val="decimal"/>
      <w:lvlText w:val="%1.%2.%3"/>
      <w:lvlJc w:val="left"/>
      <w:pPr>
        <w:ind w:left="2136" w:hanging="720"/>
      </w:pPr>
      <w:rPr>
        <w:rFonts w:cstheme="minorBidi" w:hint="default"/>
      </w:rPr>
    </w:lvl>
    <w:lvl w:ilvl="3">
      <w:start w:val="1"/>
      <w:numFmt w:val="decimal"/>
      <w:lvlText w:val="%1.%2.%3.%4"/>
      <w:lvlJc w:val="left"/>
      <w:pPr>
        <w:ind w:left="2844" w:hanging="720"/>
      </w:pPr>
      <w:rPr>
        <w:rFonts w:cstheme="minorBidi" w:hint="default"/>
      </w:rPr>
    </w:lvl>
    <w:lvl w:ilvl="4">
      <w:start w:val="1"/>
      <w:numFmt w:val="decimal"/>
      <w:lvlText w:val="%1.%2.%3.%4.%5"/>
      <w:lvlJc w:val="left"/>
      <w:pPr>
        <w:ind w:left="3912" w:hanging="1080"/>
      </w:pPr>
      <w:rPr>
        <w:rFonts w:cstheme="minorBidi" w:hint="default"/>
      </w:rPr>
    </w:lvl>
    <w:lvl w:ilvl="5">
      <w:start w:val="1"/>
      <w:numFmt w:val="decimal"/>
      <w:lvlText w:val="%1.%2.%3.%4.%5.%6"/>
      <w:lvlJc w:val="left"/>
      <w:pPr>
        <w:ind w:left="4620" w:hanging="1080"/>
      </w:pPr>
      <w:rPr>
        <w:rFonts w:cstheme="minorBidi" w:hint="default"/>
      </w:rPr>
    </w:lvl>
    <w:lvl w:ilvl="6">
      <w:start w:val="1"/>
      <w:numFmt w:val="decimal"/>
      <w:lvlText w:val="%1.%2.%3.%4.%5.%6.%7"/>
      <w:lvlJc w:val="left"/>
      <w:pPr>
        <w:ind w:left="5688" w:hanging="1440"/>
      </w:pPr>
      <w:rPr>
        <w:rFonts w:cstheme="minorBidi" w:hint="default"/>
      </w:rPr>
    </w:lvl>
    <w:lvl w:ilvl="7">
      <w:start w:val="1"/>
      <w:numFmt w:val="decimal"/>
      <w:lvlText w:val="%1.%2.%3.%4.%5.%6.%7.%8"/>
      <w:lvlJc w:val="left"/>
      <w:pPr>
        <w:ind w:left="6396" w:hanging="1440"/>
      </w:pPr>
      <w:rPr>
        <w:rFonts w:cstheme="minorBidi" w:hint="default"/>
      </w:rPr>
    </w:lvl>
    <w:lvl w:ilvl="8">
      <w:start w:val="1"/>
      <w:numFmt w:val="decimal"/>
      <w:lvlText w:val="%1.%2.%3.%4.%5.%6.%7.%8.%9"/>
      <w:lvlJc w:val="left"/>
      <w:pPr>
        <w:ind w:left="7104" w:hanging="1440"/>
      </w:pPr>
      <w:rPr>
        <w:rFonts w:cstheme="minorBidi" w:hint="default"/>
      </w:rPr>
    </w:lvl>
  </w:abstractNum>
  <w:abstractNum w:abstractNumId="17" w15:restartNumberingAfterBreak="0">
    <w:nsid w:val="322744EA"/>
    <w:multiLevelType w:val="hybridMultilevel"/>
    <w:tmpl w:val="B8C61446"/>
    <w:lvl w:ilvl="0" w:tplc="D1647944">
      <w:start w:val="1"/>
      <w:numFmt w:val="decimal"/>
      <w:lvlText w:val="%1."/>
      <w:lvlJc w:val="left"/>
      <w:pPr>
        <w:ind w:left="360" w:hanging="360"/>
      </w:pPr>
      <w:rPr>
        <w:rFonts w:eastAsiaTheme="minorHAnsi"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A0D325B"/>
    <w:multiLevelType w:val="multilevel"/>
    <w:tmpl w:val="30024154"/>
    <w:lvl w:ilvl="0">
      <w:start w:val="11"/>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15:restartNumberingAfterBreak="0">
    <w:nsid w:val="3D10477C"/>
    <w:multiLevelType w:val="multilevel"/>
    <w:tmpl w:val="5A3E5A1C"/>
    <w:lvl w:ilvl="0">
      <w:start w:val="9"/>
      <w:numFmt w:val="decimal"/>
      <w:lvlText w:val="%1.0"/>
      <w:lvlJc w:val="left"/>
      <w:pPr>
        <w:ind w:left="390" w:hanging="390"/>
      </w:pPr>
      <w:rPr>
        <w:rFonts w:hint="default"/>
      </w:rPr>
    </w:lvl>
    <w:lvl w:ilvl="1">
      <w:start w:val="1"/>
      <w:numFmt w:val="decimalZero"/>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40DA362B"/>
    <w:multiLevelType w:val="multilevel"/>
    <w:tmpl w:val="8CD8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826B55"/>
    <w:multiLevelType w:val="hybridMultilevel"/>
    <w:tmpl w:val="F906DC40"/>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4BF068ED"/>
    <w:multiLevelType w:val="hybridMultilevel"/>
    <w:tmpl w:val="02D0584C"/>
    <w:lvl w:ilvl="0" w:tplc="0B76FB4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C6B5DB5"/>
    <w:multiLevelType w:val="hybridMultilevel"/>
    <w:tmpl w:val="8C589B42"/>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D881FE9"/>
    <w:multiLevelType w:val="hybridMultilevel"/>
    <w:tmpl w:val="DE9CBA18"/>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FBC1C46"/>
    <w:multiLevelType w:val="hybridMultilevel"/>
    <w:tmpl w:val="D340F4A2"/>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55BF36FD"/>
    <w:multiLevelType w:val="hybridMultilevel"/>
    <w:tmpl w:val="6B46B540"/>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2A76F0F"/>
    <w:multiLevelType w:val="hybridMultilevel"/>
    <w:tmpl w:val="8742580C"/>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43B6908"/>
    <w:multiLevelType w:val="hybridMultilevel"/>
    <w:tmpl w:val="2AE05E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6F04A9A"/>
    <w:multiLevelType w:val="hybridMultilevel"/>
    <w:tmpl w:val="91E0CAFC"/>
    <w:lvl w:ilvl="0" w:tplc="7584B154">
      <w:start w:val="11"/>
      <w:numFmt w:val="bullet"/>
      <w:lvlText w:val="-"/>
      <w:lvlJc w:val="left"/>
      <w:pPr>
        <w:ind w:left="360" w:hanging="360"/>
      </w:pPr>
      <w:rPr>
        <w:rFonts w:ascii="Calibri" w:eastAsia="Times New Roman" w:hAnsi="Calibri" w:cs="Calibri"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69A77CAA"/>
    <w:multiLevelType w:val="hybridMultilevel"/>
    <w:tmpl w:val="EA80E236"/>
    <w:lvl w:ilvl="0" w:tplc="0B76FB4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6C6D5BB6"/>
    <w:multiLevelType w:val="hybridMultilevel"/>
    <w:tmpl w:val="5CA49782"/>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F090BBC"/>
    <w:multiLevelType w:val="hybridMultilevel"/>
    <w:tmpl w:val="D7A0CF30"/>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3571EA7"/>
    <w:multiLevelType w:val="hybridMultilevel"/>
    <w:tmpl w:val="378A3C96"/>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4DD2665"/>
    <w:multiLevelType w:val="hybridMultilevel"/>
    <w:tmpl w:val="54DC03E8"/>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54D6849"/>
    <w:multiLevelType w:val="hybridMultilevel"/>
    <w:tmpl w:val="16866948"/>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5F63DD8"/>
    <w:multiLevelType w:val="hybridMultilevel"/>
    <w:tmpl w:val="9438D708"/>
    <w:lvl w:ilvl="0" w:tplc="F9F0FBC8">
      <w:start w:val="3"/>
      <w:numFmt w:val="bullet"/>
      <w:lvlText w:val="-"/>
      <w:lvlJc w:val="left"/>
      <w:pPr>
        <w:ind w:left="360" w:hanging="360"/>
      </w:pPr>
      <w:rPr>
        <w:rFonts w:ascii="Palatino Linotype" w:eastAsia="Palatino Linotype" w:hAnsi="Palatino Linotype" w:cs="Palatino Linotype"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77E72CEE"/>
    <w:multiLevelType w:val="multilevel"/>
    <w:tmpl w:val="B4223290"/>
    <w:lvl w:ilvl="0">
      <w:start w:val="10"/>
      <w:numFmt w:val="decimal"/>
      <w:lvlText w:val="%1.0"/>
      <w:lvlJc w:val="left"/>
      <w:pPr>
        <w:ind w:left="500" w:hanging="500"/>
      </w:pPr>
      <w:rPr>
        <w:rFonts w:cstheme="minorBidi" w:hint="default"/>
        <w:color w:val="auto"/>
      </w:rPr>
    </w:lvl>
    <w:lvl w:ilvl="1">
      <w:start w:val="1"/>
      <w:numFmt w:val="decimalZero"/>
      <w:lvlText w:val="%1.%2"/>
      <w:lvlJc w:val="left"/>
      <w:pPr>
        <w:ind w:left="1208" w:hanging="500"/>
      </w:pPr>
      <w:rPr>
        <w:rFonts w:cstheme="minorBidi" w:hint="default"/>
        <w:color w:val="auto"/>
      </w:rPr>
    </w:lvl>
    <w:lvl w:ilvl="2">
      <w:start w:val="1"/>
      <w:numFmt w:val="decimal"/>
      <w:lvlText w:val="%1.%2.%3"/>
      <w:lvlJc w:val="left"/>
      <w:pPr>
        <w:ind w:left="2136" w:hanging="720"/>
      </w:pPr>
      <w:rPr>
        <w:rFonts w:cstheme="minorBidi" w:hint="default"/>
        <w:color w:val="auto"/>
      </w:rPr>
    </w:lvl>
    <w:lvl w:ilvl="3">
      <w:start w:val="1"/>
      <w:numFmt w:val="decimal"/>
      <w:lvlText w:val="%1.%2.%3.%4"/>
      <w:lvlJc w:val="left"/>
      <w:pPr>
        <w:ind w:left="2844" w:hanging="720"/>
      </w:pPr>
      <w:rPr>
        <w:rFonts w:cstheme="minorBidi" w:hint="default"/>
        <w:color w:val="auto"/>
      </w:rPr>
    </w:lvl>
    <w:lvl w:ilvl="4">
      <w:start w:val="1"/>
      <w:numFmt w:val="decimal"/>
      <w:lvlText w:val="%1.%2.%3.%4.%5"/>
      <w:lvlJc w:val="left"/>
      <w:pPr>
        <w:ind w:left="3912" w:hanging="1080"/>
      </w:pPr>
      <w:rPr>
        <w:rFonts w:cstheme="minorBidi" w:hint="default"/>
        <w:color w:val="auto"/>
      </w:rPr>
    </w:lvl>
    <w:lvl w:ilvl="5">
      <w:start w:val="1"/>
      <w:numFmt w:val="decimal"/>
      <w:lvlText w:val="%1.%2.%3.%4.%5.%6"/>
      <w:lvlJc w:val="left"/>
      <w:pPr>
        <w:ind w:left="4620" w:hanging="1080"/>
      </w:pPr>
      <w:rPr>
        <w:rFonts w:cstheme="minorBidi" w:hint="default"/>
        <w:color w:val="auto"/>
      </w:rPr>
    </w:lvl>
    <w:lvl w:ilvl="6">
      <w:start w:val="1"/>
      <w:numFmt w:val="decimal"/>
      <w:lvlText w:val="%1.%2.%3.%4.%5.%6.%7"/>
      <w:lvlJc w:val="left"/>
      <w:pPr>
        <w:ind w:left="5688" w:hanging="1440"/>
      </w:pPr>
      <w:rPr>
        <w:rFonts w:cstheme="minorBidi" w:hint="default"/>
        <w:color w:val="auto"/>
      </w:rPr>
    </w:lvl>
    <w:lvl w:ilvl="7">
      <w:start w:val="1"/>
      <w:numFmt w:val="decimal"/>
      <w:lvlText w:val="%1.%2.%3.%4.%5.%6.%7.%8"/>
      <w:lvlJc w:val="left"/>
      <w:pPr>
        <w:ind w:left="6396" w:hanging="1440"/>
      </w:pPr>
      <w:rPr>
        <w:rFonts w:cstheme="minorBidi" w:hint="default"/>
        <w:color w:val="auto"/>
      </w:rPr>
    </w:lvl>
    <w:lvl w:ilvl="8">
      <w:start w:val="1"/>
      <w:numFmt w:val="decimal"/>
      <w:lvlText w:val="%1.%2.%3.%4.%5.%6.%7.%8.%9"/>
      <w:lvlJc w:val="left"/>
      <w:pPr>
        <w:ind w:left="7104" w:hanging="1440"/>
      </w:pPr>
      <w:rPr>
        <w:rFonts w:cstheme="minorBidi" w:hint="default"/>
        <w:color w:val="auto"/>
      </w:rPr>
    </w:lvl>
  </w:abstractNum>
  <w:abstractNum w:abstractNumId="38" w15:restartNumberingAfterBreak="0">
    <w:nsid w:val="785C26EE"/>
    <w:multiLevelType w:val="multilevel"/>
    <w:tmpl w:val="6AAA9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5F62D2"/>
    <w:multiLevelType w:val="hybridMultilevel"/>
    <w:tmpl w:val="62E0B09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7FB81CB0"/>
    <w:multiLevelType w:val="multilevel"/>
    <w:tmpl w:val="75244676"/>
    <w:lvl w:ilvl="0">
      <w:start w:val="11"/>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20"/>
  </w:num>
  <w:num w:numId="2">
    <w:abstractNumId w:val="38"/>
  </w:num>
  <w:num w:numId="3">
    <w:abstractNumId w:val="19"/>
  </w:num>
  <w:num w:numId="4">
    <w:abstractNumId w:val="28"/>
  </w:num>
  <w:num w:numId="5">
    <w:abstractNumId w:val="34"/>
  </w:num>
  <w:num w:numId="6">
    <w:abstractNumId w:val="26"/>
  </w:num>
  <w:num w:numId="7">
    <w:abstractNumId w:val="24"/>
  </w:num>
  <w:num w:numId="8">
    <w:abstractNumId w:val="22"/>
  </w:num>
  <w:num w:numId="9">
    <w:abstractNumId w:val="27"/>
  </w:num>
  <w:num w:numId="10">
    <w:abstractNumId w:val="2"/>
  </w:num>
  <w:num w:numId="11">
    <w:abstractNumId w:val="9"/>
  </w:num>
  <w:num w:numId="12">
    <w:abstractNumId w:val="4"/>
  </w:num>
  <w:num w:numId="13">
    <w:abstractNumId w:val="16"/>
  </w:num>
  <w:num w:numId="14">
    <w:abstractNumId w:val="37"/>
  </w:num>
  <w:num w:numId="15">
    <w:abstractNumId w:val="40"/>
  </w:num>
  <w:num w:numId="16">
    <w:abstractNumId w:val="30"/>
  </w:num>
  <w:num w:numId="17">
    <w:abstractNumId w:val="18"/>
  </w:num>
  <w:num w:numId="18">
    <w:abstractNumId w:val="7"/>
  </w:num>
  <w:num w:numId="19">
    <w:abstractNumId w:val="12"/>
  </w:num>
  <w:num w:numId="20">
    <w:abstractNumId w:val="3"/>
  </w:num>
  <w:num w:numId="21">
    <w:abstractNumId w:val="5"/>
  </w:num>
  <w:num w:numId="22">
    <w:abstractNumId w:val="1"/>
  </w:num>
  <w:num w:numId="23">
    <w:abstractNumId w:val="17"/>
  </w:num>
  <w:num w:numId="24">
    <w:abstractNumId w:val="15"/>
  </w:num>
  <w:num w:numId="25">
    <w:abstractNumId w:val="36"/>
  </w:num>
  <w:num w:numId="26">
    <w:abstractNumId w:val="11"/>
  </w:num>
  <w:num w:numId="27">
    <w:abstractNumId w:val="33"/>
  </w:num>
  <w:num w:numId="28">
    <w:abstractNumId w:val="39"/>
  </w:num>
  <w:num w:numId="29">
    <w:abstractNumId w:val="31"/>
  </w:num>
  <w:num w:numId="30">
    <w:abstractNumId w:val="21"/>
  </w:num>
  <w:num w:numId="31">
    <w:abstractNumId w:val="23"/>
  </w:num>
  <w:num w:numId="32">
    <w:abstractNumId w:val="14"/>
  </w:num>
  <w:num w:numId="33">
    <w:abstractNumId w:val="8"/>
  </w:num>
  <w:num w:numId="34">
    <w:abstractNumId w:val="25"/>
  </w:num>
  <w:num w:numId="35">
    <w:abstractNumId w:val="32"/>
  </w:num>
  <w:num w:numId="36">
    <w:abstractNumId w:val="6"/>
  </w:num>
  <w:num w:numId="37">
    <w:abstractNumId w:val="10"/>
  </w:num>
  <w:num w:numId="38">
    <w:abstractNumId w:val="0"/>
  </w:num>
  <w:num w:numId="39">
    <w:abstractNumId w:val="35"/>
  </w:num>
  <w:num w:numId="40">
    <w:abstractNumId w:val="1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D8"/>
    <w:rsid w:val="000208C3"/>
    <w:rsid w:val="00022AEE"/>
    <w:rsid w:val="0008196B"/>
    <w:rsid w:val="000932CB"/>
    <w:rsid w:val="000B2E74"/>
    <w:rsid w:val="000D482F"/>
    <w:rsid w:val="000E0BCD"/>
    <w:rsid w:val="000E4669"/>
    <w:rsid w:val="001066FD"/>
    <w:rsid w:val="0011255D"/>
    <w:rsid w:val="001130C2"/>
    <w:rsid w:val="00153998"/>
    <w:rsid w:val="00153B27"/>
    <w:rsid w:val="001736C2"/>
    <w:rsid w:val="00177E9F"/>
    <w:rsid w:val="00182069"/>
    <w:rsid w:val="00196DFD"/>
    <w:rsid w:val="001A4BFA"/>
    <w:rsid w:val="001B2818"/>
    <w:rsid w:val="001C7160"/>
    <w:rsid w:val="001D0EF5"/>
    <w:rsid w:val="001D3092"/>
    <w:rsid w:val="001D5741"/>
    <w:rsid w:val="00231ABB"/>
    <w:rsid w:val="002418A7"/>
    <w:rsid w:val="00260387"/>
    <w:rsid w:val="00267FFB"/>
    <w:rsid w:val="00283E0F"/>
    <w:rsid w:val="002B73A9"/>
    <w:rsid w:val="002C4849"/>
    <w:rsid w:val="00311E0E"/>
    <w:rsid w:val="003144EC"/>
    <w:rsid w:val="00317858"/>
    <w:rsid w:val="00321231"/>
    <w:rsid w:val="0033485B"/>
    <w:rsid w:val="00342827"/>
    <w:rsid w:val="00350F40"/>
    <w:rsid w:val="0037220F"/>
    <w:rsid w:val="0037432F"/>
    <w:rsid w:val="003A0F07"/>
    <w:rsid w:val="003A25E2"/>
    <w:rsid w:val="003A278F"/>
    <w:rsid w:val="003D1032"/>
    <w:rsid w:val="003D400F"/>
    <w:rsid w:val="00411495"/>
    <w:rsid w:val="00415539"/>
    <w:rsid w:val="0041756D"/>
    <w:rsid w:val="00427BF5"/>
    <w:rsid w:val="0043500B"/>
    <w:rsid w:val="00446A2D"/>
    <w:rsid w:val="0046391B"/>
    <w:rsid w:val="00487BC2"/>
    <w:rsid w:val="00487E61"/>
    <w:rsid w:val="004C0767"/>
    <w:rsid w:val="004C1F4E"/>
    <w:rsid w:val="004C3283"/>
    <w:rsid w:val="004D7945"/>
    <w:rsid w:val="00501A91"/>
    <w:rsid w:val="00520C48"/>
    <w:rsid w:val="005376B1"/>
    <w:rsid w:val="00551859"/>
    <w:rsid w:val="00560DCF"/>
    <w:rsid w:val="0057668F"/>
    <w:rsid w:val="0059319A"/>
    <w:rsid w:val="005E24BF"/>
    <w:rsid w:val="006015C4"/>
    <w:rsid w:val="00605650"/>
    <w:rsid w:val="00606ACE"/>
    <w:rsid w:val="006108AE"/>
    <w:rsid w:val="00610E2D"/>
    <w:rsid w:val="00616712"/>
    <w:rsid w:val="0064538A"/>
    <w:rsid w:val="00670308"/>
    <w:rsid w:val="006A0BA3"/>
    <w:rsid w:val="006A37CB"/>
    <w:rsid w:val="006A60AE"/>
    <w:rsid w:val="006B4FEC"/>
    <w:rsid w:val="006C2DCC"/>
    <w:rsid w:val="006D651B"/>
    <w:rsid w:val="006E3934"/>
    <w:rsid w:val="006E7358"/>
    <w:rsid w:val="006F6691"/>
    <w:rsid w:val="007008DA"/>
    <w:rsid w:val="007058A7"/>
    <w:rsid w:val="007078E9"/>
    <w:rsid w:val="0071357C"/>
    <w:rsid w:val="00713B53"/>
    <w:rsid w:val="00735FFE"/>
    <w:rsid w:val="007362AA"/>
    <w:rsid w:val="00737C44"/>
    <w:rsid w:val="00767520"/>
    <w:rsid w:val="00770969"/>
    <w:rsid w:val="00772094"/>
    <w:rsid w:val="0078471E"/>
    <w:rsid w:val="007873D8"/>
    <w:rsid w:val="007B5266"/>
    <w:rsid w:val="007E4EEA"/>
    <w:rsid w:val="007F51DB"/>
    <w:rsid w:val="00800063"/>
    <w:rsid w:val="00810745"/>
    <w:rsid w:val="0084543C"/>
    <w:rsid w:val="00855F02"/>
    <w:rsid w:val="00883433"/>
    <w:rsid w:val="00890942"/>
    <w:rsid w:val="008936D8"/>
    <w:rsid w:val="008D2BDA"/>
    <w:rsid w:val="008E425D"/>
    <w:rsid w:val="008F1EEC"/>
    <w:rsid w:val="009355C2"/>
    <w:rsid w:val="009643F9"/>
    <w:rsid w:val="00993916"/>
    <w:rsid w:val="009A228E"/>
    <w:rsid w:val="009A67E1"/>
    <w:rsid w:val="009B373C"/>
    <w:rsid w:val="009C4E93"/>
    <w:rsid w:val="009F414A"/>
    <w:rsid w:val="00A56E2C"/>
    <w:rsid w:val="00AF016E"/>
    <w:rsid w:val="00B01E41"/>
    <w:rsid w:val="00B06D38"/>
    <w:rsid w:val="00B1078D"/>
    <w:rsid w:val="00B1298D"/>
    <w:rsid w:val="00B254C5"/>
    <w:rsid w:val="00B709D3"/>
    <w:rsid w:val="00B76D41"/>
    <w:rsid w:val="00BA350A"/>
    <w:rsid w:val="00BC03D3"/>
    <w:rsid w:val="00BC7CB8"/>
    <w:rsid w:val="00BD2BA0"/>
    <w:rsid w:val="00BE17F3"/>
    <w:rsid w:val="00C026C0"/>
    <w:rsid w:val="00C05ABF"/>
    <w:rsid w:val="00C24AB3"/>
    <w:rsid w:val="00C346D7"/>
    <w:rsid w:val="00C352F1"/>
    <w:rsid w:val="00C44507"/>
    <w:rsid w:val="00C73227"/>
    <w:rsid w:val="00C86392"/>
    <w:rsid w:val="00CA7BEB"/>
    <w:rsid w:val="00CC38AF"/>
    <w:rsid w:val="00CE0AD7"/>
    <w:rsid w:val="00CE2D9C"/>
    <w:rsid w:val="00D00822"/>
    <w:rsid w:val="00D1795E"/>
    <w:rsid w:val="00D22C67"/>
    <w:rsid w:val="00D65E30"/>
    <w:rsid w:val="00D804B4"/>
    <w:rsid w:val="00D92EAC"/>
    <w:rsid w:val="00DA6ED3"/>
    <w:rsid w:val="00DB07CA"/>
    <w:rsid w:val="00DB287A"/>
    <w:rsid w:val="00DE60D9"/>
    <w:rsid w:val="00DF3A17"/>
    <w:rsid w:val="00E03536"/>
    <w:rsid w:val="00E07DC2"/>
    <w:rsid w:val="00E12FD7"/>
    <w:rsid w:val="00E30BC1"/>
    <w:rsid w:val="00E45BA4"/>
    <w:rsid w:val="00E5185D"/>
    <w:rsid w:val="00E62BAE"/>
    <w:rsid w:val="00E7098E"/>
    <w:rsid w:val="00E8646A"/>
    <w:rsid w:val="00E906A3"/>
    <w:rsid w:val="00E92C99"/>
    <w:rsid w:val="00E95F0F"/>
    <w:rsid w:val="00EB5EFF"/>
    <w:rsid w:val="00EC26A4"/>
    <w:rsid w:val="00EC3EE2"/>
    <w:rsid w:val="00EC6513"/>
    <w:rsid w:val="00F109CE"/>
    <w:rsid w:val="00F21B17"/>
    <w:rsid w:val="00F358A2"/>
    <w:rsid w:val="00F44973"/>
    <w:rsid w:val="00F521CC"/>
    <w:rsid w:val="00F64F87"/>
    <w:rsid w:val="00F679A5"/>
    <w:rsid w:val="00F71095"/>
    <w:rsid w:val="00F75E9B"/>
    <w:rsid w:val="00F81882"/>
    <w:rsid w:val="00F842EF"/>
    <w:rsid w:val="00FA5357"/>
    <w:rsid w:val="00FC3DFB"/>
    <w:rsid w:val="00FD7CB7"/>
    <w:rsid w:val="00FE49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B592"/>
  <w15:chartTrackingRefBased/>
  <w15:docId w15:val="{D36F17EF-530F-4CBB-8B6C-C3451D8D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9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6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A25E2"/>
    <w:pPr>
      <w:ind w:left="720"/>
      <w:contextualSpacing/>
    </w:pPr>
  </w:style>
  <w:style w:type="character" w:styleId="nfasis">
    <w:name w:val="Emphasis"/>
    <w:basedOn w:val="Fuentedeprrafopredeter"/>
    <w:uiPriority w:val="20"/>
    <w:qFormat/>
    <w:rsid w:val="005E24BF"/>
    <w:rPr>
      <w:i/>
      <w:iCs/>
    </w:rPr>
  </w:style>
  <w:style w:type="paragraph" w:customStyle="1" w:styleId="Poromisin">
    <w:name w:val="Por omisión"/>
    <w:rsid w:val="00D804B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s-ES_tradnl"/>
      <w14:textOutline w14:w="0" w14:cap="flat" w14:cmpd="sng" w14:algn="ctr">
        <w14:noFill/>
        <w14:prstDash w14:val="solid"/>
        <w14:bevel/>
      </w14:textOutline>
    </w:rPr>
  </w:style>
  <w:style w:type="character" w:customStyle="1" w:styleId="PrrafodelistaCar">
    <w:name w:val="Párrafo de lista Car"/>
    <w:basedOn w:val="Fuentedeprrafopredeter"/>
    <w:link w:val="Prrafodelista"/>
    <w:uiPriority w:val="34"/>
    <w:rsid w:val="00D804B4"/>
  </w:style>
  <w:style w:type="character" w:customStyle="1" w:styleId="eop">
    <w:name w:val="eop"/>
    <w:basedOn w:val="Fuentedeprrafopredeter"/>
    <w:rsid w:val="00D804B4"/>
  </w:style>
  <w:style w:type="character" w:customStyle="1" w:styleId="Ninguno">
    <w:name w:val="Ninguno"/>
    <w:rsid w:val="00427BF5"/>
    <w:rPr>
      <w:lang w:val="es-ES_tradnl"/>
    </w:rPr>
  </w:style>
  <w:style w:type="character" w:styleId="Textoennegrita">
    <w:name w:val="Strong"/>
    <w:basedOn w:val="Fuentedeprrafopredeter"/>
    <w:uiPriority w:val="22"/>
    <w:qFormat/>
    <w:rsid w:val="006108AE"/>
    <w:rPr>
      <w:b/>
      <w:bCs/>
    </w:rPr>
  </w:style>
  <w:style w:type="character" w:customStyle="1" w:styleId="normaltextrun">
    <w:name w:val="normaltextrun"/>
    <w:basedOn w:val="Fuentedeprrafopredeter"/>
    <w:rsid w:val="00283E0F"/>
  </w:style>
  <w:style w:type="character" w:customStyle="1" w:styleId="v1gmail-msocommentreference">
    <w:name w:val="v1gmail-msocommentreference"/>
    <w:basedOn w:val="Fuentedeprrafopredeter"/>
    <w:rsid w:val="00283E0F"/>
  </w:style>
  <w:style w:type="paragraph" w:customStyle="1" w:styleId="v1msonormal">
    <w:name w:val="v1msonormal"/>
    <w:basedOn w:val="Normal"/>
    <w:rsid w:val="00283E0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1B2818"/>
    <w:pPr>
      <w:autoSpaceDE w:val="0"/>
      <w:autoSpaceDN w:val="0"/>
      <w:adjustRightInd w:val="0"/>
      <w:spacing w:after="0" w:line="240" w:lineRule="auto"/>
    </w:pPr>
    <w:rPr>
      <w:rFonts w:ascii="Arial" w:eastAsia="Arial Narrow" w:hAnsi="Arial" w:cs="Arial"/>
      <w:color w:val="000000"/>
      <w:sz w:val="24"/>
      <w:szCs w:val="24"/>
      <w:lang w:eastAsia="es-ES"/>
    </w:rPr>
  </w:style>
  <w:style w:type="paragraph" w:styleId="Encabezado">
    <w:name w:val="header"/>
    <w:basedOn w:val="Normal"/>
    <w:link w:val="EncabezadoCar"/>
    <w:uiPriority w:val="99"/>
    <w:unhideWhenUsed/>
    <w:rsid w:val="00EC26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26A4"/>
  </w:style>
  <w:style w:type="paragraph" w:styleId="Piedepgina">
    <w:name w:val="footer"/>
    <w:basedOn w:val="Normal"/>
    <w:link w:val="PiedepginaCar"/>
    <w:uiPriority w:val="99"/>
    <w:unhideWhenUsed/>
    <w:rsid w:val="00EC26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26A4"/>
  </w:style>
  <w:style w:type="paragraph" w:styleId="NormalWeb">
    <w:name w:val="Normal (Web)"/>
    <w:basedOn w:val="Normal"/>
    <w:uiPriority w:val="99"/>
    <w:unhideWhenUsed/>
    <w:rsid w:val="00C4450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v1elementtoproof">
    <w:name w:val="v1elementtoproof"/>
    <w:basedOn w:val="Normal"/>
    <w:rsid w:val="00520C4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agraph">
    <w:name w:val="paragraph"/>
    <w:basedOn w:val="Normal"/>
    <w:rsid w:val="00520C4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nhideWhenUsed/>
    <w:rsid w:val="00E07DC2"/>
    <w:rPr>
      <w:color w:val="0000FF"/>
      <w:u w:val="single"/>
    </w:rPr>
  </w:style>
  <w:style w:type="paragraph" w:styleId="Textonotapie">
    <w:name w:val="footnote text"/>
    <w:basedOn w:val="Normal"/>
    <w:link w:val="TextonotapieCar"/>
    <w:uiPriority w:val="99"/>
    <w:semiHidden/>
    <w:unhideWhenUsed/>
    <w:rsid w:val="00E07DC2"/>
    <w:pPr>
      <w:spacing w:after="0" w:line="240" w:lineRule="auto"/>
    </w:pPr>
    <w:rPr>
      <w:kern w:val="2"/>
      <w:sz w:val="20"/>
      <w:szCs w:val="20"/>
      <w:lang w:eastAsia="es-ES"/>
      <w14:ligatures w14:val="standardContextual"/>
    </w:rPr>
  </w:style>
  <w:style w:type="character" w:customStyle="1" w:styleId="TextonotapieCar">
    <w:name w:val="Texto nota pie Car"/>
    <w:basedOn w:val="Fuentedeprrafopredeter"/>
    <w:link w:val="Textonotapie"/>
    <w:uiPriority w:val="99"/>
    <w:semiHidden/>
    <w:rsid w:val="00E07DC2"/>
    <w:rPr>
      <w:kern w:val="2"/>
      <w:sz w:val="20"/>
      <w:szCs w:val="20"/>
      <w:lang w:eastAsia="es-ES"/>
      <w14:ligatures w14:val="standardContextual"/>
    </w:rPr>
  </w:style>
  <w:style w:type="character" w:styleId="Refdenotaalpie">
    <w:name w:val="footnote reference"/>
    <w:basedOn w:val="Fuentedeprrafopredeter"/>
    <w:uiPriority w:val="99"/>
    <w:semiHidden/>
    <w:unhideWhenUsed/>
    <w:rsid w:val="00E07DC2"/>
    <w:rPr>
      <w:vertAlign w:val="superscript"/>
    </w:rPr>
  </w:style>
  <w:style w:type="paragraph" w:styleId="Textoindependiente">
    <w:name w:val="Body Text"/>
    <w:basedOn w:val="Normal"/>
    <w:link w:val="TextoindependienteCar"/>
    <w:uiPriority w:val="1"/>
    <w:qFormat/>
    <w:rsid w:val="006D651B"/>
    <w:pPr>
      <w:widowControl w:val="0"/>
      <w:autoSpaceDE w:val="0"/>
      <w:autoSpaceDN w:val="0"/>
      <w:spacing w:after="0" w:line="240" w:lineRule="auto"/>
    </w:pPr>
    <w:rPr>
      <w:rFonts w:ascii="Arial" w:eastAsia="Arial" w:hAnsi="Arial" w:cs="Arial"/>
      <w:sz w:val="24"/>
      <w:szCs w:val="24"/>
      <w:lang w:eastAsia="es-ES" w:bidi="es-ES"/>
    </w:rPr>
  </w:style>
  <w:style w:type="character" w:customStyle="1" w:styleId="TextoindependienteCar">
    <w:name w:val="Texto independiente Car"/>
    <w:basedOn w:val="Fuentedeprrafopredeter"/>
    <w:link w:val="Textoindependiente"/>
    <w:uiPriority w:val="1"/>
    <w:rsid w:val="006D651B"/>
    <w:rPr>
      <w:rFonts w:ascii="Arial" w:eastAsia="Arial" w:hAnsi="Arial" w:cs="Arial"/>
      <w:sz w:val="24"/>
      <w:szCs w:val="24"/>
      <w:lang w:eastAsia="es-ES" w:bidi="es-ES"/>
    </w:rPr>
  </w:style>
  <w:style w:type="paragraph" w:customStyle="1" w:styleId="Cuerpo">
    <w:name w:val="Cuerpo"/>
    <w:rsid w:val="0064538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paragraph" w:customStyle="1" w:styleId="p1">
    <w:name w:val="p1"/>
    <w:basedOn w:val="Normal"/>
    <w:rsid w:val="0064538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g">
    <w:name w:val="sig"/>
    <w:basedOn w:val="Fuentedeprrafopredeter"/>
    <w:rsid w:val="0071357C"/>
  </w:style>
  <w:style w:type="character" w:styleId="Mencinsinresolver">
    <w:name w:val="Unresolved Mention"/>
    <w:basedOn w:val="Fuentedeprrafopredeter"/>
    <w:uiPriority w:val="99"/>
    <w:semiHidden/>
    <w:unhideWhenUsed/>
    <w:rsid w:val="00D22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52102">
      <w:bodyDiv w:val="1"/>
      <w:marLeft w:val="0"/>
      <w:marRight w:val="0"/>
      <w:marTop w:val="0"/>
      <w:marBottom w:val="0"/>
      <w:divBdr>
        <w:top w:val="none" w:sz="0" w:space="0" w:color="auto"/>
        <w:left w:val="none" w:sz="0" w:space="0" w:color="auto"/>
        <w:bottom w:val="none" w:sz="0" w:space="0" w:color="auto"/>
        <w:right w:val="none" w:sz="0" w:space="0" w:color="auto"/>
      </w:divBdr>
    </w:div>
    <w:div w:id="232159143">
      <w:bodyDiv w:val="1"/>
      <w:marLeft w:val="0"/>
      <w:marRight w:val="0"/>
      <w:marTop w:val="0"/>
      <w:marBottom w:val="0"/>
      <w:divBdr>
        <w:top w:val="none" w:sz="0" w:space="0" w:color="auto"/>
        <w:left w:val="none" w:sz="0" w:space="0" w:color="auto"/>
        <w:bottom w:val="none" w:sz="0" w:space="0" w:color="auto"/>
        <w:right w:val="none" w:sz="0" w:space="0" w:color="auto"/>
      </w:divBdr>
    </w:div>
    <w:div w:id="360323507">
      <w:bodyDiv w:val="1"/>
      <w:marLeft w:val="0"/>
      <w:marRight w:val="0"/>
      <w:marTop w:val="0"/>
      <w:marBottom w:val="0"/>
      <w:divBdr>
        <w:top w:val="none" w:sz="0" w:space="0" w:color="auto"/>
        <w:left w:val="none" w:sz="0" w:space="0" w:color="auto"/>
        <w:bottom w:val="none" w:sz="0" w:space="0" w:color="auto"/>
        <w:right w:val="none" w:sz="0" w:space="0" w:color="auto"/>
      </w:divBdr>
    </w:div>
    <w:div w:id="653098122">
      <w:bodyDiv w:val="1"/>
      <w:marLeft w:val="0"/>
      <w:marRight w:val="0"/>
      <w:marTop w:val="0"/>
      <w:marBottom w:val="0"/>
      <w:divBdr>
        <w:top w:val="none" w:sz="0" w:space="0" w:color="auto"/>
        <w:left w:val="none" w:sz="0" w:space="0" w:color="auto"/>
        <w:bottom w:val="none" w:sz="0" w:space="0" w:color="auto"/>
        <w:right w:val="none" w:sz="0" w:space="0" w:color="auto"/>
      </w:divBdr>
      <w:divsChild>
        <w:div w:id="207106576">
          <w:marLeft w:val="0"/>
          <w:marRight w:val="0"/>
          <w:marTop w:val="0"/>
          <w:marBottom w:val="0"/>
          <w:divBdr>
            <w:top w:val="none" w:sz="0" w:space="0" w:color="auto"/>
            <w:left w:val="none" w:sz="0" w:space="0" w:color="auto"/>
            <w:bottom w:val="none" w:sz="0" w:space="0" w:color="auto"/>
            <w:right w:val="none" w:sz="0" w:space="0" w:color="auto"/>
          </w:divBdr>
        </w:div>
      </w:divsChild>
    </w:div>
    <w:div w:id="1120220556">
      <w:bodyDiv w:val="1"/>
      <w:marLeft w:val="0"/>
      <w:marRight w:val="0"/>
      <w:marTop w:val="0"/>
      <w:marBottom w:val="0"/>
      <w:divBdr>
        <w:top w:val="none" w:sz="0" w:space="0" w:color="auto"/>
        <w:left w:val="none" w:sz="0" w:space="0" w:color="auto"/>
        <w:bottom w:val="none" w:sz="0" w:space="0" w:color="auto"/>
        <w:right w:val="none" w:sz="0" w:space="0" w:color="auto"/>
      </w:divBdr>
    </w:div>
    <w:div w:id="1805461414">
      <w:bodyDiv w:val="1"/>
      <w:marLeft w:val="0"/>
      <w:marRight w:val="0"/>
      <w:marTop w:val="0"/>
      <w:marBottom w:val="0"/>
      <w:divBdr>
        <w:top w:val="none" w:sz="0" w:space="0" w:color="auto"/>
        <w:left w:val="none" w:sz="0" w:space="0" w:color="auto"/>
        <w:bottom w:val="none" w:sz="0" w:space="0" w:color="auto"/>
        <w:right w:val="none" w:sz="0" w:space="0" w:color="auto"/>
      </w:divBdr>
      <w:divsChild>
        <w:div w:id="713770622">
          <w:marLeft w:val="0"/>
          <w:marRight w:val="0"/>
          <w:marTop w:val="0"/>
          <w:marBottom w:val="0"/>
          <w:divBdr>
            <w:top w:val="none" w:sz="0" w:space="0" w:color="auto"/>
            <w:left w:val="none" w:sz="0" w:space="0" w:color="auto"/>
            <w:bottom w:val="none" w:sz="0" w:space="0" w:color="auto"/>
            <w:right w:val="none" w:sz="0" w:space="0" w:color="auto"/>
          </w:divBdr>
        </w:div>
      </w:divsChild>
    </w:div>
    <w:div w:id="1974410557">
      <w:bodyDiv w:val="1"/>
      <w:marLeft w:val="0"/>
      <w:marRight w:val="0"/>
      <w:marTop w:val="0"/>
      <w:marBottom w:val="0"/>
      <w:divBdr>
        <w:top w:val="none" w:sz="0" w:space="0" w:color="auto"/>
        <w:left w:val="none" w:sz="0" w:space="0" w:color="auto"/>
        <w:bottom w:val="none" w:sz="0" w:space="0" w:color="auto"/>
        <w:right w:val="none" w:sz="0" w:space="0" w:color="auto"/>
      </w:divBdr>
    </w:div>
    <w:div w:id="21115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buenaventura@ub.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briela.gutierrez.pezo@gmail.com&#16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valencia.galvez@ub.edu" TargetMode="External"/><Relationship Id="rId5" Type="http://schemas.openxmlformats.org/officeDocument/2006/relationships/numbering" Target="numbering.xml"/><Relationship Id="rId15" Type="http://schemas.openxmlformats.org/officeDocument/2006/relationships/hyperlink" Target="mailto:mm.muriel@ucm.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strito5huelv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B2ADE4E233012438A6F419E691E6101" ma:contentTypeVersion="11" ma:contentTypeDescription="Crear nuevo documento." ma:contentTypeScope="" ma:versionID="073ef1d9d637b8df05cfca683f3ec3b4">
  <xsd:schema xmlns:xsd="http://www.w3.org/2001/XMLSchema" xmlns:xs="http://www.w3.org/2001/XMLSchema" xmlns:p="http://schemas.microsoft.com/office/2006/metadata/properties" xmlns:ns3="17d211aa-786d-4740-b6b6-e454615d4b2f" targetNamespace="http://schemas.microsoft.com/office/2006/metadata/properties" ma:root="true" ma:fieldsID="143b6181330bd4f7449825b8ee000d67" ns3:_="">
    <xsd:import namespace="17d211aa-786d-4740-b6b6-e454615d4b2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11aa-786d-4740-b6b6-e454615d4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CE69E-6170-431D-9D49-F2E0DD8B17AB}">
  <ds:schemaRefs>
    <ds:schemaRef ds:uri="http://schemas.microsoft.com/sharepoint/v3/contenttype/forms"/>
  </ds:schemaRefs>
</ds:datastoreItem>
</file>

<file path=customXml/itemProps2.xml><?xml version="1.0" encoding="utf-8"?>
<ds:datastoreItem xmlns:ds="http://schemas.openxmlformats.org/officeDocument/2006/customXml" ds:itemID="{306B3D4F-A801-43DB-ADE2-B2C73EDF4ABA}">
  <ds:schemaRefs>
    <ds:schemaRef ds:uri="17d211aa-786d-4740-b6b6-e454615d4b2f"/>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A341138D-8948-4370-8A06-135DDF85B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11aa-786d-4740-b6b6-e454615d4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BD1E1-3099-46DB-98DF-BD41B903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12095</Words>
  <Characters>66527</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UMA</dc:creator>
  <cp:keywords/>
  <dc:description/>
  <cp:lastModifiedBy>Maria De Las Olas Palma Garcia</cp:lastModifiedBy>
  <cp:revision>2</cp:revision>
  <cp:lastPrinted>2024-04-06T19:33:00Z</cp:lastPrinted>
  <dcterms:created xsi:type="dcterms:W3CDTF">2024-04-07T12:21:00Z</dcterms:created>
  <dcterms:modified xsi:type="dcterms:W3CDTF">2024-04-07T12:21:00Z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0x0101009B2ADE4E233012438A6F419E691E6101</vt:lpwstr>
  </property>
</Properties>
</file>