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FD004" w14:textId="5EDA5B84" w:rsidR="00F842EF" w:rsidRPr="00E03536" w:rsidRDefault="00E03536" w:rsidP="00F842EF">
      <w:pPr>
        <w:rPr>
          <w:b/>
          <w:color w:val="8496B0" w:themeColor="text2" w:themeTint="99"/>
          <w:sz w:val="32"/>
          <w:szCs w:val="32"/>
          <w14:textOutline w14:w="0" w14:cap="flat" w14:cmpd="sng" w14:algn="ctr">
            <w14:noFill/>
            <w14:prstDash w14:val="solid"/>
            <w14:round/>
          </w14:textOutline>
          <w14:props3d w14:extrusionH="57150" w14:contourW="0" w14:prstMaterial="softEdge">
            <w14:bevelT w14:w="25400" w14:h="38100" w14:prst="circle"/>
          </w14:props3d>
        </w:rPr>
      </w:pPr>
      <w:r w:rsidRPr="00E03536">
        <w:rPr>
          <w:b/>
          <w:color w:val="8496B0" w:themeColor="text2" w:themeTint="99"/>
          <w:sz w:val="32"/>
          <w:szCs w:val="32"/>
          <w14:textOutline w14:w="0" w14:cap="flat" w14:cmpd="sng" w14:algn="ctr">
            <w14:noFill/>
            <w14:prstDash w14:val="solid"/>
            <w14:round/>
          </w14:textOutline>
          <w14:props3d w14:extrusionH="57150" w14:contourW="0" w14:prstMaterial="softEdge">
            <w14:bevelT w14:w="25400" w14:h="38100" w14:prst="circle"/>
          </w14:props3d>
        </w:rPr>
        <w:t>CON-CIENCIA DEL TRABAJO SOCIAL, en tiempos de transiciones globales</w:t>
      </w:r>
    </w:p>
    <w:p w14:paraId="37C7A20B" w14:textId="77777777" w:rsidR="00F842EF" w:rsidRPr="00E03536" w:rsidRDefault="00F842EF" w:rsidP="00F842EF">
      <w:pPr>
        <w:spacing w:after="0" w:line="240" w:lineRule="auto"/>
        <w:rPr>
          <w:color w:val="339933"/>
        </w:rPr>
      </w:pPr>
      <w:r w:rsidRPr="00E03536">
        <w:rPr>
          <w:color w:val="339933"/>
        </w:rPr>
        <w:t xml:space="preserve">Facultad de Estudios Sociales y del Trabajo. </w:t>
      </w:r>
    </w:p>
    <w:p w14:paraId="72136334" w14:textId="327A41D6" w:rsidR="00560DCF" w:rsidRDefault="00F842EF" w:rsidP="001B2818">
      <w:pPr>
        <w:spacing w:after="0" w:line="240" w:lineRule="auto"/>
        <w:rPr>
          <w:color w:val="339933"/>
        </w:rPr>
      </w:pPr>
      <w:r w:rsidRPr="00E03536">
        <w:rPr>
          <w:color w:val="339933"/>
        </w:rPr>
        <w:t>Universidad de Málaga. 17, 18 y 19 de abril 2024</w:t>
      </w:r>
    </w:p>
    <w:p w14:paraId="26BEA235" w14:textId="77777777" w:rsidR="00596EFC" w:rsidRDefault="00596EFC" w:rsidP="008172C2">
      <w:pPr>
        <w:spacing w:after="120" w:line="240" w:lineRule="auto"/>
        <w:jc w:val="both"/>
        <w:rPr>
          <w:rFonts w:cstheme="minorHAnsi"/>
          <w:b/>
          <w:sz w:val="16"/>
          <w:szCs w:val="16"/>
        </w:rPr>
      </w:pPr>
    </w:p>
    <w:p w14:paraId="544AC332" w14:textId="629F5BF7" w:rsidR="000E4669" w:rsidRPr="008172C2" w:rsidRDefault="00596EFC" w:rsidP="008172C2">
      <w:pPr>
        <w:spacing w:after="120" w:line="240" w:lineRule="auto"/>
        <w:jc w:val="both"/>
        <w:rPr>
          <w:rFonts w:cstheme="minorHAnsi"/>
          <w:b/>
          <w:color w:val="339933"/>
        </w:rPr>
      </w:pPr>
      <w:r>
        <w:rPr>
          <w:rFonts w:cstheme="minorHAnsi"/>
          <w:b/>
        </w:rPr>
        <w:t>AULA 1.14</w:t>
      </w:r>
      <w:r w:rsidR="00BD2BA0" w:rsidRPr="008172C2">
        <w:rPr>
          <w:rFonts w:cstheme="minorHAnsi"/>
          <w:b/>
        </w:rPr>
        <w:t>. 1</w:t>
      </w:r>
      <w:r w:rsidR="00750FC1">
        <w:rPr>
          <w:rFonts w:cstheme="minorHAnsi"/>
          <w:b/>
        </w:rPr>
        <w:t>8</w:t>
      </w:r>
      <w:r w:rsidR="00BD2BA0" w:rsidRPr="008172C2">
        <w:rPr>
          <w:rFonts w:cstheme="minorHAnsi"/>
          <w:b/>
        </w:rPr>
        <w:t xml:space="preserve"> de abril (de </w:t>
      </w:r>
      <w:r w:rsidR="008115E9">
        <w:rPr>
          <w:rFonts w:cstheme="minorHAnsi"/>
          <w:b/>
        </w:rPr>
        <w:t>9.00 a 1</w:t>
      </w:r>
      <w:r w:rsidR="00750FC1">
        <w:rPr>
          <w:rFonts w:cstheme="minorHAnsi"/>
          <w:b/>
        </w:rPr>
        <w:t>2.00</w:t>
      </w:r>
      <w:r w:rsidR="00BD2BA0" w:rsidRPr="008172C2">
        <w:rPr>
          <w:rFonts w:cstheme="minorHAnsi"/>
          <w:b/>
        </w:rPr>
        <w:t>)</w:t>
      </w:r>
    </w:p>
    <w:p w14:paraId="565CDB9E" w14:textId="46F6C490" w:rsidR="00487E61" w:rsidRPr="001C2F39" w:rsidRDefault="00520C48" w:rsidP="001C2F39">
      <w:pPr>
        <w:pBdr>
          <w:top w:val="single" w:sz="4" w:space="1" w:color="auto"/>
          <w:left w:val="single" w:sz="4" w:space="4" w:color="auto"/>
          <w:bottom w:val="single" w:sz="4" w:space="1" w:color="auto"/>
          <w:right w:val="single" w:sz="4" w:space="4" w:color="auto"/>
        </w:pBdr>
        <w:shd w:val="clear" w:color="auto" w:fill="00FFCC"/>
        <w:spacing w:after="120" w:line="240" w:lineRule="auto"/>
        <w:jc w:val="both"/>
        <w:rPr>
          <w:rStyle w:val="Textoennegrita"/>
          <w:rFonts w:cstheme="minorHAnsi"/>
          <w:color w:val="222222"/>
          <w:bdr w:val="none" w:sz="0" w:space="0" w:color="auto" w:frame="1"/>
        </w:rPr>
      </w:pPr>
      <w:r w:rsidRPr="001C2F39">
        <w:rPr>
          <w:rFonts w:cstheme="minorHAnsi"/>
          <w:b/>
        </w:rPr>
        <w:t xml:space="preserve">EJE </w:t>
      </w:r>
      <w:r w:rsidR="00750FC1" w:rsidRPr="001C2F39">
        <w:rPr>
          <w:rFonts w:cstheme="minorHAnsi"/>
          <w:b/>
        </w:rPr>
        <w:t>4</w:t>
      </w:r>
      <w:r w:rsidRPr="001C2F39">
        <w:rPr>
          <w:rFonts w:cstheme="minorHAnsi"/>
          <w:b/>
        </w:rPr>
        <w:t xml:space="preserve">. </w:t>
      </w:r>
      <w:r w:rsidR="00F61F1A" w:rsidRPr="001C2F39">
        <w:rPr>
          <w:rStyle w:val="Textoennegrita"/>
          <w:rFonts w:cstheme="minorHAnsi"/>
          <w:color w:val="222222"/>
          <w:bdr w:val="none" w:sz="0" w:space="0" w:color="auto" w:frame="1"/>
        </w:rPr>
        <w:t>INVESTIGACIÓN Y TRANSFERENCIA DESDE EL TRABAJO SOCIAL</w:t>
      </w:r>
    </w:p>
    <w:p w14:paraId="03DF992A" w14:textId="60F27B85" w:rsidR="00D37DC4" w:rsidRPr="001C2F39" w:rsidRDefault="00D37DC4" w:rsidP="001C2F39">
      <w:pPr>
        <w:pBdr>
          <w:top w:val="single" w:sz="4" w:space="1" w:color="auto"/>
          <w:left w:val="single" w:sz="4" w:space="4" w:color="auto"/>
          <w:bottom w:val="single" w:sz="4" w:space="1" w:color="auto"/>
          <w:right w:val="single" w:sz="4" w:space="4" w:color="auto"/>
        </w:pBdr>
        <w:shd w:val="clear" w:color="auto" w:fill="00FFCC"/>
        <w:spacing w:after="120" w:line="240" w:lineRule="auto"/>
        <w:jc w:val="both"/>
        <w:rPr>
          <w:rStyle w:val="Textoennegrita"/>
          <w:rFonts w:cstheme="minorHAnsi"/>
          <w:color w:val="222222"/>
          <w:bdr w:val="none" w:sz="0" w:space="0" w:color="auto" w:frame="1"/>
        </w:rPr>
      </w:pPr>
      <w:r w:rsidRPr="001C2F39">
        <w:rPr>
          <w:rStyle w:val="Textoennegrita"/>
          <w:rFonts w:cstheme="minorHAnsi"/>
          <w:color w:val="222222"/>
          <w:bdr w:val="none" w:sz="0" w:space="0" w:color="auto" w:frame="1"/>
        </w:rPr>
        <w:t>Investigación y transferencia ante desafíos para mayores y soledad no deseada</w:t>
      </w:r>
    </w:p>
    <w:p w14:paraId="5035E44A" w14:textId="3E83C34C" w:rsidR="00F61F1A" w:rsidRPr="001C2F39" w:rsidRDefault="00F61F1A" w:rsidP="001C2F39">
      <w:pPr>
        <w:spacing w:after="120" w:line="240" w:lineRule="auto"/>
        <w:jc w:val="both"/>
        <w:rPr>
          <w:rFonts w:cstheme="minorHAnsi"/>
          <w:b/>
        </w:rPr>
      </w:pPr>
    </w:p>
    <w:p w14:paraId="549F27A9" w14:textId="77777777" w:rsidR="00D37DC4" w:rsidRPr="001C2F39" w:rsidRDefault="00D37DC4" w:rsidP="001C2F39">
      <w:pPr>
        <w:shd w:val="clear" w:color="auto" w:fill="99FFCC"/>
        <w:spacing w:after="120" w:line="240" w:lineRule="auto"/>
        <w:jc w:val="both"/>
        <w:rPr>
          <w:rFonts w:cstheme="minorHAnsi"/>
          <w:b/>
        </w:rPr>
      </w:pPr>
      <w:r w:rsidRPr="001C2F39">
        <w:rPr>
          <w:rFonts w:cstheme="minorHAnsi"/>
          <w:b/>
        </w:rPr>
        <w:t xml:space="preserve">Título: </w:t>
      </w:r>
      <w:r w:rsidRPr="001C2F39">
        <w:rPr>
          <w:rFonts w:eastAsia="Times New Roman" w:cstheme="minorHAnsi"/>
          <w:b/>
          <w:color w:val="000000"/>
          <w:lang w:eastAsia="es-ES"/>
        </w:rPr>
        <w:t>La Imagen del Servicio de Ayuda a Domicilio para el alumnado de Trabajo Social en la Universidad de Cádiz.</w:t>
      </w:r>
    </w:p>
    <w:p w14:paraId="34F3ECE4" w14:textId="58973C0F" w:rsidR="00D37DC4" w:rsidRPr="001C2F39" w:rsidRDefault="00D37DC4" w:rsidP="001C2F39">
      <w:pPr>
        <w:spacing w:after="120" w:line="240" w:lineRule="auto"/>
        <w:jc w:val="both"/>
        <w:rPr>
          <w:rFonts w:eastAsia="Times New Roman" w:cstheme="minorHAnsi"/>
          <w:b/>
          <w:lang w:eastAsia="es-ES"/>
        </w:rPr>
      </w:pPr>
      <w:r w:rsidRPr="001C2F39">
        <w:rPr>
          <w:rFonts w:eastAsia="Times New Roman" w:cstheme="minorHAnsi"/>
          <w:b/>
          <w:lang w:eastAsia="es-ES"/>
        </w:rPr>
        <w:t>Nombre y afiliación de autores/as:</w:t>
      </w:r>
    </w:p>
    <w:p w14:paraId="09347F08" w14:textId="38411E32" w:rsidR="001C2F39" w:rsidRDefault="00D37DC4" w:rsidP="001C2F39">
      <w:pPr>
        <w:pStyle w:val="Prrafodelista"/>
        <w:numPr>
          <w:ilvl w:val="0"/>
          <w:numId w:val="1"/>
        </w:numPr>
        <w:shd w:val="clear" w:color="auto" w:fill="FFFFFF"/>
        <w:spacing w:after="120" w:line="240" w:lineRule="auto"/>
        <w:jc w:val="both"/>
        <w:rPr>
          <w:rFonts w:eastAsia="Times New Roman" w:cstheme="minorHAnsi"/>
          <w:color w:val="000000"/>
          <w:lang w:eastAsia="es-ES"/>
        </w:rPr>
      </w:pPr>
      <w:r w:rsidRPr="001C2F39">
        <w:rPr>
          <w:rFonts w:eastAsia="Times New Roman" w:cstheme="minorHAnsi"/>
          <w:color w:val="000000"/>
          <w:lang w:eastAsia="es-ES"/>
        </w:rPr>
        <w:t>Paula López Anillo</w:t>
      </w:r>
      <w:r w:rsidR="001C2F39">
        <w:rPr>
          <w:rFonts w:eastAsia="Times New Roman" w:cstheme="minorHAnsi"/>
          <w:color w:val="000000"/>
          <w:lang w:eastAsia="es-ES"/>
        </w:rPr>
        <w:t>, Universidad de Cádiz</w:t>
      </w:r>
    </w:p>
    <w:p w14:paraId="35518852" w14:textId="77777777" w:rsidR="001C2F39" w:rsidRDefault="00D37DC4" w:rsidP="001C2F39">
      <w:pPr>
        <w:pStyle w:val="Prrafodelista"/>
        <w:numPr>
          <w:ilvl w:val="0"/>
          <w:numId w:val="1"/>
        </w:numPr>
        <w:shd w:val="clear" w:color="auto" w:fill="FFFFFF"/>
        <w:spacing w:after="120" w:line="240" w:lineRule="auto"/>
        <w:jc w:val="both"/>
        <w:rPr>
          <w:rFonts w:eastAsia="Times New Roman" w:cstheme="minorHAnsi"/>
          <w:color w:val="000000"/>
          <w:lang w:eastAsia="es-ES"/>
        </w:rPr>
      </w:pPr>
      <w:r w:rsidRPr="001C2F39">
        <w:rPr>
          <w:rFonts w:eastAsia="Times New Roman" w:cstheme="minorHAnsi"/>
          <w:color w:val="000000"/>
          <w:lang w:eastAsia="es-ES"/>
        </w:rPr>
        <w:t>María de los Ángeles Minguela Recove</w:t>
      </w:r>
      <w:r w:rsidR="001C2F39">
        <w:rPr>
          <w:rFonts w:eastAsia="Times New Roman" w:cstheme="minorHAnsi"/>
          <w:color w:val="000000"/>
          <w:lang w:eastAsia="es-ES"/>
        </w:rPr>
        <w:t xml:space="preserve">, </w:t>
      </w:r>
      <w:r w:rsidRPr="001C2F39">
        <w:rPr>
          <w:rFonts w:eastAsia="Times New Roman" w:cstheme="minorHAnsi"/>
          <w:color w:val="000000"/>
          <w:lang w:eastAsia="es-ES"/>
        </w:rPr>
        <w:t xml:space="preserve">Universidad </w:t>
      </w:r>
      <w:bookmarkStart w:id="0" w:name="_GoBack"/>
      <w:bookmarkEnd w:id="0"/>
      <w:r w:rsidRPr="001C2F39">
        <w:rPr>
          <w:rFonts w:eastAsia="Times New Roman" w:cstheme="minorHAnsi"/>
          <w:color w:val="000000"/>
          <w:lang w:eastAsia="es-ES"/>
        </w:rPr>
        <w:t>de Cádiz</w:t>
      </w:r>
    </w:p>
    <w:p w14:paraId="519A569B" w14:textId="510E86AD" w:rsidR="00D37DC4" w:rsidRPr="001C2F39" w:rsidRDefault="00D37DC4" w:rsidP="001C2F39">
      <w:pPr>
        <w:shd w:val="clear" w:color="auto" w:fill="FFFFFF"/>
        <w:spacing w:after="120" w:line="240" w:lineRule="auto"/>
        <w:jc w:val="both"/>
        <w:rPr>
          <w:rFonts w:eastAsia="Times New Roman" w:cstheme="minorHAnsi"/>
          <w:color w:val="000000"/>
          <w:lang w:eastAsia="es-ES"/>
        </w:rPr>
      </w:pPr>
      <w:r w:rsidRPr="001C2F39">
        <w:rPr>
          <w:rFonts w:eastAsia="Times New Roman" w:cstheme="minorHAnsi"/>
          <w:b/>
          <w:bCs/>
          <w:color w:val="000000"/>
          <w:lang w:eastAsia="es-ES"/>
        </w:rPr>
        <w:t>Resumen</w:t>
      </w:r>
    </w:p>
    <w:p w14:paraId="6CE05132" w14:textId="77777777" w:rsidR="001C2F39" w:rsidRDefault="00D37DC4" w:rsidP="001C2F39">
      <w:pPr>
        <w:shd w:val="clear" w:color="auto" w:fill="FFFFFF"/>
        <w:spacing w:after="120" w:line="240" w:lineRule="auto"/>
        <w:jc w:val="both"/>
        <w:rPr>
          <w:rFonts w:eastAsia="Times New Roman" w:cstheme="minorHAnsi"/>
          <w:color w:val="000000"/>
          <w:lang w:eastAsia="es-ES"/>
        </w:rPr>
      </w:pPr>
      <w:r w:rsidRPr="001C2F39">
        <w:rPr>
          <w:rFonts w:eastAsia="Times New Roman" w:cstheme="minorHAnsi"/>
          <w:color w:val="000000"/>
          <w:lang w:eastAsia="es-ES"/>
        </w:rPr>
        <w:t>Durante la pandemia de la Covid-19, la atención brindada a las personas mayores en sus hogares se convirtió en una verdadera encrucijada para las trabajadoras de ayuda a domicilio. A diario, estas profesionales ponían en riesgo su propia salud al proporcionar servicios en entornos que carecían de medidas de seguridad y donde los recursos eran escasos. Ante este escenario, quedaron al descubierto las debilidades en las estructuras del cuidado y la importancia vital de su labor en una sociedad cada vez más envejecida; sin embargo, socialmente no se les ha dado el reconocimiento que merecen e incluso se ha creado una imagen estereotípica sobre este servicio.</w:t>
      </w:r>
      <w:r w:rsidRPr="001C2F39">
        <w:rPr>
          <w:rFonts w:eastAsia="Times New Roman" w:cstheme="minorHAnsi"/>
          <w:color w:val="000000"/>
          <w:lang w:eastAsia="es-ES"/>
        </w:rPr>
        <w:br/>
        <w:t>El trabajo que se presenta se centró en los estudiantes del grado de Trabajo Social de la Universidad de Cádiz y se llevó a cabo en mayo de 2021, en el contexto pandémico provocado por la COVID-19. El objetivo era analizar la percepción que el alumnado tiene sobre los estereotipos asociados a los/as profesionales de los cuidados en el entorno del hogar de personas mayores en situación de dependencia.</w:t>
      </w:r>
      <w:r w:rsidRPr="001C2F39">
        <w:rPr>
          <w:rFonts w:eastAsia="Times New Roman" w:cstheme="minorHAnsi"/>
          <w:color w:val="000000"/>
          <w:lang w:eastAsia="es-ES"/>
        </w:rPr>
        <w:br/>
        <w:t xml:space="preserve">La metodología para responder a nuestro objetivo de investigación fue de carácter cuantitativo, empleando la técnica del cuestionario. La muestra con la cual se trabajó fue el alumnado de la asignatura obligatoria de Servicios Sociales II de tercer curso y de las asignaturas optativas de cuarto curso: (1) Trabajo Social y Mayores y (2) Trabajo Social y Discapacidad. Se utilizó la herramienta Google </w:t>
      </w:r>
      <w:proofErr w:type="spellStart"/>
      <w:r w:rsidRPr="001C2F39">
        <w:rPr>
          <w:rFonts w:eastAsia="Times New Roman" w:cstheme="minorHAnsi"/>
          <w:color w:val="000000"/>
          <w:lang w:eastAsia="es-ES"/>
        </w:rPr>
        <w:t>Forms</w:t>
      </w:r>
      <w:proofErr w:type="spellEnd"/>
      <w:r w:rsidRPr="001C2F39">
        <w:rPr>
          <w:rFonts w:eastAsia="Times New Roman" w:cstheme="minorHAnsi"/>
          <w:color w:val="000000"/>
          <w:lang w:eastAsia="es-ES"/>
        </w:rPr>
        <w:t xml:space="preserve"> para la elaboración del cuestionario y su posterior difusión se realizó a través del Campus Virtual de las asignaturas. El software empleado para el análisis cuantitativo fue IBM SPSS v.26.</w:t>
      </w:r>
    </w:p>
    <w:p w14:paraId="28F95EE3" w14:textId="1C2C5C5E" w:rsidR="00D37DC4" w:rsidRPr="001C2F39" w:rsidRDefault="00D37DC4" w:rsidP="001C2F39">
      <w:pPr>
        <w:shd w:val="clear" w:color="auto" w:fill="FFFFFF"/>
        <w:spacing w:after="120" w:line="240" w:lineRule="auto"/>
        <w:jc w:val="both"/>
        <w:rPr>
          <w:rFonts w:eastAsia="Times New Roman" w:cstheme="minorHAnsi"/>
          <w:color w:val="000000"/>
          <w:lang w:eastAsia="es-ES"/>
        </w:rPr>
      </w:pPr>
      <w:r w:rsidRPr="001C2F39">
        <w:rPr>
          <w:rFonts w:eastAsia="Times New Roman" w:cstheme="minorHAnsi"/>
          <w:color w:val="000000"/>
          <w:lang w:eastAsia="es-ES"/>
        </w:rPr>
        <w:t>Los resultados mostraron que el alumnado identifica un perfil determinado asociado a la trabajadora de ayuda a domicilio que se vinculan con la visión estereotipada que existe en torno a los cuidados y su prestación. No obstante, existe una diferencia significativa entre el alumnado que se ha tomado asignaturas relacionadas con personas mayores y en situación de dependencia, frente al alumnado que no ha cursado estas asignaturas. Estos últimos era idealizar el proceso del cuidado y la figura de la profesional de ayuda a domicilio.</w:t>
      </w:r>
    </w:p>
    <w:p w14:paraId="01B9F77F" w14:textId="77777777" w:rsidR="00D37DC4" w:rsidRPr="001C2F39" w:rsidRDefault="00D37DC4" w:rsidP="001C2F39">
      <w:pPr>
        <w:shd w:val="clear" w:color="auto" w:fill="FFFFFF"/>
        <w:spacing w:after="120" w:line="240" w:lineRule="auto"/>
        <w:jc w:val="both"/>
        <w:rPr>
          <w:rFonts w:eastAsia="Times New Roman" w:cstheme="minorHAnsi"/>
          <w:b/>
          <w:bCs/>
          <w:color w:val="000000"/>
          <w:lang w:eastAsia="es-ES"/>
        </w:rPr>
      </w:pPr>
    </w:p>
    <w:p w14:paraId="56586C1F" w14:textId="77777777" w:rsidR="00D37DC4" w:rsidRPr="001C2F39" w:rsidRDefault="00D37DC4" w:rsidP="001C2F39">
      <w:pPr>
        <w:shd w:val="clear" w:color="auto" w:fill="FFFFFF"/>
        <w:spacing w:after="120" w:line="240" w:lineRule="auto"/>
        <w:jc w:val="both"/>
        <w:rPr>
          <w:rFonts w:eastAsia="Times New Roman" w:cstheme="minorHAnsi"/>
          <w:color w:val="000000"/>
          <w:lang w:eastAsia="es-ES"/>
        </w:rPr>
      </w:pPr>
      <w:r w:rsidRPr="001C2F39">
        <w:rPr>
          <w:rFonts w:eastAsia="Times New Roman" w:cstheme="minorHAnsi"/>
          <w:b/>
          <w:bCs/>
          <w:color w:val="000000"/>
          <w:lang w:eastAsia="es-ES"/>
        </w:rPr>
        <w:t>Palabras clave</w:t>
      </w:r>
      <w:r w:rsidRPr="001C2F39">
        <w:rPr>
          <w:rFonts w:eastAsia="Times New Roman" w:cstheme="minorHAnsi"/>
          <w:color w:val="000000"/>
          <w:lang w:eastAsia="es-ES"/>
        </w:rPr>
        <w:t>: cuidados, mayores, dependencia, ayuda a domicilio, trabajo social, estudiantes, covid-19</w:t>
      </w:r>
    </w:p>
    <w:p w14:paraId="1938C8D1" w14:textId="77777777" w:rsidR="00D37DC4" w:rsidRPr="001C2F39" w:rsidRDefault="00D37DC4" w:rsidP="001C2F39">
      <w:pPr>
        <w:shd w:val="clear" w:color="auto" w:fill="FFFFFF"/>
        <w:spacing w:after="120" w:line="240" w:lineRule="auto"/>
        <w:jc w:val="both"/>
        <w:rPr>
          <w:rFonts w:cstheme="minorHAnsi"/>
          <w:b/>
          <w:color w:val="FF0000"/>
        </w:rPr>
      </w:pPr>
    </w:p>
    <w:p w14:paraId="327CC574" w14:textId="77777777" w:rsidR="00D37DC4" w:rsidRPr="001C2F39" w:rsidRDefault="00D37DC4" w:rsidP="001C2F39">
      <w:pPr>
        <w:shd w:val="clear" w:color="auto" w:fill="FFFFFF"/>
        <w:spacing w:after="120" w:line="240" w:lineRule="auto"/>
        <w:jc w:val="both"/>
        <w:rPr>
          <w:rFonts w:cstheme="minorHAnsi"/>
          <w:b/>
          <w:color w:val="FF0000"/>
        </w:rPr>
      </w:pPr>
    </w:p>
    <w:p w14:paraId="38DB5A43" w14:textId="77777777" w:rsidR="00D37DC4" w:rsidRPr="001C2F39" w:rsidRDefault="00D37DC4" w:rsidP="001C2F39">
      <w:pPr>
        <w:spacing w:after="120" w:line="240" w:lineRule="auto"/>
        <w:jc w:val="both"/>
        <w:rPr>
          <w:rFonts w:cstheme="minorHAnsi"/>
          <w:color w:val="FF0000"/>
        </w:rPr>
      </w:pPr>
    </w:p>
    <w:p w14:paraId="405F7F15" w14:textId="77777777" w:rsidR="00D37DC4" w:rsidRPr="001C2F39" w:rsidRDefault="00D37DC4" w:rsidP="001C2F39">
      <w:pPr>
        <w:shd w:val="clear" w:color="auto" w:fill="99FFCC"/>
        <w:spacing w:after="120" w:line="240" w:lineRule="auto"/>
        <w:jc w:val="both"/>
        <w:rPr>
          <w:rFonts w:cstheme="minorHAnsi"/>
          <w:b/>
        </w:rPr>
      </w:pPr>
      <w:r w:rsidRPr="001C2F39">
        <w:rPr>
          <w:rFonts w:cstheme="minorHAnsi"/>
          <w:b/>
        </w:rPr>
        <w:lastRenderedPageBreak/>
        <w:t>Título: Generando estrategias colaborativas desde el trabajo social para superar la soledad no deseada.</w:t>
      </w:r>
    </w:p>
    <w:p w14:paraId="093B80C3" w14:textId="060F62AC" w:rsidR="00D37DC4" w:rsidRPr="001C2F39" w:rsidRDefault="00D37DC4" w:rsidP="001C2F39">
      <w:pPr>
        <w:spacing w:after="120" w:line="240" w:lineRule="auto"/>
        <w:jc w:val="both"/>
        <w:rPr>
          <w:rFonts w:eastAsia="Times New Roman" w:cstheme="minorHAnsi"/>
          <w:b/>
          <w:lang w:eastAsia="es-ES"/>
        </w:rPr>
      </w:pPr>
      <w:r w:rsidRPr="001C2F39">
        <w:rPr>
          <w:rFonts w:eastAsia="Times New Roman" w:cstheme="minorHAnsi"/>
          <w:b/>
          <w:lang w:eastAsia="es-ES"/>
        </w:rPr>
        <w:t>Nombre y afiliación de autores/as:</w:t>
      </w:r>
    </w:p>
    <w:p w14:paraId="721FE929" w14:textId="77777777" w:rsidR="001C2F39" w:rsidRDefault="00D37DC4" w:rsidP="001C2F39">
      <w:pPr>
        <w:pStyle w:val="Prrafodelista"/>
        <w:numPr>
          <w:ilvl w:val="0"/>
          <w:numId w:val="1"/>
        </w:numPr>
        <w:spacing w:after="120" w:line="240" w:lineRule="auto"/>
        <w:jc w:val="both"/>
        <w:rPr>
          <w:rFonts w:cstheme="minorHAnsi"/>
        </w:rPr>
      </w:pPr>
      <w:r w:rsidRPr="001C2F39">
        <w:rPr>
          <w:rFonts w:cstheme="minorHAnsi"/>
        </w:rPr>
        <w:t xml:space="preserve">Antonia Corona Aguilar. Profesora contratada doctora </w:t>
      </w:r>
      <w:proofErr w:type="spellStart"/>
      <w:r w:rsidRPr="001C2F39">
        <w:rPr>
          <w:rFonts w:cstheme="minorHAnsi"/>
        </w:rPr>
        <w:t>Dep</w:t>
      </w:r>
      <w:proofErr w:type="spellEnd"/>
      <w:r w:rsidRPr="001C2F39">
        <w:rPr>
          <w:rFonts w:cstheme="minorHAnsi"/>
        </w:rPr>
        <w:t>. Trabajo social y Servicios Sociales. UPO</w:t>
      </w:r>
    </w:p>
    <w:p w14:paraId="47EC52CB" w14:textId="1C4D43E7" w:rsidR="00D37DC4" w:rsidRPr="001C2F39" w:rsidRDefault="00D37DC4" w:rsidP="001C2F39">
      <w:pPr>
        <w:pStyle w:val="Prrafodelista"/>
        <w:numPr>
          <w:ilvl w:val="0"/>
          <w:numId w:val="1"/>
        </w:numPr>
        <w:spacing w:after="120" w:line="240" w:lineRule="auto"/>
        <w:jc w:val="both"/>
        <w:rPr>
          <w:rFonts w:cstheme="minorHAnsi"/>
        </w:rPr>
      </w:pPr>
      <w:r w:rsidRPr="001C2F39">
        <w:rPr>
          <w:rFonts w:cstheme="minorHAnsi"/>
        </w:rPr>
        <w:t xml:space="preserve">Rosa María Varela Garay, Profesora contratada doctora </w:t>
      </w:r>
      <w:proofErr w:type="spellStart"/>
      <w:r w:rsidRPr="001C2F39">
        <w:rPr>
          <w:rFonts w:cstheme="minorHAnsi"/>
        </w:rPr>
        <w:t>Dep</w:t>
      </w:r>
      <w:proofErr w:type="spellEnd"/>
      <w:r w:rsidRPr="001C2F39">
        <w:rPr>
          <w:rFonts w:cstheme="minorHAnsi"/>
        </w:rPr>
        <w:t>. Trabajo social y Servicios Sociales. UPO</w:t>
      </w:r>
    </w:p>
    <w:p w14:paraId="503112A8" w14:textId="77777777" w:rsidR="00D37DC4" w:rsidRPr="001C2F39" w:rsidRDefault="00D37DC4" w:rsidP="001C2F39">
      <w:pPr>
        <w:spacing w:after="120" w:line="240" w:lineRule="auto"/>
        <w:jc w:val="both"/>
        <w:rPr>
          <w:rFonts w:cstheme="minorHAnsi"/>
          <w:b/>
        </w:rPr>
      </w:pPr>
      <w:r w:rsidRPr="001C2F39">
        <w:rPr>
          <w:rFonts w:cstheme="minorHAnsi"/>
          <w:b/>
        </w:rPr>
        <w:t xml:space="preserve">Resumen </w:t>
      </w:r>
    </w:p>
    <w:p w14:paraId="232A91D8" w14:textId="4ACFB576" w:rsidR="00D37DC4" w:rsidRPr="001C2F39" w:rsidRDefault="00D37DC4" w:rsidP="001C2F39">
      <w:pPr>
        <w:spacing w:after="120" w:line="240" w:lineRule="auto"/>
        <w:jc w:val="both"/>
        <w:rPr>
          <w:rFonts w:cstheme="minorHAnsi"/>
          <w:b/>
        </w:rPr>
      </w:pPr>
      <w:r w:rsidRPr="001C2F39">
        <w:rPr>
          <w:rFonts w:cstheme="minorHAnsi"/>
          <w:b/>
        </w:rPr>
        <w:t>Introducción</w:t>
      </w:r>
      <w:r w:rsidR="001C2F39">
        <w:rPr>
          <w:rFonts w:cstheme="minorHAnsi"/>
          <w:b/>
        </w:rPr>
        <w:t xml:space="preserve">. </w:t>
      </w:r>
      <w:r w:rsidRPr="001C2F39">
        <w:rPr>
          <w:rFonts w:cstheme="minorHAnsi"/>
        </w:rPr>
        <w:t>La comunicación que se presenta es un proyecto de investigación que se está llevando a cabo por un equipo de investigadoras de Trabajo Social de la UPO en colaboración con una empresa privada que presta servicios a la comunidad. La iniciativa surge como respuesta a la observación de un creciente fenómeno: el aumento de la población que experimenta situaciones de soledad no deseada. En este contexto, se reconoce la importancia de proporcionar una formación adecuada al personal encargado de ofrecer atención y recursos desde diversos dispositivos a estas personas.</w:t>
      </w:r>
      <w:r w:rsidR="001C2F39">
        <w:rPr>
          <w:rFonts w:cstheme="minorHAnsi"/>
          <w:b/>
        </w:rPr>
        <w:t xml:space="preserve"> </w:t>
      </w:r>
      <w:r w:rsidRPr="001C2F39">
        <w:rPr>
          <w:rFonts w:cstheme="minorHAnsi"/>
        </w:rPr>
        <w:t>Aunque la soledad no puede considerarse un fenómeno novedoso, ya que ha existido de manera invisible y silenciosa a lo largo del tiempo, la Organización Mundial de la Salud (OMS) advierte que constituye un problema de salud. Sin embargo, la irrupción de la pandemia global del coronavirus ha evidenciado la magnitud de esta situación, como señala Martínez Pascual (2020), no resulta sorprendente constatar que aquellas personas mayores que ya experimentaban soledad en su rutina diaria fueron especialmente afectadas, enfrentándose a un confinamiento con menos apoyo emocional y mayor presencia de la soledad no deseada.</w:t>
      </w:r>
    </w:p>
    <w:p w14:paraId="3329E04A" w14:textId="77777777" w:rsidR="00D37DC4" w:rsidRPr="001C2F39" w:rsidRDefault="00D37DC4" w:rsidP="001C2F39">
      <w:pPr>
        <w:spacing w:after="120" w:line="240" w:lineRule="auto"/>
        <w:jc w:val="both"/>
        <w:rPr>
          <w:rFonts w:cstheme="minorHAnsi"/>
        </w:rPr>
      </w:pPr>
      <w:r w:rsidRPr="001C2F39">
        <w:rPr>
          <w:rFonts w:cstheme="minorHAnsi"/>
        </w:rPr>
        <w:t>Con el propósito de abordar este tema, llevaremos a cabo una investigación focalizada en un área específica de Sevilla. Nuestra meta es realizar un diagnóstico exhaustivo acerca de la soledad no deseada que afecta a personas reconocidas con Grado de Dependencia I y II en la zona de Nervión-San Pablo de Sevilla. Además, se planea la implementación de un proyecto de intervención diseñado para mitigar esta problemática y mejorar la calidad de vida de las personas afectadas.</w:t>
      </w:r>
    </w:p>
    <w:p w14:paraId="688E4209" w14:textId="77777777" w:rsidR="00D37DC4" w:rsidRPr="001C2F39" w:rsidRDefault="00D37DC4" w:rsidP="001C2F39">
      <w:pPr>
        <w:tabs>
          <w:tab w:val="center" w:pos="4252"/>
        </w:tabs>
        <w:spacing w:after="120" w:line="240" w:lineRule="auto"/>
        <w:jc w:val="both"/>
        <w:rPr>
          <w:rFonts w:cstheme="minorHAnsi"/>
        </w:rPr>
      </w:pPr>
      <w:r w:rsidRPr="001C2F39">
        <w:rPr>
          <w:rFonts w:cstheme="minorHAnsi"/>
          <w:b/>
        </w:rPr>
        <w:t>La metodología</w:t>
      </w:r>
      <w:r w:rsidRPr="001C2F39">
        <w:rPr>
          <w:rFonts w:cstheme="minorHAnsi"/>
        </w:rPr>
        <w:t xml:space="preserve"> que adoptaremos se orienta hacia un enfoque descriptivo-explicativo, centrándose en el tema de la soledad no deseada en personas mayores con reconocimiento de grado de dependencia I y II. Utilizaremos técnicas cuantitativas, siendo la principal la elaboración de un cuestionario diseñado para recopilar la información necesaria que permita abordar la temática y alcanzar los objetivos propuestos. Estos cuestionarios, de naturaleza cerrada, se implementarán mediante la herramienta virtual Google </w:t>
      </w:r>
      <w:proofErr w:type="spellStart"/>
      <w:r w:rsidRPr="001C2F39">
        <w:rPr>
          <w:rFonts w:cstheme="minorHAnsi"/>
        </w:rPr>
        <w:t>Forms</w:t>
      </w:r>
      <w:proofErr w:type="spellEnd"/>
      <w:r w:rsidRPr="001C2F39">
        <w:rPr>
          <w:rFonts w:cstheme="minorHAnsi"/>
        </w:rPr>
        <w:t>, lo que, aunque limita las respuestas abiertas, facilita la recopilación y análisis eficientes de los datos para obtener los resultados deseados.</w:t>
      </w:r>
    </w:p>
    <w:p w14:paraId="6848708E" w14:textId="15DF128E" w:rsidR="00D37DC4" w:rsidRPr="001C2F39" w:rsidRDefault="00D37DC4" w:rsidP="001C2F39">
      <w:pPr>
        <w:tabs>
          <w:tab w:val="center" w:pos="4252"/>
        </w:tabs>
        <w:spacing w:after="120" w:line="240" w:lineRule="auto"/>
        <w:jc w:val="both"/>
        <w:rPr>
          <w:rFonts w:cstheme="minorHAnsi"/>
        </w:rPr>
      </w:pPr>
      <w:r w:rsidRPr="001C2F39">
        <w:rPr>
          <w:rFonts w:cstheme="minorHAnsi"/>
        </w:rPr>
        <w:t>La administración de estos cuestionarios se dirigirá a una muestra piloto significativa, con el objetivo de diagnosticar las necesidades y metas individuales de las personas participantes. Esto posibilitará el diseño de planes individualizados para contrarrestar el sentimiento de soledad no deseada. En colaboración con el personal encargado de la atención a estas personas, se buscará identificar, capacitar, activar y promover los recursos de apoyo comunitario.</w:t>
      </w:r>
      <w:r w:rsidR="001C2F39">
        <w:rPr>
          <w:rFonts w:cstheme="minorHAnsi"/>
        </w:rPr>
        <w:t xml:space="preserve"> </w:t>
      </w:r>
      <w:r w:rsidRPr="001C2F39">
        <w:rPr>
          <w:rFonts w:cstheme="minorHAnsi"/>
        </w:rPr>
        <w:t xml:space="preserve">Además, hemos establecido estrategias de evaluación continua para todas las fases del proyecto, poniendo un énfasis especial en el enfoque de género y en una mirada </w:t>
      </w:r>
      <w:proofErr w:type="spellStart"/>
      <w:r w:rsidRPr="001C2F39">
        <w:rPr>
          <w:rFonts w:cstheme="minorHAnsi"/>
        </w:rPr>
        <w:t>interseccional</w:t>
      </w:r>
      <w:proofErr w:type="spellEnd"/>
      <w:r w:rsidRPr="001C2F39">
        <w:rPr>
          <w:rFonts w:cstheme="minorHAnsi"/>
        </w:rPr>
        <w:t xml:space="preserve"> de la población atendida, con el fin de identificar posibles ejes discriminadores.</w:t>
      </w:r>
    </w:p>
    <w:p w14:paraId="3E12EF79" w14:textId="77777777" w:rsidR="00D37DC4" w:rsidRPr="001C2F39" w:rsidRDefault="00D37DC4" w:rsidP="001C2F39">
      <w:pPr>
        <w:spacing w:after="120" w:line="240" w:lineRule="auto"/>
        <w:jc w:val="both"/>
        <w:rPr>
          <w:rFonts w:cstheme="minorHAnsi"/>
        </w:rPr>
      </w:pPr>
      <w:r w:rsidRPr="001C2F39">
        <w:rPr>
          <w:rFonts w:cstheme="minorHAnsi"/>
        </w:rPr>
        <w:t>La ejecución de esta propuesta se extenderá a lo largo de 18 meses, encontrándonos actualmente en la fase inicial del proceso. En este momento, no podemos ofrecer la discusión ni presentar los resultados, ya que la investigación está en sus primeras etapas. El objetivo principal es obtener resultados que permitan la creación de modelos estandarizados, los cuales puedan ser aplicados en distintos territorios. Estos modelos se diseñarán con la intención de abordar la problemática de la soledad no deseada en personas mayores con reconocimiento de grado de dependencia I y II. A medida que avance el proyecto, se espera poder compartir y analizar los resultados obtenidos.</w:t>
      </w:r>
    </w:p>
    <w:p w14:paraId="14D7529D" w14:textId="3CF7E217" w:rsidR="00D37DC4" w:rsidRPr="001C2F39" w:rsidRDefault="00D37DC4" w:rsidP="001C2F39">
      <w:pPr>
        <w:spacing w:after="120" w:line="240" w:lineRule="auto"/>
        <w:jc w:val="both"/>
        <w:rPr>
          <w:rFonts w:cstheme="minorHAnsi"/>
        </w:rPr>
      </w:pPr>
      <w:r w:rsidRPr="001C2F39">
        <w:rPr>
          <w:rFonts w:cstheme="minorHAnsi"/>
          <w:b/>
        </w:rPr>
        <w:t>Palabras claves</w:t>
      </w:r>
      <w:r w:rsidRPr="001C2F39">
        <w:rPr>
          <w:rFonts w:cstheme="minorHAnsi"/>
        </w:rPr>
        <w:t>. Trabajo social, soledad no deseada, estrategias colaborativas</w:t>
      </w:r>
    </w:p>
    <w:p w14:paraId="35682BA6" w14:textId="77777777" w:rsidR="00D37DC4" w:rsidRPr="001C2F39" w:rsidRDefault="00D37DC4" w:rsidP="001C2F39">
      <w:pPr>
        <w:shd w:val="clear" w:color="auto" w:fill="99FFCC"/>
        <w:spacing w:after="120" w:line="240" w:lineRule="auto"/>
        <w:jc w:val="both"/>
        <w:rPr>
          <w:rFonts w:cstheme="minorHAnsi"/>
          <w:b/>
        </w:rPr>
      </w:pPr>
      <w:r w:rsidRPr="001C2F39">
        <w:rPr>
          <w:rFonts w:cstheme="minorHAnsi"/>
          <w:b/>
          <w:lang w:val="es-ES_tradnl"/>
        </w:rPr>
        <w:lastRenderedPageBreak/>
        <w:t>Título:</w:t>
      </w:r>
      <w:r w:rsidRPr="001C2F39">
        <w:rPr>
          <w:rFonts w:cstheme="minorHAnsi"/>
          <w:lang w:val="es-ES_tradnl"/>
        </w:rPr>
        <w:t xml:space="preserve"> </w:t>
      </w:r>
      <w:r w:rsidRPr="001C2F39">
        <w:rPr>
          <w:rFonts w:cstheme="minorHAnsi"/>
          <w:b/>
        </w:rPr>
        <w:t>Experiencia de reducción de la soledad no deseada en personas mayores. validación de la experiencia de los asistentes virtuales como herramienta de apoyo en la intervención social. Los asistentes virtuales.</w:t>
      </w:r>
    </w:p>
    <w:p w14:paraId="20F961E2" w14:textId="5C64BF1A" w:rsidR="00D37DC4" w:rsidRPr="001C2F39" w:rsidRDefault="00D37DC4" w:rsidP="001C2F39">
      <w:pPr>
        <w:spacing w:after="120" w:line="240" w:lineRule="auto"/>
        <w:jc w:val="both"/>
        <w:rPr>
          <w:rFonts w:eastAsia="Times New Roman" w:cstheme="minorHAnsi"/>
          <w:b/>
          <w:lang w:eastAsia="es-ES"/>
        </w:rPr>
      </w:pPr>
      <w:r w:rsidRPr="001C2F39">
        <w:rPr>
          <w:rFonts w:eastAsia="Times New Roman" w:cstheme="minorHAnsi"/>
          <w:b/>
          <w:lang w:eastAsia="es-ES"/>
        </w:rPr>
        <w:t>Nombre y afiliación de autores/as:</w:t>
      </w:r>
    </w:p>
    <w:p w14:paraId="26080BC1" w14:textId="77777777" w:rsidR="001C2F39" w:rsidRPr="001C2F39" w:rsidRDefault="00D37DC4" w:rsidP="001C2F39">
      <w:pPr>
        <w:pStyle w:val="Prrafodelista"/>
        <w:numPr>
          <w:ilvl w:val="0"/>
          <w:numId w:val="1"/>
        </w:numPr>
        <w:spacing w:after="120" w:line="240" w:lineRule="auto"/>
        <w:jc w:val="both"/>
        <w:rPr>
          <w:rFonts w:cstheme="minorHAnsi"/>
          <w:b/>
          <w:lang w:val="es-ES_tradnl"/>
        </w:rPr>
      </w:pPr>
      <w:r w:rsidRPr="001C2F39">
        <w:rPr>
          <w:rFonts w:cstheme="minorHAnsi"/>
          <w:lang w:val="es-ES_tradnl"/>
        </w:rPr>
        <w:t>Ismael Ruiz Figueroa. Doctorando en Trabajo Social. Universidad Complutense de Madrid.</w:t>
      </w:r>
    </w:p>
    <w:p w14:paraId="22F4BD36" w14:textId="4DE988A5" w:rsidR="00D37DC4" w:rsidRPr="001C2F39" w:rsidRDefault="00D37DC4" w:rsidP="001C2F39">
      <w:pPr>
        <w:pStyle w:val="Prrafodelista"/>
        <w:numPr>
          <w:ilvl w:val="0"/>
          <w:numId w:val="1"/>
        </w:numPr>
        <w:spacing w:after="120" w:line="240" w:lineRule="auto"/>
        <w:jc w:val="both"/>
        <w:rPr>
          <w:rFonts w:cstheme="minorHAnsi"/>
          <w:b/>
          <w:lang w:val="es-ES_tradnl"/>
        </w:rPr>
      </w:pPr>
      <w:r w:rsidRPr="001C2F39">
        <w:rPr>
          <w:rFonts w:cstheme="minorHAnsi"/>
        </w:rPr>
        <w:t xml:space="preserve">Pilar </w:t>
      </w:r>
      <w:proofErr w:type="spellStart"/>
      <w:r w:rsidRPr="001C2F39">
        <w:rPr>
          <w:rFonts w:cstheme="minorHAnsi"/>
        </w:rPr>
        <w:t>Munuera</w:t>
      </w:r>
      <w:proofErr w:type="spellEnd"/>
      <w:r w:rsidRPr="001C2F39">
        <w:rPr>
          <w:rFonts w:cstheme="minorHAnsi"/>
        </w:rPr>
        <w:t xml:space="preserve"> Gómez. Titular de Universidad de Trabajo Social. Universidad Complutense de Madrid.</w:t>
      </w:r>
    </w:p>
    <w:p w14:paraId="220B8D0C" w14:textId="1BFEFB75" w:rsidR="00D37DC4" w:rsidRPr="001C2F39" w:rsidRDefault="00D37DC4" w:rsidP="001C2F39">
      <w:pPr>
        <w:spacing w:after="120" w:line="240" w:lineRule="auto"/>
        <w:jc w:val="both"/>
        <w:rPr>
          <w:rFonts w:cstheme="minorHAnsi"/>
          <w:b/>
          <w:lang w:val="es-ES_tradnl"/>
        </w:rPr>
      </w:pPr>
      <w:r w:rsidRPr="001C2F39">
        <w:rPr>
          <w:rFonts w:cstheme="minorHAnsi"/>
          <w:b/>
          <w:lang w:val="es-ES_tradnl"/>
        </w:rPr>
        <w:t>Resumen</w:t>
      </w:r>
    </w:p>
    <w:p w14:paraId="302EC354" w14:textId="77777777" w:rsidR="00D37DC4" w:rsidRPr="001C2F39" w:rsidRDefault="00D37DC4" w:rsidP="001C2F39">
      <w:pPr>
        <w:spacing w:after="120" w:line="240" w:lineRule="auto"/>
        <w:jc w:val="both"/>
        <w:rPr>
          <w:rFonts w:cstheme="minorHAnsi"/>
          <w:bCs/>
        </w:rPr>
      </w:pPr>
      <w:r w:rsidRPr="001C2F39">
        <w:rPr>
          <w:rFonts w:cstheme="minorHAnsi"/>
          <w:bCs/>
        </w:rPr>
        <w:t xml:space="preserve">El Trabajo Social Gerontológico no debe limitarse solo a la acción directa, sino que también juega un papel crucial en la investigación gerontológica y especialmente en las conexiones con los avances tecnológicos que den autonomía en la realización de las actividades de la vida diaria y favorezcan tanto la participación como la conexión con las personas mayores. La exploración de estrategias innovadoras para integrar la tecnología en las intervenciones sociales y la evaluación de su impacto contribuyen significativamente a la calidad de la intervención profesional. En esta línea la intervención </w:t>
      </w:r>
      <w:proofErr w:type="spellStart"/>
      <w:r w:rsidRPr="001C2F39">
        <w:rPr>
          <w:rFonts w:cstheme="minorHAnsi"/>
          <w:bCs/>
        </w:rPr>
        <w:t>esta</w:t>
      </w:r>
      <w:proofErr w:type="spellEnd"/>
      <w:r w:rsidRPr="001C2F39">
        <w:rPr>
          <w:rFonts w:cstheme="minorHAnsi"/>
          <w:bCs/>
        </w:rPr>
        <w:t xml:space="preserve"> dirigida a la valoración integral gerontológica y promover un enfoque más holístico en la atención a las personas mayores. Este enfoque integral de la persona mayor, incorpora tanto la acción como la investigación. En ella se refleja el compromiso del trabajo social gerontológico en abordar los desafíos contemporáneos del envejecimiento de la población. </w:t>
      </w:r>
      <w:r w:rsidRPr="001C2F39">
        <w:rPr>
          <w:rFonts w:cstheme="minorHAnsi"/>
          <w:lang w:val="es-ES_tradnl"/>
        </w:rPr>
        <w:t xml:space="preserve">Se presentan los resultados procedentes de un estudio cualitativo realizado para validar </w:t>
      </w:r>
      <w:r w:rsidRPr="001C2F39">
        <w:rPr>
          <w:rFonts w:cstheme="minorHAnsi"/>
        </w:rPr>
        <w:t xml:space="preserve">la experiencia de los asistentes virtuales como herramienta de apoyo en el proceso de intervención social de un grupo de Trabajadores Sociales responsables de un programa </w:t>
      </w:r>
      <w:r w:rsidRPr="001C2F39">
        <w:rPr>
          <w:rFonts w:cstheme="minorHAnsi"/>
          <w:bCs/>
        </w:rPr>
        <w:t>para la reducción de la soledad no deseada en personas mayores de 65 años en Valencia. L</w:t>
      </w:r>
      <w:r w:rsidRPr="001C2F39">
        <w:rPr>
          <w:rFonts w:cstheme="minorHAnsi"/>
          <w:lang w:val="es-ES_tradnl"/>
        </w:rPr>
        <w:t xml:space="preserve">os resultados preliminares obtenidos </w:t>
      </w:r>
      <w:r w:rsidRPr="001C2F39">
        <w:rPr>
          <w:rFonts w:cstheme="minorHAnsi"/>
        </w:rPr>
        <w:t xml:space="preserve">sugieren que la integración de la tecnología, en este caso, "Alexa", en la labor de los trabajadores sociales es vista como una estrategia valiosa y transformadora, especialmente para abordar la soledad en personas mayores, fortaleciendo el papel del Trabajo Social en la atención integral gerontológica y un Trabajo Social Gerontológico Digital. </w:t>
      </w:r>
    </w:p>
    <w:p w14:paraId="0D259398" w14:textId="5AE4ED1A" w:rsidR="00D37DC4" w:rsidRPr="001C2F39" w:rsidRDefault="00D37DC4" w:rsidP="001C2F39">
      <w:pPr>
        <w:spacing w:after="120" w:line="240" w:lineRule="auto"/>
        <w:jc w:val="both"/>
        <w:rPr>
          <w:rFonts w:cstheme="minorHAnsi"/>
          <w:lang w:val="es-ES_tradnl"/>
        </w:rPr>
      </w:pPr>
      <w:r w:rsidRPr="001C2F39">
        <w:rPr>
          <w:rFonts w:cstheme="minorHAnsi"/>
        </w:rPr>
        <w:t>Entre las principales conclusiones obtenidas destaca la sinergia entre el poder terapéutico de la tecnología y la labor de los profesionales, revelándose como un vehículo disruptivo en la intervención social. Especialmente en la reducción de la percepción de soledad en las personas mayores, algo que se evidencio durante el covid-19, mostrando cómo la tecnología puede ser utilizada como una herramienta efectiva, en la reducción de la soledad en personas mayores. Se han identificado aspectos clave que requieren atención para avanzar en la investigación y la práctica en este campo</w:t>
      </w:r>
      <w:r w:rsidRPr="001C2F39">
        <w:rPr>
          <w:rFonts w:cstheme="minorHAnsi"/>
          <w:lang w:val="es-ES_tradnl"/>
        </w:rPr>
        <w:t xml:space="preserve">. </w:t>
      </w:r>
      <w:r w:rsidRPr="001C2F39">
        <w:rPr>
          <w:rFonts w:cstheme="minorHAnsi"/>
        </w:rPr>
        <w:t xml:space="preserve">Los profesionales del Trabajo Social no solo pueden actuar como facilitadores en la implementación de las tecnologías en la intervención social. El ser profesionales de referencia facilita su papel de coordinar los avances tecnológicos adecuados que aborden la eliminación </w:t>
      </w:r>
      <w:proofErr w:type="gramStart"/>
      <w:r w:rsidRPr="001C2F39">
        <w:rPr>
          <w:rFonts w:cstheme="minorHAnsi"/>
        </w:rPr>
        <w:t xml:space="preserve">de </w:t>
      </w:r>
      <w:r w:rsidR="001C2F39">
        <w:rPr>
          <w:rFonts w:cstheme="minorHAnsi"/>
        </w:rPr>
        <w:t xml:space="preserve"> </w:t>
      </w:r>
      <w:r w:rsidRPr="001C2F39">
        <w:rPr>
          <w:rFonts w:cstheme="minorHAnsi"/>
        </w:rPr>
        <w:t>las</w:t>
      </w:r>
      <w:proofErr w:type="gramEnd"/>
      <w:r w:rsidRPr="001C2F39">
        <w:rPr>
          <w:rFonts w:cstheme="minorHAnsi"/>
        </w:rPr>
        <w:t xml:space="preserve"> barreras sociales y emocionales que contribuyen a la soledad de las personas mayores de 65 años. La participación activa de los trabajadores sociales en equipos multidisciplinarios es esencial para garantizar que las intervenciones tecnológicas que se realizan estén bajo principios éticos, culturalmente competentes y respondan verdaderamente a las complejas dimensiones de la soledad no deseada en la población mayor.  Todo ello requiere la formación de profesionales en conocimientos vinculados al Trabajo Social Gerontológico Digital. </w:t>
      </w:r>
    </w:p>
    <w:p w14:paraId="759BE42A" w14:textId="77777777" w:rsidR="00D37DC4" w:rsidRPr="001C2F39" w:rsidRDefault="00D37DC4" w:rsidP="001C2F39">
      <w:pPr>
        <w:spacing w:after="120" w:line="240" w:lineRule="auto"/>
        <w:jc w:val="both"/>
        <w:rPr>
          <w:rFonts w:cstheme="minorHAnsi"/>
          <w:lang w:val="es-ES_tradnl"/>
        </w:rPr>
      </w:pPr>
      <w:r w:rsidRPr="001C2F39">
        <w:rPr>
          <w:rFonts w:cstheme="minorHAnsi"/>
          <w:b/>
          <w:lang w:val="es-ES_tradnl"/>
        </w:rPr>
        <w:t>Palabras clave</w:t>
      </w:r>
      <w:r w:rsidRPr="001C2F39">
        <w:rPr>
          <w:rFonts w:cstheme="minorHAnsi"/>
          <w:lang w:val="es-ES_tradnl"/>
        </w:rPr>
        <w:t>: Trabajo Social Gerontológico, Personas mayores, soledad, Alexa, Intervención social gerontológica.</w:t>
      </w:r>
    </w:p>
    <w:p w14:paraId="788D1711" w14:textId="1B68E447" w:rsidR="00D37DC4" w:rsidRDefault="00D37DC4" w:rsidP="001C2F39">
      <w:pPr>
        <w:shd w:val="clear" w:color="auto" w:fill="FFFFFF"/>
        <w:spacing w:after="120" w:line="240" w:lineRule="auto"/>
        <w:jc w:val="both"/>
        <w:rPr>
          <w:rFonts w:cstheme="minorHAnsi"/>
          <w:b/>
        </w:rPr>
      </w:pPr>
    </w:p>
    <w:p w14:paraId="220A2580" w14:textId="7A4D71B1" w:rsidR="001C2F39" w:rsidRDefault="001C2F39" w:rsidP="001C2F39">
      <w:pPr>
        <w:shd w:val="clear" w:color="auto" w:fill="FFFFFF"/>
        <w:spacing w:after="120" w:line="240" w:lineRule="auto"/>
        <w:jc w:val="both"/>
        <w:rPr>
          <w:rFonts w:cstheme="minorHAnsi"/>
          <w:b/>
        </w:rPr>
      </w:pPr>
    </w:p>
    <w:p w14:paraId="080F9D79" w14:textId="5A18DC55" w:rsidR="001C2F39" w:rsidRDefault="001C2F39" w:rsidP="001C2F39">
      <w:pPr>
        <w:shd w:val="clear" w:color="auto" w:fill="FFFFFF"/>
        <w:spacing w:after="120" w:line="240" w:lineRule="auto"/>
        <w:jc w:val="both"/>
        <w:rPr>
          <w:rFonts w:cstheme="minorHAnsi"/>
          <w:b/>
        </w:rPr>
      </w:pPr>
    </w:p>
    <w:p w14:paraId="06C99D9F" w14:textId="7FB09016" w:rsidR="001C2F39" w:rsidRDefault="001C2F39" w:rsidP="001C2F39">
      <w:pPr>
        <w:shd w:val="clear" w:color="auto" w:fill="FFFFFF"/>
        <w:spacing w:after="120" w:line="240" w:lineRule="auto"/>
        <w:jc w:val="both"/>
        <w:rPr>
          <w:rFonts w:cstheme="minorHAnsi"/>
          <w:b/>
        </w:rPr>
      </w:pPr>
    </w:p>
    <w:p w14:paraId="33948617" w14:textId="63E901FC" w:rsidR="001C2F39" w:rsidRDefault="001C2F39" w:rsidP="001C2F39">
      <w:pPr>
        <w:shd w:val="clear" w:color="auto" w:fill="FFFFFF"/>
        <w:spacing w:after="120" w:line="240" w:lineRule="auto"/>
        <w:jc w:val="both"/>
        <w:rPr>
          <w:rFonts w:cstheme="minorHAnsi"/>
          <w:b/>
        </w:rPr>
      </w:pPr>
    </w:p>
    <w:p w14:paraId="7CFE1462" w14:textId="77777777" w:rsidR="001C2F39" w:rsidRPr="001C2F39" w:rsidRDefault="001C2F39" w:rsidP="001C2F39">
      <w:pPr>
        <w:shd w:val="clear" w:color="auto" w:fill="FFFFFF"/>
        <w:spacing w:after="120" w:line="240" w:lineRule="auto"/>
        <w:jc w:val="both"/>
        <w:rPr>
          <w:rFonts w:cstheme="minorHAnsi"/>
          <w:b/>
        </w:rPr>
      </w:pPr>
    </w:p>
    <w:p w14:paraId="2816169C" w14:textId="77777777" w:rsidR="00D37DC4" w:rsidRPr="001C2F39" w:rsidRDefault="00D37DC4" w:rsidP="001C2F39">
      <w:pPr>
        <w:shd w:val="clear" w:color="auto" w:fill="99FFCC"/>
        <w:spacing w:after="120" w:line="240" w:lineRule="auto"/>
        <w:jc w:val="both"/>
        <w:rPr>
          <w:rFonts w:cstheme="minorHAnsi"/>
          <w:b/>
        </w:rPr>
      </w:pPr>
      <w:r w:rsidRPr="001C2F39">
        <w:rPr>
          <w:rFonts w:cstheme="minorHAnsi"/>
          <w:b/>
        </w:rPr>
        <w:lastRenderedPageBreak/>
        <w:t xml:space="preserve">Título: Tipología ideal weberiana de la persona mayor en el contexto </w:t>
      </w:r>
      <w:proofErr w:type="gramStart"/>
      <w:r w:rsidRPr="001C2F39">
        <w:rPr>
          <w:rFonts w:cstheme="minorHAnsi"/>
          <w:b/>
        </w:rPr>
        <w:t>Europeo</w:t>
      </w:r>
      <w:proofErr w:type="gramEnd"/>
      <w:r w:rsidRPr="001C2F39">
        <w:rPr>
          <w:rFonts w:cstheme="minorHAnsi"/>
          <w:b/>
        </w:rPr>
        <w:t>: el proyecto “</w:t>
      </w:r>
      <w:proofErr w:type="spellStart"/>
      <w:r w:rsidRPr="001C2F39">
        <w:rPr>
          <w:rFonts w:cstheme="minorHAnsi"/>
          <w:b/>
        </w:rPr>
        <w:t>Blueprint</w:t>
      </w:r>
      <w:proofErr w:type="spellEnd"/>
      <w:r w:rsidRPr="001C2F39">
        <w:rPr>
          <w:rFonts w:cstheme="minorHAnsi"/>
          <w:b/>
        </w:rPr>
        <w:t>”.</w:t>
      </w:r>
    </w:p>
    <w:p w14:paraId="0C6FA8B7" w14:textId="3D36B49D" w:rsidR="00D37DC4" w:rsidRPr="001C2F39" w:rsidRDefault="00D37DC4" w:rsidP="001C2F39">
      <w:pPr>
        <w:spacing w:after="120" w:line="240" w:lineRule="auto"/>
        <w:jc w:val="both"/>
        <w:rPr>
          <w:rFonts w:eastAsia="Times New Roman" w:cstheme="minorHAnsi"/>
          <w:b/>
          <w:lang w:eastAsia="es-ES"/>
        </w:rPr>
      </w:pPr>
      <w:r w:rsidRPr="001C2F39">
        <w:rPr>
          <w:rFonts w:eastAsia="Times New Roman" w:cstheme="minorHAnsi"/>
          <w:b/>
          <w:lang w:eastAsia="es-ES"/>
        </w:rPr>
        <w:t>Nombre y afiliación de autores/as:</w:t>
      </w:r>
    </w:p>
    <w:p w14:paraId="79E07EDA" w14:textId="16E95971" w:rsidR="00D37DC4" w:rsidRPr="001C2F39" w:rsidRDefault="00D37DC4" w:rsidP="001C2F39">
      <w:pPr>
        <w:pStyle w:val="Prrafodelista"/>
        <w:numPr>
          <w:ilvl w:val="0"/>
          <w:numId w:val="1"/>
        </w:numPr>
        <w:spacing w:after="120" w:line="240" w:lineRule="auto"/>
        <w:jc w:val="both"/>
        <w:rPr>
          <w:rFonts w:cstheme="minorHAnsi"/>
        </w:rPr>
      </w:pPr>
      <w:r w:rsidRPr="001C2F39">
        <w:rPr>
          <w:rFonts w:cstheme="minorHAnsi"/>
        </w:rPr>
        <w:t xml:space="preserve">Rosa Raquel Ruiz </w:t>
      </w:r>
      <w:proofErr w:type="spellStart"/>
      <w:r w:rsidRPr="001C2F39">
        <w:rPr>
          <w:rFonts w:cstheme="minorHAnsi"/>
        </w:rPr>
        <w:t>Tracastro</w:t>
      </w:r>
      <w:proofErr w:type="spellEnd"/>
      <w:r w:rsidRPr="001C2F39">
        <w:rPr>
          <w:rFonts w:cstheme="minorHAnsi"/>
        </w:rPr>
        <w:t>, Universidad de Málaga</w:t>
      </w:r>
    </w:p>
    <w:p w14:paraId="346F65A3" w14:textId="77777777" w:rsidR="00D37DC4" w:rsidRPr="001C2F39" w:rsidRDefault="00D37DC4" w:rsidP="001C2F39">
      <w:pPr>
        <w:spacing w:after="120" w:line="240" w:lineRule="auto"/>
        <w:jc w:val="both"/>
        <w:rPr>
          <w:rFonts w:cstheme="minorHAnsi"/>
          <w:b/>
        </w:rPr>
      </w:pPr>
      <w:r w:rsidRPr="001C2F39">
        <w:rPr>
          <w:rFonts w:cstheme="minorHAnsi"/>
          <w:b/>
        </w:rPr>
        <w:t>Resumen</w:t>
      </w:r>
    </w:p>
    <w:p w14:paraId="02C3C68B" w14:textId="2ECD0DC4" w:rsidR="00D37DC4" w:rsidRPr="001C2F39" w:rsidRDefault="00D37DC4" w:rsidP="001C2F39">
      <w:pPr>
        <w:spacing w:after="120" w:line="240" w:lineRule="auto"/>
        <w:jc w:val="both"/>
        <w:rPr>
          <w:rFonts w:cstheme="minorHAnsi"/>
          <w:b/>
        </w:rPr>
      </w:pPr>
      <w:r w:rsidRPr="001C2F39">
        <w:rPr>
          <w:rFonts w:cstheme="minorHAnsi"/>
          <w:b/>
        </w:rPr>
        <w:t>Introducción</w:t>
      </w:r>
      <w:r w:rsidR="001C2F39">
        <w:rPr>
          <w:rFonts w:cstheme="minorHAnsi"/>
          <w:b/>
        </w:rPr>
        <w:t xml:space="preserve">. </w:t>
      </w:r>
      <w:r w:rsidRPr="001C2F39">
        <w:rPr>
          <w:rFonts w:cstheme="minorHAnsi"/>
        </w:rPr>
        <w:t xml:space="preserve">La construcción de tipos ideales o de </w:t>
      </w:r>
      <w:r w:rsidRPr="001C2F39">
        <w:rPr>
          <w:rFonts w:cstheme="minorHAnsi"/>
          <w:i/>
          <w:iCs/>
        </w:rPr>
        <w:t>personas</w:t>
      </w:r>
      <w:r w:rsidRPr="001C2F39">
        <w:rPr>
          <w:rFonts w:cstheme="minorHAnsi"/>
        </w:rPr>
        <w:t>, es una línea de investigación muy actual y muy prometedora. El proyecto de la Unión Europea «</w:t>
      </w:r>
      <w:r w:rsidRPr="001C2F39">
        <w:rPr>
          <w:rFonts w:cstheme="minorHAnsi"/>
          <w:i/>
          <w:iCs/>
        </w:rPr>
        <w:t xml:space="preserve"> </w:t>
      </w:r>
      <w:proofErr w:type="spellStart"/>
      <w:r w:rsidRPr="001C2F39">
        <w:rPr>
          <w:rFonts w:cstheme="minorHAnsi"/>
          <w:i/>
          <w:iCs/>
        </w:rPr>
        <w:t>Blueprint</w:t>
      </w:r>
      <w:proofErr w:type="spellEnd"/>
      <w:r w:rsidRPr="001C2F39">
        <w:rPr>
          <w:rFonts w:cstheme="minorHAnsi"/>
          <w:i/>
          <w:iCs/>
        </w:rPr>
        <w:t xml:space="preserve"> </w:t>
      </w:r>
      <w:proofErr w:type="spellStart"/>
      <w:r w:rsidRPr="001C2F39">
        <w:rPr>
          <w:rFonts w:cstheme="minorHAnsi"/>
          <w:i/>
          <w:iCs/>
        </w:rPr>
        <w:t>to</w:t>
      </w:r>
      <w:proofErr w:type="spellEnd"/>
      <w:r w:rsidRPr="001C2F39">
        <w:rPr>
          <w:rFonts w:cstheme="minorHAnsi"/>
          <w:i/>
          <w:iCs/>
        </w:rPr>
        <w:t xml:space="preserve"> </w:t>
      </w:r>
      <w:proofErr w:type="spellStart"/>
      <w:r w:rsidRPr="001C2F39">
        <w:rPr>
          <w:rFonts w:cstheme="minorHAnsi"/>
          <w:i/>
          <w:iCs/>
        </w:rPr>
        <w:t>innovate</w:t>
      </w:r>
      <w:proofErr w:type="spellEnd"/>
      <w:r w:rsidRPr="001C2F39">
        <w:rPr>
          <w:rFonts w:cstheme="minorHAnsi"/>
          <w:i/>
          <w:iCs/>
        </w:rPr>
        <w:t xml:space="preserve"> </w:t>
      </w:r>
      <w:proofErr w:type="spellStart"/>
      <w:r w:rsidRPr="001C2F39">
        <w:rPr>
          <w:rFonts w:cstheme="minorHAnsi"/>
          <w:i/>
          <w:iCs/>
        </w:rPr>
        <w:t>health</w:t>
      </w:r>
      <w:proofErr w:type="spellEnd"/>
      <w:r w:rsidRPr="001C2F39">
        <w:rPr>
          <w:rFonts w:cstheme="minorHAnsi"/>
          <w:i/>
          <w:iCs/>
        </w:rPr>
        <w:t xml:space="preserve"> and </w:t>
      </w:r>
      <w:proofErr w:type="spellStart"/>
      <w:r w:rsidRPr="001C2F39">
        <w:rPr>
          <w:rFonts w:cstheme="minorHAnsi"/>
          <w:i/>
          <w:iCs/>
        </w:rPr>
        <w:t>care</w:t>
      </w:r>
      <w:proofErr w:type="spellEnd"/>
      <w:r w:rsidRPr="001C2F39">
        <w:rPr>
          <w:rFonts w:cstheme="minorHAnsi"/>
          <w:i/>
          <w:iCs/>
        </w:rPr>
        <w:t xml:space="preserve"> in </w:t>
      </w:r>
      <w:proofErr w:type="spellStart"/>
      <w:r w:rsidRPr="001C2F39">
        <w:rPr>
          <w:rFonts w:cstheme="minorHAnsi"/>
          <w:i/>
          <w:iCs/>
        </w:rPr>
        <w:t>Europe</w:t>
      </w:r>
      <w:proofErr w:type="spellEnd"/>
      <w:r w:rsidRPr="001C2F39">
        <w:rPr>
          <w:rFonts w:cstheme="minorHAnsi"/>
          <w:i/>
          <w:iCs/>
        </w:rPr>
        <w:t xml:space="preserve">» </w:t>
      </w:r>
      <w:r w:rsidRPr="001C2F39">
        <w:rPr>
          <w:rFonts w:cstheme="minorHAnsi"/>
        </w:rPr>
        <w:t xml:space="preserve">o </w:t>
      </w:r>
      <w:r w:rsidRPr="001C2F39">
        <w:rPr>
          <w:rFonts w:cstheme="minorHAnsi"/>
          <w:i/>
          <w:iCs/>
        </w:rPr>
        <w:t>Programa europeo para la innovación en la salud y los cuidados</w:t>
      </w:r>
      <w:r w:rsidRPr="001C2F39">
        <w:rPr>
          <w:rFonts w:cstheme="minorHAnsi"/>
        </w:rPr>
        <w:t xml:space="preserve">, ha construido estadísticamente, y de acuerdo con la metodología weberiana de los tipos ideales, los 6 tipos ideales en los que categorizar a las personas mayores de las sociedades europeas, los tipos son Randolph, </w:t>
      </w:r>
      <w:proofErr w:type="spellStart"/>
      <w:r w:rsidRPr="001C2F39">
        <w:rPr>
          <w:rFonts w:cstheme="minorHAnsi"/>
        </w:rPr>
        <w:t>Eleni</w:t>
      </w:r>
      <w:proofErr w:type="spellEnd"/>
      <w:r w:rsidRPr="001C2F39">
        <w:rPr>
          <w:rFonts w:cstheme="minorHAnsi"/>
        </w:rPr>
        <w:t xml:space="preserve"> y </w:t>
      </w:r>
      <w:proofErr w:type="spellStart"/>
      <w:r w:rsidRPr="001C2F39">
        <w:rPr>
          <w:rFonts w:cstheme="minorHAnsi"/>
        </w:rPr>
        <w:t>Procolo</w:t>
      </w:r>
      <w:proofErr w:type="spellEnd"/>
      <w:r w:rsidRPr="001C2F39">
        <w:rPr>
          <w:rFonts w:cstheme="minorHAnsi"/>
        </w:rPr>
        <w:t xml:space="preserve"> para jubilados menores de 80 años, y Teresa, Maria y Jacqueline para mayores de 80 años Según el proyecto, estos tipos permiten «comprender a las organizaciones y las empresas a sus usuarios potenciales, al considerar sus necesidades, aspiraciones, actitudes, sueños y otras características relevantes. Como objetivo principal ha sido: Identificar la tipología de la persona mayor en personas que viven solas en su domicilio.</w:t>
      </w:r>
    </w:p>
    <w:p w14:paraId="5FAD7EDD" w14:textId="5F7400AF" w:rsidR="00D37DC4" w:rsidRPr="001C2F39" w:rsidRDefault="00D37DC4" w:rsidP="001C2F39">
      <w:pPr>
        <w:spacing w:after="120" w:line="240" w:lineRule="auto"/>
        <w:jc w:val="both"/>
        <w:rPr>
          <w:rFonts w:cstheme="minorHAnsi"/>
          <w:b/>
        </w:rPr>
      </w:pPr>
      <w:r w:rsidRPr="001C2F39">
        <w:rPr>
          <w:rFonts w:cstheme="minorHAnsi"/>
          <w:b/>
        </w:rPr>
        <w:t>Metodología y desarrollo</w:t>
      </w:r>
      <w:r w:rsidR="001C2F39">
        <w:rPr>
          <w:rFonts w:cstheme="minorHAnsi"/>
          <w:b/>
        </w:rPr>
        <w:t xml:space="preserve">. </w:t>
      </w:r>
      <w:r w:rsidRPr="001C2F39">
        <w:rPr>
          <w:rFonts w:cstheme="minorHAnsi"/>
        </w:rPr>
        <w:t>La confección de la muestra necesaria para esta investigación se realizó aleatoria y sistemáticamente, puesto que resultaba patente el universo de la población objeto de nuestro trabajo. Se trata de un cuestionario estructurado el cual han respondido 100 personas, con preguntas semiabiertas. Las preguntas 1 a 8 y la 11 están cerradas, y los 32 restantes están abiertas, dejando en   los participantes libertad para responder. El peso de las preguntas semiabiertas es indicativo del carácter heurístico de esta investigación</w:t>
      </w:r>
    </w:p>
    <w:p w14:paraId="0511E075" w14:textId="39AEC359" w:rsidR="00D37DC4" w:rsidRPr="001C2F39" w:rsidRDefault="00D37DC4" w:rsidP="001C2F39">
      <w:pPr>
        <w:spacing w:after="120" w:line="240" w:lineRule="auto"/>
        <w:jc w:val="both"/>
        <w:rPr>
          <w:rFonts w:cstheme="minorHAnsi"/>
          <w:b/>
        </w:rPr>
      </w:pPr>
      <w:r w:rsidRPr="001C2F39">
        <w:rPr>
          <w:rFonts w:cstheme="minorHAnsi"/>
          <w:b/>
        </w:rPr>
        <w:t>Resultados</w:t>
      </w:r>
      <w:r w:rsidR="001C2F39">
        <w:rPr>
          <w:rFonts w:cstheme="minorHAnsi"/>
          <w:b/>
        </w:rPr>
        <w:t xml:space="preserve">. </w:t>
      </w:r>
      <w:r w:rsidRPr="001C2F39">
        <w:rPr>
          <w:rFonts w:cstheme="minorHAnsi"/>
        </w:rPr>
        <w:t xml:space="preserve">La muestra la componen 100 personas, entonces hemos identificado a 58 de las personas de nuestra muestra. Las restantes 42 personas han de pertenecer a los tipos </w:t>
      </w:r>
      <w:proofErr w:type="spellStart"/>
      <w:r w:rsidRPr="001C2F39">
        <w:rPr>
          <w:rFonts w:cstheme="minorHAnsi"/>
        </w:rPr>
        <w:t>Procolo</w:t>
      </w:r>
      <w:proofErr w:type="spellEnd"/>
      <w:r w:rsidRPr="001C2F39">
        <w:rPr>
          <w:rFonts w:cstheme="minorHAnsi"/>
        </w:rPr>
        <w:t xml:space="preserve"> o Jacqueline. Como 32 personas tenían una edad igual o superior a 80 años, y 68 menor de los ochenta años, entonces resulta también claro que en nuestra muestra hay 30 personas tipo </w:t>
      </w:r>
      <w:proofErr w:type="spellStart"/>
      <w:r w:rsidRPr="001C2F39">
        <w:rPr>
          <w:rFonts w:cstheme="minorHAnsi"/>
        </w:rPr>
        <w:t>Procolo</w:t>
      </w:r>
      <w:proofErr w:type="spellEnd"/>
      <w:r w:rsidRPr="001C2F39">
        <w:rPr>
          <w:rFonts w:cstheme="minorHAnsi"/>
        </w:rPr>
        <w:t xml:space="preserve"> y 12 tipo Jacqueline</w:t>
      </w:r>
    </w:p>
    <w:p w14:paraId="3D30D6B0" w14:textId="536F21B5" w:rsidR="00D37DC4" w:rsidRPr="001C2F39" w:rsidRDefault="00D37DC4" w:rsidP="001C2F39">
      <w:pPr>
        <w:spacing w:after="120" w:line="240" w:lineRule="auto"/>
        <w:jc w:val="both"/>
        <w:rPr>
          <w:rFonts w:cstheme="minorHAnsi"/>
          <w:b/>
        </w:rPr>
      </w:pPr>
      <w:r w:rsidRPr="001C2F39">
        <w:rPr>
          <w:rFonts w:cstheme="minorHAnsi"/>
          <w:b/>
        </w:rPr>
        <w:t>Discusión y conclusiones</w:t>
      </w:r>
      <w:r w:rsidR="001C2F39">
        <w:rPr>
          <w:rFonts w:cstheme="minorHAnsi"/>
          <w:b/>
        </w:rPr>
        <w:t xml:space="preserve">. </w:t>
      </w:r>
      <w:r w:rsidRPr="001C2F39">
        <w:rPr>
          <w:rFonts w:cstheme="minorHAnsi"/>
        </w:rPr>
        <w:t xml:space="preserve">Resulta sorprendente el elevado porcentaje de personas tipo </w:t>
      </w:r>
      <w:proofErr w:type="spellStart"/>
      <w:r w:rsidRPr="001C2F39">
        <w:rPr>
          <w:rFonts w:cstheme="minorHAnsi"/>
        </w:rPr>
        <w:t>Procolo</w:t>
      </w:r>
      <w:proofErr w:type="spellEnd"/>
      <w:r w:rsidRPr="001C2F39">
        <w:rPr>
          <w:rFonts w:cstheme="minorHAnsi"/>
        </w:rPr>
        <w:t xml:space="preserve"> y Jacqueline que son atendidas por la Ayuda a Domicilio. En total suman el 42% de la muestra. Se trata de personas que, como hemos comentado al tratar de su tipología en la parte teórica de esta investigación tienen necesidades complejas por un estado de salud bastante lamentable. Es lógico que estos sean los destinatarios naturales de las intervenciones.</w:t>
      </w:r>
    </w:p>
    <w:p w14:paraId="0BFD3893" w14:textId="77777777" w:rsidR="00D37DC4" w:rsidRPr="001C2F39" w:rsidRDefault="00D37DC4" w:rsidP="001C2F39">
      <w:pPr>
        <w:spacing w:after="120" w:line="240" w:lineRule="auto"/>
        <w:jc w:val="both"/>
        <w:rPr>
          <w:rFonts w:cstheme="minorHAnsi"/>
          <w:b/>
        </w:rPr>
      </w:pPr>
      <w:r w:rsidRPr="001C2F39">
        <w:rPr>
          <w:rFonts w:cstheme="minorHAnsi"/>
          <w:b/>
        </w:rPr>
        <w:t xml:space="preserve">Palabras Clave: </w:t>
      </w:r>
      <w:r w:rsidRPr="001C2F39">
        <w:rPr>
          <w:rFonts w:cstheme="minorHAnsi"/>
        </w:rPr>
        <w:t xml:space="preserve">Mayores, tipos ideales, soledad, ayuda a domicilio </w:t>
      </w:r>
    </w:p>
    <w:p w14:paraId="0C701CC6" w14:textId="77777777" w:rsidR="00D37DC4" w:rsidRPr="001C2F39" w:rsidRDefault="00D37DC4" w:rsidP="001C2F39">
      <w:pPr>
        <w:spacing w:after="120" w:line="240" w:lineRule="auto"/>
        <w:ind w:firstLine="708"/>
        <w:jc w:val="both"/>
        <w:rPr>
          <w:rFonts w:cstheme="minorHAnsi"/>
        </w:rPr>
      </w:pPr>
    </w:p>
    <w:p w14:paraId="51E30B03" w14:textId="77777777" w:rsidR="00D37DC4" w:rsidRPr="001C2F39" w:rsidRDefault="00D37DC4" w:rsidP="001C2F39">
      <w:pPr>
        <w:shd w:val="clear" w:color="auto" w:fill="99FFCC"/>
        <w:spacing w:after="120" w:line="240" w:lineRule="auto"/>
        <w:jc w:val="both"/>
        <w:rPr>
          <w:rFonts w:eastAsia="Times New Roman" w:cstheme="minorHAnsi"/>
          <w:b/>
          <w:lang w:eastAsia="es-ES"/>
        </w:rPr>
      </w:pPr>
      <w:r w:rsidRPr="001C2F39">
        <w:rPr>
          <w:rFonts w:eastAsia="Times New Roman" w:cstheme="minorHAnsi"/>
          <w:b/>
          <w:lang w:eastAsia="es-ES"/>
        </w:rPr>
        <w:t>Título: “Cuando cuidar implica no volver la mirada a otro lado. El rol de la ayuda a domicilio en la detección de violencias en el entorno del hogar a personas mayores dependientes”</w:t>
      </w:r>
    </w:p>
    <w:p w14:paraId="015F8CF0" w14:textId="6CFB7CDB" w:rsidR="00D37DC4" w:rsidRPr="001C2F39" w:rsidRDefault="00D37DC4" w:rsidP="001C2F39">
      <w:pPr>
        <w:spacing w:after="120" w:line="240" w:lineRule="auto"/>
        <w:jc w:val="both"/>
        <w:rPr>
          <w:rFonts w:eastAsia="Times New Roman" w:cstheme="minorHAnsi"/>
          <w:b/>
          <w:lang w:eastAsia="es-ES"/>
        </w:rPr>
      </w:pPr>
      <w:r w:rsidRPr="001C2F39">
        <w:rPr>
          <w:rFonts w:eastAsia="Times New Roman" w:cstheme="minorHAnsi"/>
          <w:b/>
          <w:lang w:eastAsia="es-ES"/>
        </w:rPr>
        <w:t>Nombre y afiliación de autores/as:</w:t>
      </w:r>
    </w:p>
    <w:p w14:paraId="52E24157" w14:textId="77777777" w:rsidR="001C2F39" w:rsidRDefault="00D37DC4" w:rsidP="001C2F39">
      <w:pPr>
        <w:pStyle w:val="Prrafodelista"/>
        <w:numPr>
          <w:ilvl w:val="0"/>
          <w:numId w:val="1"/>
        </w:numPr>
        <w:spacing w:after="120" w:line="240" w:lineRule="auto"/>
        <w:jc w:val="both"/>
        <w:rPr>
          <w:rFonts w:eastAsia="Times New Roman" w:cstheme="minorHAnsi"/>
          <w:lang w:eastAsia="es-ES"/>
        </w:rPr>
      </w:pPr>
      <w:r w:rsidRPr="001C2F39">
        <w:rPr>
          <w:rFonts w:eastAsia="Times New Roman" w:cstheme="minorHAnsi"/>
          <w:lang w:eastAsia="es-ES"/>
        </w:rPr>
        <w:t>Paula Sepúlveda Navarrete, Área de Trabajo Social y Servicios Sociales, Universidad de Cádiz</w:t>
      </w:r>
    </w:p>
    <w:p w14:paraId="5E8302D9" w14:textId="77777777" w:rsidR="001C2F39" w:rsidRDefault="00D37DC4" w:rsidP="001C2F39">
      <w:pPr>
        <w:pStyle w:val="Prrafodelista"/>
        <w:numPr>
          <w:ilvl w:val="0"/>
          <w:numId w:val="1"/>
        </w:numPr>
        <w:spacing w:after="120" w:line="240" w:lineRule="auto"/>
        <w:jc w:val="both"/>
        <w:rPr>
          <w:rFonts w:eastAsia="Times New Roman" w:cstheme="minorHAnsi"/>
          <w:lang w:eastAsia="es-ES"/>
        </w:rPr>
      </w:pPr>
      <w:proofErr w:type="spellStart"/>
      <w:r w:rsidRPr="001C2F39">
        <w:rPr>
          <w:rFonts w:eastAsia="Times New Roman" w:cstheme="minorHAnsi"/>
          <w:lang w:eastAsia="es-ES"/>
        </w:rPr>
        <w:t>Mª</w:t>
      </w:r>
      <w:proofErr w:type="spellEnd"/>
      <w:r w:rsidRPr="001C2F39">
        <w:rPr>
          <w:rFonts w:eastAsia="Times New Roman" w:cstheme="minorHAnsi"/>
          <w:lang w:eastAsia="es-ES"/>
        </w:rPr>
        <w:t xml:space="preserve"> Ángeles Minguela </w:t>
      </w:r>
      <w:proofErr w:type="spellStart"/>
      <w:r w:rsidRPr="001C2F39">
        <w:rPr>
          <w:rFonts w:eastAsia="Times New Roman" w:cstheme="minorHAnsi"/>
          <w:lang w:eastAsia="es-ES"/>
        </w:rPr>
        <w:t>Recover</w:t>
      </w:r>
      <w:proofErr w:type="spellEnd"/>
      <w:r w:rsidRPr="001C2F39">
        <w:rPr>
          <w:rFonts w:eastAsia="Times New Roman" w:cstheme="minorHAnsi"/>
          <w:lang w:eastAsia="es-ES"/>
        </w:rPr>
        <w:t>, Área de Trabajo Social y Servicios Sociales, Universidad de Cádiz</w:t>
      </w:r>
    </w:p>
    <w:p w14:paraId="74C4AF61" w14:textId="33D80A08" w:rsidR="00D37DC4" w:rsidRPr="001C2F39" w:rsidRDefault="00D37DC4" w:rsidP="001C2F39">
      <w:pPr>
        <w:pStyle w:val="Prrafodelista"/>
        <w:numPr>
          <w:ilvl w:val="0"/>
          <w:numId w:val="1"/>
        </w:numPr>
        <w:spacing w:after="120" w:line="240" w:lineRule="auto"/>
        <w:jc w:val="both"/>
        <w:rPr>
          <w:rFonts w:eastAsia="Times New Roman" w:cstheme="minorHAnsi"/>
          <w:lang w:eastAsia="es-ES"/>
        </w:rPr>
      </w:pPr>
      <w:r w:rsidRPr="001C2F39">
        <w:rPr>
          <w:rFonts w:eastAsia="Times New Roman" w:cstheme="minorHAnsi"/>
          <w:lang w:eastAsia="es-ES"/>
        </w:rPr>
        <w:t>Irene López García, Área de Trabajo Social y Servicios Sociales, Universidad de Cádiz</w:t>
      </w:r>
    </w:p>
    <w:p w14:paraId="388916E6" w14:textId="2C25288E" w:rsidR="00D37DC4" w:rsidRPr="001C2F39" w:rsidRDefault="00D37DC4" w:rsidP="001C2F39">
      <w:pPr>
        <w:spacing w:after="120" w:line="240" w:lineRule="auto"/>
        <w:jc w:val="both"/>
        <w:rPr>
          <w:rFonts w:cstheme="minorHAnsi"/>
          <w:b/>
          <w:bCs/>
          <w:iCs/>
        </w:rPr>
      </w:pPr>
      <w:r w:rsidRPr="001C2F39">
        <w:rPr>
          <w:rFonts w:cstheme="minorHAnsi"/>
          <w:b/>
          <w:bCs/>
          <w:iCs/>
        </w:rPr>
        <w:t>Resumen</w:t>
      </w:r>
    </w:p>
    <w:p w14:paraId="7E40365D" w14:textId="77777777" w:rsidR="00D37DC4" w:rsidRPr="001C2F39" w:rsidRDefault="00D37DC4" w:rsidP="001C2F39">
      <w:pPr>
        <w:spacing w:after="120" w:line="240" w:lineRule="auto"/>
        <w:jc w:val="both"/>
        <w:rPr>
          <w:rFonts w:eastAsia="Times New Roman" w:cstheme="minorHAnsi"/>
          <w:lang w:eastAsia="es-ES"/>
        </w:rPr>
      </w:pPr>
      <w:r w:rsidRPr="001C2F39">
        <w:rPr>
          <w:rFonts w:eastAsia="Times New Roman" w:cstheme="minorHAnsi"/>
          <w:lang w:eastAsia="es-ES"/>
        </w:rPr>
        <w:t xml:space="preserve">Las personas mayores en situación de dependencia que se encuentran en sus hogares pueden acceder, de acuerdo a la </w:t>
      </w:r>
      <w:r w:rsidRPr="001C2F39">
        <w:rPr>
          <w:rFonts w:eastAsia="Times New Roman" w:cstheme="minorHAnsi"/>
          <w:i/>
          <w:iCs/>
          <w:lang w:eastAsia="es-ES"/>
        </w:rPr>
        <w:t>Ley 39/2006, de 14 de diciembre, de Promoción de la Autonomía Personal y Atención a las personas en situación de dependencia</w:t>
      </w:r>
      <w:r w:rsidRPr="001C2F39">
        <w:rPr>
          <w:rFonts w:eastAsia="Times New Roman" w:cstheme="minorHAnsi"/>
          <w:lang w:eastAsia="es-ES"/>
        </w:rPr>
        <w:t>, de un servicio de ayuda a domicilio. En Andalucía, por ejemplo, casi 14.500 personas (en su mayor parte mujeres) tienen reconocida esta ayuda en 2023. </w:t>
      </w:r>
    </w:p>
    <w:p w14:paraId="00729290" w14:textId="77777777" w:rsidR="00D37DC4" w:rsidRPr="001C2F39" w:rsidRDefault="00D37DC4" w:rsidP="001C2F39">
      <w:pPr>
        <w:spacing w:after="120" w:line="240" w:lineRule="auto"/>
        <w:jc w:val="both"/>
        <w:rPr>
          <w:rFonts w:eastAsia="Times New Roman" w:cstheme="minorHAnsi"/>
          <w:lang w:eastAsia="es-ES"/>
        </w:rPr>
      </w:pPr>
      <w:r w:rsidRPr="001C2F39">
        <w:rPr>
          <w:rFonts w:eastAsia="Times New Roman" w:cstheme="minorHAnsi"/>
          <w:lang w:eastAsia="es-ES"/>
        </w:rPr>
        <w:lastRenderedPageBreak/>
        <w:t>En la convivencia constante que implica esta labor, las auxiliares de ayuda a domicilio pueden entrar en contacto con realidades diversas que se producen en el entorno del hogar, entre las cuales se encuentran tanto el maltrato hacia las personas mayores como la violencia de género a mujeres mayores, dos tipos de violencia que se ejercen en estos espacios familiares. Es bajo esta premisa que se formula el proyecto “Envejecimiento, cuidados y violencias hacia personas mayores en el hogar: la ayuda a domicilio como espacio de detección e intervención” (ref. PR2023-031), del cual forma parte esta comunicación. </w:t>
      </w:r>
    </w:p>
    <w:p w14:paraId="466D4CB1" w14:textId="77777777" w:rsidR="00D37DC4" w:rsidRPr="001C2F39" w:rsidRDefault="00D37DC4" w:rsidP="001C2F39">
      <w:pPr>
        <w:spacing w:after="120" w:line="240" w:lineRule="auto"/>
        <w:jc w:val="both"/>
        <w:rPr>
          <w:rFonts w:eastAsia="Times New Roman" w:cstheme="minorHAnsi"/>
          <w:lang w:eastAsia="es-ES"/>
        </w:rPr>
      </w:pPr>
      <w:r w:rsidRPr="001C2F39">
        <w:rPr>
          <w:rFonts w:eastAsia="Times New Roman" w:cstheme="minorHAnsi"/>
          <w:lang w:eastAsia="es-ES"/>
        </w:rPr>
        <w:t>El objetivo es conocer el rol que juegan las auxiliares de ayuda a domicilio en la detección de estos tipos de violencia, identificando sus propias fortalezas y puntos débiles para ello, el contexto institucional (protocolos y actuaciones) y el contexto social en el cual se insertan. Puesto que es un estudio exploratorio, este se enfoca en una provincia concreta (Cádiz) y se utiliza una aproximación metodológica cualitativa, con un grupo focal y entrevistas semiestructuradas a auxiliares de ayuda a domicilio con un perfil de experiencia superior a 3 años, con varias intervenciones domiciliarias diarias y estancia media en domicilios superior a 6 meses.</w:t>
      </w:r>
    </w:p>
    <w:p w14:paraId="040DD161" w14:textId="7E5F655B" w:rsidR="00D37DC4" w:rsidRPr="001C2F39" w:rsidRDefault="00D37DC4" w:rsidP="001C2F39">
      <w:pPr>
        <w:spacing w:after="120" w:line="240" w:lineRule="auto"/>
        <w:jc w:val="both"/>
        <w:rPr>
          <w:rFonts w:eastAsia="Times New Roman" w:cstheme="minorHAnsi"/>
          <w:lang w:eastAsia="es-ES"/>
        </w:rPr>
      </w:pPr>
      <w:r w:rsidRPr="001C2F39">
        <w:rPr>
          <w:rFonts w:eastAsia="Times New Roman" w:cstheme="minorHAnsi"/>
          <w:lang w:eastAsia="es-ES"/>
        </w:rPr>
        <w:t>Los resultados preliminares muestran que las auxiliares llegan a tener conocimiento de violencias y malos tratos hacia personas mayores, siendo capaces de detectar estas situaciones por diversas vías (directas e indirectas) y que existen diversos factores personales e institucionales que impactan en el desarrollo posterior a la detección. Lo anterior muestra la necesidad de implementar protocolos claros, con un seguimiento y apoyo institucional, y que se transmitan al iniciar al comenzar la vida laboral en las entidades. Igualmente, se requiere una formación constante que refuerce ideas y disminuya los factores personales y sociales que puedan ser barreras para la detección y actuación frente a las violencias.</w:t>
      </w:r>
    </w:p>
    <w:p w14:paraId="212622F9" w14:textId="77777777" w:rsidR="00D37DC4" w:rsidRPr="001C2F39" w:rsidRDefault="00D37DC4" w:rsidP="001C2F39">
      <w:pPr>
        <w:spacing w:after="120" w:line="240" w:lineRule="auto"/>
        <w:jc w:val="both"/>
        <w:rPr>
          <w:rFonts w:eastAsia="Times New Roman" w:cstheme="minorHAnsi"/>
          <w:lang w:eastAsia="es-ES"/>
        </w:rPr>
      </w:pPr>
      <w:r w:rsidRPr="001C2F39">
        <w:rPr>
          <w:rFonts w:eastAsia="Times New Roman" w:cstheme="minorHAnsi"/>
          <w:b/>
          <w:lang w:eastAsia="es-ES"/>
        </w:rPr>
        <w:t>Palabras claves:</w:t>
      </w:r>
      <w:r w:rsidRPr="001C2F39">
        <w:rPr>
          <w:rFonts w:eastAsia="Times New Roman" w:cstheme="minorHAnsi"/>
          <w:lang w:eastAsia="es-ES"/>
        </w:rPr>
        <w:t xml:space="preserve"> personas mayores, dependencia, maltrato a personas mayores, violencia de género, auxiliares de ayuda a domicilio.</w:t>
      </w:r>
    </w:p>
    <w:p w14:paraId="4F186ECB" w14:textId="77777777" w:rsidR="00D37DC4" w:rsidRPr="001C2F39" w:rsidRDefault="00D37DC4" w:rsidP="001C2F39">
      <w:pPr>
        <w:spacing w:after="120" w:line="240" w:lineRule="auto"/>
        <w:jc w:val="both"/>
        <w:rPr>
          <w:rFonts w:cstheme="minorHAnsi"/>
        </w:rPr>
      </w:pPr>
    </w:p>
    <w:p w14:paraId="22EF846E" w14:textId="77777777" w:rsidR="00D37DC4" w:rsidRPr="001C2F39" w:rsidRDefault="00D37DC4" w:rsidP="001C2F39">
      <w:pPr>
        <w:shd w:val="clear" w:color="auto" w:fill="99FFCC"/>
        <w:spacing w:after="120" w:line="240" w:lineRule="auto"/>
        <w:jc w:val="both"/>
        <w:rPr>
          <w:rFonts w:cstheme="minorHAnsi"/>
        </w:rPr>
      </w:pPr>
      <w:r w:rsidRPr="001C2F39">
        <w:rPr>
          <w:rFonts w:eastAsia="Times New Roman" w:cstheme="minorHAnsi"/>
          <w:b/>
          <w:iCs/>
          <w:lang w:eastAsia="es-ES"/>
        </w:rPr>
        <w:t>Título:</w:t>
      </w:r>
      <w:r w:rsidRPr="001C2F39">
        <w:rPr>
          <w:rFonts w:cstheme="minorHAnsi"/>
        </w:rPr>
        <w:t xml:space="preserve"> </w:t>
      </w:r>
      <w:r w:rsidRPr="001C2F39">
        <w:rPr>
          <w:rFonts w:cstheme="minorHAnsi"/>
          <w:b/>
          <w:bCs/>
        </w:rPr>
        <w:t>Aprendizaje de la visita a domicilio</w:t>
      </w:r>
    </w:p>
    <w:p w14:paraId="08DF774F" w14:textId="7F8AC7CB" w:rsidR="00D37DC4" w:rsidRPr="001C2F39" w:rsidRDefault="00D37DC4" w:rsidP="001C2F39">
      <w:pPr>
        <w:spacing w:after="120" w:line="240" w:lineRule="auto"/>
        <w:jc w:val="both"/>
        <w:rPr>
          <w:rFonts w:eastAsia="Times New Roman" w:cstheme="minorHAnsi"/>
          <w:b/>
          <w:lang w:eastAsia="es-ES"/>
        </w:rPr>
      </w:pPr>
      <w:r w:rsidRPr="001C2F39">
        <w:rPr>
          <w:rFonts w:eastAsia="Times New Roman" w:cstheme="minorHAnsi"/>
          <w:b/>
          <w:lang w:eastAsia="es-ES"/>
        </w:rPr>
        <w:t>Nombre y afiliación de autores/as:</w:t>
      </w:r>
    </w:p>
    <w:p w14:paraId="55360516" w14:textId="6515BFDF" w:rsidR="00D37DC4" w:rsidRPr="001C2F39" w:rsidRDefault="00D37DC4" w:rsidP="001C2F39">
      <w:pPr>
        <w:pStyle w:val="Prrafodelista"/>
        <w:numPr>
          <w:ilvl w:val="0"/>
          <w:numId w:val="1"/>
        </w:numPr>
        <w:shd w:val="clear" w:color="auto" w:fill="FFFFFF"/>
        <w:spacing w:after="120" w:line="240" w:lineRule="auto"/>
        <w:jc w:val="both"/>
        <w:rPr>
          <w:rFonts w:cstheme="minorHAnsi"/>
          <w:b/>
        </w:rPr>
      </w:pPr>
      <w:r w:rsidRPr="001C2F39">
        <w:rPr>
          <w:rFonts w:cstheme="minorHAnsi"/>
        </w:rPr>
        <w:t>José Emiliano Ramírez-García.</w:t>
      </w:r>
    </w:p>
    <w:p w14:paraId="146DEEBE" w14:textId="77777777" w:rsidR="00D37DC4" w:rsidRPr="001C2F39" w:rsidRDefault="00D37DC4" w:rsidP="001C2F39">
      <w:pPr>
        <w:shd w:val="clear" w:color="auto" w:fill="FFFFFF"/>
        <w:spacing w:after="120" w:line="240" w:lineRule="auto"/>
        <w:jc w:val="both"/>
        <w:rPr>
          <w:rFonts w:cstheme="minorHAnsi"/>
          <w:b/>
        </w:rPr>
      </w:pPr>
      <w:r w:rsidRPr="001C2F39">
        <w:rPr>
          <w:rFonts w:cstheme="minorHAnsi"/>
          <w:b/>
        </w:rPr>
        <w:t xml:space="preserve">Resumen </w:t>
      </w:r>
    </w:p>
    <w:p w14:paraId="5B9CEEEB" w14:textId="18B6E17F" w:rsidR="00D37DC4" w:rsidRPr="001C2F39" w:rsidRDefault="00D37DC4" w:rsidP="001C2F39">
      <w:pPr>
        <w:spacing w:after="120" w:line="240" w:lineRule="auto"/>
        <w:jc w:val="both"/>
        <w:rPr>
          <w:rFonts w:eastAsia="Times New Roman" w:cstheme="minorHAnsi"/>
          <w:lang w:eastAsia="es-ES"/>
        </w:rPr>
      </w:pPr>
      <w:r w:rsidRPr="001C2F39">
        <w:rPr>
          <w:rFonts w:eastAsia="Times New Roman" w:cstheme="minorHAnsi"/>
          <w:lang w:eastAsia="es-ES"/>
        </w:rPr>
        <w:t>Desde los inicios del trabajo social, e incluso antes de su consideración como profesión, se ha intentado establecer unas normas para entrar en los domicilios de las personas más necesitadas y vulnerables.</w:t>
      </w:r>
      <w:r w:rsidR="001C2F39">
        <w:rPr>
          <w:rFonts w:eastAsia="Times New Roman" w:cstheme="minorHAnsi"/>
          <w:lang w:eastAsia="es-ES"/>
        </w:rPr>
        <w:t xml:space="preserve"> </w:t>
      </w:r>
      <w:r w:rsidRPr="001C2F39">
        <w:rPr>
          <w:rFonts w:eastAsia="Times New Roman" w:cstheme="minorHAnsi"/>
          <w:lang w:eastAsia="es-ES"/>
        </w:rPr>
        <w:t>Un ejemplo de ello son Vicente de Paul y Luisa de Marillac que dejaron testimonio en reglamentos, normas, escritos, …, de cómo se tenían que realizar estas visitas por parte de las religiosas o seglares (Martínez, 1991).</w:t>
      </w:r>
    </w:p>
    <w:p w14:paraId="7DAFA9BD" w14:textId="5A7603D7" w:rsidR="00D37DC4" w:rsidRPr="001C2F39" w:rsidRDefault="00D37DC4" w:rsidP="001C2F39">
      <w:pPr>
        <w:spacing w:after="120" w:line="240" w:lineRule="auto"/>
        <w:jc w:val="both"/>
        <w:rPr>
          <w:rFonts w:eastAsia="Times New Roman" w:cstheme="minorHAnsi"/>
          <w:lang w:eastAsia="es-ES"/>
        </w:rPr>
      </w:pPr>
      <w:r w:rsidRPr="001C2F39">
        <w:rPr>
          <w:rFonts w:eastAsia="Times New Roman" w:cstheme="minorHAnsi"/>
          <w:lang w:eastAsia="es-ES"/>
        </w:rPr>
        <w:t>La práctica de las visitas domiciliarias debe contar con formación específica y así lo defendió Putnam en su discurso de la Conferencia Nacional de Caridades y Corrección de 1887. Es por ello que otras autoras comenzaron a sistematizar la labor que realizaban en las visitas a domicilio como Richmond (1899), Arenal (1984) y más actualmente Casallas et al. (2006).</w:t>
      </w:r>
    </w:p>
    <w:p w14:paraId="570FAA4D" w14:textId="77777777" w:rsidR="00D37DC4" w:rsidRPr="001C2F39" w:rsidRDefault="00D37DC4" w:rsidP="001C2F39">
      <w:pPr>
        <w:spacing w:after="120" w:line="240" w:lineRule="auto"/>
        <w:jc w:val="both"/>
        <w:rPr>
          <w:rFonts w:eastAsia="Times New Roman" w:cstheme="minorHAnsi"/>
          <w:lang w:eastAsia="es-ES"/>
        </w:rPr>
      </w:pPr>
      <w:r w:rsidRPr="001C2F39">
        <w:rPr>
          <w:rFonts w:eastAsia="Times New Roman" w:cstheme="minorHAnsi"/>
          <w:lang w:eastAsia="es-ES"/>
        </w:rPr>
        <w:t>Desde una parte más académica, en el Libro Blanco del Trabajo Social (Vázquez, 2005), se hace referencia a los aprendizajes de los alumnos en sus procesos de prácticas y a la supervisión como aprendizaje propuesto para los profesionales, sin embargo, no se refiere a la visita domiciliaria de manera específica. </w:t>
      </w:r>
    </w:p>
    <w:p w14:paraId="0F052285" w14:textId="77777777" w:rsidR="00D37DC4" w:rsidRPr="001C2F39" w:rsidRDefault="00D37DC4" w:rsidP="001C2F39">
      <w:pPr>
        <w:spacing w:after="120" w:line="240" w:lineRule="auto"/>
        <w:jc w:val="both"/>
        <w:rPr>
          <w:rFonts w:eastAsia="Times New Roman" w:cstheme="minorHAnsi"/>
          <w:lang w:eastAsia="es-ES"/>
        </w:rPr>
      </w:pPr>
      <w:r w:rsidRPr="001C2F39">
        <w:rPr>
          <w:rFonts w:eastAsia="Times New Roman" w:cstheme="minorHAnsi"/>
          <w:lang w:eastAsia="es-ES"/>
        </w:rPr>
        <w:t>Mucho más recientes son los trabajos de Wilson et al., (2013) o Minguela y Hernández (2021) que a través de una aplicación digital los alumnos en formación pueden desarrollar habilidades y destrezas que pondrían en práctica en una visita a domicilio. </w:t>
      </w:r>
    </w:p>
    <w:p w14:paraId="0023AFBF" w14:textId="3D4CFCF8" w:rsidR="00D37DC4" w:rsidRPr="001C2F39" w:rsidRDefault="00D37DC4" w:rsidP="001C2F39">
      <w:pPr>
        <w:spacing w:after="120" w:line="240" w:lineRule="auto"/>
        <w:jc w:val="both"/>
        <w:rPr>
          <w:rFonts w:eastAsia="Times New Roman" w:cstheme="minorHAnsi"/>
          <w:lang w:eastAsia="es-ES"/>
        </w:rPr>
      </w:pPr>
      <w:r w:rsidRPr="001C2F39">
        <w:rPr>
          <w:rFonts w:eastAsia="Times New Roman" w:cstheme="minorHAnsi"/>
          <w:lang w:eastAsia="es-ES"/>
        </w:rPr>
        <w:t xml:space="preserve">El análisis de cómo podrían ser estos aprendizajes académicos y prácticos parten de una investigación mixta más amplia sobre las visitas a domicilio. En su parte cualitativa se establecieron tres grupos focales, con los que se mantuvieron 12 reuniones de los que se desprende, entre otros hallazgos el cómo aprenden los </w:t>
      </w:r>
      <w:r w:rsidRPr="001C2F39">
        <w:rPr>
          <w:rFonts w:eastAsia="Times New Roman" w:cstheme="minorHAnsi"/>
          <w:lang w:eastAsia="es-ES"/>
        </w:rPr>
        <w:lastRenderedPageBreak/>
        <w:t>trabajadores sociales a realizar visitas domiciliarias. De su parte cuantitativa, a través de una encuesta con más de 1.300 entrevistas, perfilan el cómo las llevan a cabo.</w:t>
      </w:r>
      <w:r w:rsidR="001C2F39">
        <w:rPr>
          <w:rFonts w:eastAsia="Times New Roman" w:cstheme="minorHAnsi"/>
          <w:lang w:eastAsia="es-ES"/>
        </w:rPr>
        <w:t xml:space="preserve"> </w:t>
      </w:r>
      <w:r w:rsidRPr="001C2F39">
        <w:rPr>
          <w:rFonts w:eastAsia="Times New Roman" w:cstheme="minorHAnsi"/>
          <w:lang w:eastAsia="es-ES"/>
        </w:rPr>
        <w:t>De las citas de los grupos focales, se extrae cómo fueron las primeras experiencias de los trabajadores sociales en las visitas, agrupándolas en tres formatos: prácticas preprofesionales (en formación), con compañeros de trabajo cuando ya estaban ejerciendo (en equipo) y otras directamente solas ya como profesionales (de manera autónoma).</w:t>
      </w:r>
      <w:r w:rsidR="001C2F39">
        <w:rPr>
          <w:rFonts w:eastAsia="Times New Roman" w:cstheme="minorHAnsi"/>
          <w:lang w:eastAsia="es-ES"/>
        </w:rPr>
        <w:t xml:space="preserve"> </w:t>
      </w:r>
      <w:r w:rsidRPr="001C2F39">
        <w:rPr>
          <w:rFonts w:eastAsia="Times New Roman" w:cstheme="minorHAnsi"/>
          <w:lang w:eastAsia="es-ES"/>
        </w:rPr>
        <w:t>De las respuestas de la encuesta se extrae la metodología para llevarlas a cabo en cuatro etapas básicas que servirían para trabajar con el alumnado y también para reflexionar y sistematizar la práctica de las visitas por parte del profesional. </w:t>
      </w:r>
    </w:p>
    <w:p w14:paraId="7419D946" w14:textId="77777777" w:rsidR="00D37DC4" w:rsidRPr="001C2F39" w:rsidRDefault="00D37DC4" w:rsidP="001C2F39">
      <w:pPr>
        <w:spacing w:after="120" w:line="240" w:lineRule="auto"/>
        <w:jc w:val="both"/>
        <w:rPr>
          <w:rFonts w:eastAsia="Times New Roman" w:cstheme="minorHAnsi"/>
          <w:lang w:eastAsia="es-ES"/>
        </w:rPr>
      </w:pPr>
      <w:r w:rsidRPr="001C2F39">
        <w:rPr>
          <w:rFonts w:eastAsia="Times New Roman" w:cstheme="minorHAnsi"/>
          <w:lang w:eastAsia="es-ES"/>
        </w:rPr>
        <w:t>De esta manera y partiendo del Libro Blanco del Grado en Trabajo Social, se podría concretar la visita a domicilio dentro de una de las competencias que los alumnos deben desarrollar y adquirir. Inicialmente con un aprendizaje tutelado y posteriormente autónomo con supervisión. Se partiría de unos contenidos mínimos que compartirán institución académica e institución de prácticas y que de forma resumida abarcaría el momento de antes de la visita, el trayecto, la visita en sí misma y la evaluación y posterior registro.</w:t>
      </w:r>
    </w:p>
    <w:p w14:paraId="1EB136B0" w14:textId="77777777" w:rsidR="00D37DC4" w:rsidRPr="001C2F39" w:rsidRDefault="00D37DC4" w:rsidP="001C2F39">
      <w:pPr>
        <w:spacing w:after="120" w:line="240" w:lineRule="auto"/>
        <w:jc w:val="both"/>
        <w:rPr>
          <w:rFonts w:eastAsia="Times New Roman" w:cstheme="minorHAnsi"/>
          <w:lang w:eastAsia="es-ES"/>
        </w:rPr>
      </w:pPr>
      <w:r w:rsidRPr="001C2F39">
        <w:rPr>
          <w:rFonts w:eastAsia="Times New Roman" w:cstheme="minorHAnsi"/>
          <w:lang w:eastAsia="es-ES"/>
        </w:rPr>
        <w:t>De esta forma evitaríamos que muchos trabajadores sociales se enfrenten a visitas domiciliarias sin conocimiento alguno, sin experiencia y sin un buen entrenamiento, evitando consecuencias negativas para las partes implicadas y aumentando su calidad y eficacia.</w:t>
      </w:r>
    </w:p>
    <w:p w14:paraId="7F7DA605" w14:textId="77777777" w:rsidR="00D37DC4" w:rsidRPr="001C2F39" w:rsidRDefault="00D37DC4" w:rsidP="001C2F39">
      <w:pPr>
        <w:spacing w:after="120" w:line="240" w:lineRule="auto"/>
        <w:jc w:val="both"/>
        <w:rPr>
          <w:rFonts w:eastAsia="Times New Roman" w:cstheme="minorHAnsi"/>
          <w:lang w:eastAsia="es-ES"/>
        </w:rPr>
      </w:pPr>
      <w:r w:rsidRPr="001C2F39">
        <w:rPr>
          <w:rFonts w:eastAsia="Times New Roman" w:cstheme="minorHAnsi"/>
          <w:b/>
          <w:lang w:eastAsia="es-ES"/>
        </w:rPr>
        <w:t>Palabras clave:</w:t>
      </w:r>
      <w:r w:rsidRPr="001C2F39">
        <w:rPr>
          <w:rFonts w:eastAsia="Times New Roman" w:cstheme="minorHAnsi"/>
          <w:lang w:eastAsia="es-ES"/>
        </w:rPr>
        <w:t xml:space="preserve"> visita domiciliaria, trabajo social, aprendizaje, alumnado, institución</w:t>
      </w:r>
    </w:p>
    <w:p w14:paraId="2D7A4D54" w14:textId="77777777" w:rsidR="00D37DC4" w:rsidRPr="001C2F39" w:rsidRDefault="00D37DC4" w:rsidP="001C2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eastAsia="Times New Roman" w:cstheme="minorHAnsi"/>
          <w:lang w:eastAsia="es-ES"/>
        </w:rPr>
      </w:pPr>
    </w:p>
    <w:p w14:paraId="69E4E8FF" w14:textId="5255BF6E" w:rsidR="00D37DC4" w:rsidRPr="001C2F39" w:rsidRDefault="00D37DC4" w:rsidP="001C2F39">
      <w:pPr>
        <w:shd w:val="clear" w:color="auto" w:fill="99FFCC"/>
        <w:spacing w:after="120" w:line="240" w:lineRule="auto"/>
        <w:jc w:val="both"/>
        <w:rPr>
          <w:rFonts w:cstheme="minorHAnsi"/>
        </w:rPr>
      </w:pPr>
      <w:r w:rsidRPr="001C2F39">
        <w:rPr>
          <w:rFonts w:cstheme="minorHAnsi"/>
          <w:b/>
          <w:bCs/>
          <w:iCs/>
          <w:spacing w:val="-2"/>
        </w:rPr>
        <w:t xml:space="preserve">Título: </w:t>
      </w:r>
      <w:r w:rsidRPr="001C2F39">
        <w:rPr>
          <w:rFonts w:cstheme="minorHAnsi"/>
          <w:b/>
        </w:rPr>
        <w:t>Exploración de Factores Psicosociales en la Transición de Personas Mayores de la Residencia a la Comunidad: Un Enfoque Cualitativo.</w:t>
      </w:r>
    </w:p>
    <w:p w14:paraId="3F0C372D" w14:textId="3FCBFE11" w:rsidR="00D37DC4" w:rsidRPr="001C2F39" w:rsidRDefault="00D37DC4" w:rsidP="001C2F39">
      <w:pPr>
        <w:spacing w:after="120" w:line="240" w:lineRule="auto"/>
        <w:jc w:val="both"/>
        <w:rPr>
          <w:rFonts w:eastAsia="Times New Roman" w:cstheme="minorHAnsi"/>
          <w:b/>
          <w:lang w:eastAsia="es-ES"/>
        </w:rPr>
      </w:pPr>
      <w:r w:rsidRPr="001C2F39">
        <w:rPr>
          <w:rFonts w:eastAsia="Times New Roman" w:cstheme="minorHAnsi"/>
          <w:b/>
          <w:lang w:eastAsia="es-ES"/>
        </w:rPr>
        <w:t>Nombre y afiliación de autores/as:</w:t>
      </w:r>
    </w:p>
    <w:p w14:paraId="2C3672F7" w14:textId="77777777" w:rsidR="001C2F39" w:rsidRPr="001C2F39" w:rsidRDefault="00D37DC4" w:rsidP="001C2F39">
      <w:pPr>
        <w:pStyle w:val="Prrafodelista"/>
        <w:numPr>
          <w:ilvl w:val="0"/>
          <w:numId w:val="1"/>
        </w:numPr>
        <w:spacing w:after="120" w:line="240" w:lineRule="auto"/>
        <w:jc w:val="both"/>
        <w:rPr>
          <w:rFonts w:cstheme="minorHAnsi"/>
          <w:b/>
          <w:bCs/>
        </w:rPr>
      </w:pPr>
      <w:r w:rsidRPr="001C2F39">
        <w:rPr>
          <w:rFonts w:cstheme="minorHAnsi"/>
        </w:rPr>
        <w:t>Gemma Escalada San Adrián;</w:t>
      </w:r>
      <w:r w:rsidRPr="001C2F39">
        <w:rPr>
          <w:rFonts w:cstheme="minorHAnsi"/>
          <w:vertAlign w:val="superscript"/>
        </w:rPr>
        <w:t xml:space="preserve"> </w:t>
      </w:r>
      <w:bookmarkStart w:id="1" w:name="_Hlk157075241"/>
      <w:r w:rsidRPr="001C2F39">
        <w:rPr>
          <w:rFonts w:cstheme="minorHAnsi"/>
        </w:rPr>
        <w:t xml:space="preserve">Sociedad Española de Geriatría y Gerontología. </w:t>
      </w:r>
      <w:bookmarkEnd w:id="1"/>
    </w:p>
    <w:p w14:paraId="078DBB02" w14:textId="173D7822" w:rsidR="00D37DC4" w:rsidRPr="001C2F39" w:rsidRDefault="00D37DC4" w:rsidP="001C2F39">
      <w:pPr>
        <w:spacing w:after="120" w:line="240" w:lineRule="auto"/>
        <w:jc w:val="both"/>
        <w:rPr>
          <w:rFonts w:cstheme="minorHAnsi"/>
          <w:b/>
          <w:bCs/>
        </w:rPr>
      </w:pPr>
      <w:r w:rsidRPr="001C2F39">
        <w:rPr>
          <w:rFonts w:cstheme="minorHAnsi"/>
          <w:b/>
          <w:bCs/>
        </w:rPr>
        <w:t>Resumen</w:t>
      </w:r>
    </w:p>
    <w:p w14:paraId="748E9F44" w14:textId="2405620A" w:rsidR="00D37DC4" w:rsidRPr="001C2F39" w:rsidRDefault="00D37DC4" w:rsidP="001C2F39">
      <w:pPr>
        <w:spacing w:after="120" w:line="240" w:lineRule="auto"/>
        <w:jc w:val="both"/>
        <w:rPr>
          <w:rFonts w:cstheme="minorHAnsi"/>
          <w:b/>
          <w:bCs/>
        </w:rPr>
      </w:pPr>
      <w:r w:rsidRPr="001C2F39">
        <w:rPr>
          <w:rFonts w:cstheme="minorHAnsi"/>
          <w:b/>
          <w:bCs/>
        </w:rPr>
        <w:t>Introducción</w:t>
      </w:r>
      <w:r w:rsidR="001C2F39">
        <w:rPr>
          <w:rFonts w:cstheme="minorHAnsi"/>
          <w:b/>
          <w:bCs/>
        </w:rPr>
        <w:t xml:space="preserve">. </w:t>
      </w:r>
      <w:r w:rsidRPr="001C2F39">
        <w:rPr>
          <w:rFonts w:cstheme="minorHAnsi"/>
        </w:rPr>
        <w:t>El propósito fundamental de esta investigación es caracterizar los discursos asociados a la voluntad de retornar a la comunidad y al proceso de desinstitucionalización de adultos mayores institucionalizados en función de diferentes perfiles individuales, e identificar qué elementos evaluativos concurren (barreras y facilitadores) y son priorizados en la toma de decisiones en relación a un posible proceso de desinstitucionalización.</w:t>
      </w:r>
    </w:p>
    <w:p w14:paraId="50F5013D" w14:textId="227875C9" w:rsidR="00D37DC4" w:rsidRPr="001C2F39" w:rsidRDefault="00D37DC4" w:rsidP="001C2F39">
      <w:pPr>
        <w:spacing w:after="120" w:line="240" w:lineRule="auto"/>
        <w:jc w:val="both"/>
        <w:rPr>
          <w:rFonts w:cstheme="minorHAnsi"/>
          <w:b/>
          <w:bCs/>
        </w:rPr>
      </w:pPr>
      <w:r w:rsidRPr="001C2F39">
        <w:rPr>
          <w:rFonts w:cstheme="minorHAnsi"/>
          <w:b/>
          <w:bCs/>
        </w:rPr>
        <w:t>Método</w:t>
      </w:r>
      <w:r w:rsidR="001C2F39">
        <w:rPr>
          <w:rFonts w:cstheme="minorHAnsi"/>
          <w:b/>
          <w:bCs/>
        </w:rPr>
        <w:t xml:space="preserve">. </w:t>
      </w:r>
      <w:r w:rsidRPr="001C2F39">
        <w:rPr>
          <w:rFonts w:cstheme="minorHAnsi"/>
        </w:rPr>
        <w:t xml:space="preserve">Los participantes fueron reclutados de las dos residencias públicas de Navarra, ubicadas en Estella y Pamplona con un total de 241 plazas. En el estudio principal realizó una valoración geriátrica integral y analizó la </w:t>
      </w:r>
      <w:proofErr w:type="spellStart"/>
      <w:r w:rsidRPr="001C2F39">
        <w:rPr>
          <w:rFonts w:cstheme="minorHAnsi"/>
        </w:rPr>
        <w:t>desinstitucionabilidad</w:t>
      </w:r>
      <w:proofErr w:type="spellEnd"/>
      <w:r w:rsidRPr="001C2F39">
        <w:rPr>
          <w:rFonts w:cstheme="minorHAnsi"/>
        </w:rPr>
        <w:t xml:space="preserve">, voluntad y posibilidad de vivir fuera del centro de 178 personas mayores (55% mujeres; mediana de edad 80 años, rango intercuartílico de 17). El estudio </w:t>
      </w:r>
      <w:proofErr w:type="spellStart"/>
      <w:r w:rsidRPr="001C2F39">
        <w:rPr>
          <w:rFonts w:cstheme="minorHAnsi"/>
        </w:rPr>
        <w:t>pseudo-cualitativo</w:t>
      </w:r>
      <w:proofErr w:type="spellEnd"/>
      <w:r w:rsidRPr="001C2F39">
        <w:rPr>
          <w:rFonts w:cstheme="minorHAnsi"/>
        </w:rPr>
        <w:t xml:space="preserve"> se centró en el análisis de las entrevistas de los 21 participantes (24% mujeres; mediana de edad 75 años, rango intercuartílico de 9) que expresaron voluntariedad en participar en la fase 2 para iniciar la transición a la comunidad, pese a que finalmente no deseasen culminar este proceso. El análisis de las entrevistas se llevó a cabo con el programa </w:t>
      </w:r>
      <w:proofErr w:type="spellStart"/>
      <w:r w:rsidRPr="001C2F39">
        <w:rPr>
          <w:rFonts w:cstheme="minorHAnsi"/>
        </w:rPr>
        <w:t>Atlas.ti</w:t>
      </w:r>
      <w:proofErr w:type="spellEnd"/>
      <w:r w:rsidRPr="001C2F39">
        <w:rPr>
          <w:rFonts w:cstheme="minorHAnsi"/>
        </w:rPr>
        <w:t xml:space="preserve"> v8 y se aplicó la triangulación para validar los hallazgos. La metodología se alinea con la necesidad de obtener una comprensión profunda de las percepciones individuales y colectivas en el contexto de la desinstitucionalización.</w:t>
      </w:r>
    </w:p>
    <w:p w14:paraId="6845F03F" w14:textId="6A2515DD" w:rsidR="00D37DC4" w:rsidRPr="001C2F39" w:rsidRDefault="00D37DC4" w:rsidP="001C2F39">
      <w:pPr>
        <w:spacing w:after="120" w:line="240" w:lineRule="auto"/>
        <w:jc w:val="both"/>
        <w:rPr>
          <w:rFonts w:cstheme="minorHAnsi"/>
        </w:rPr>
      </w:pPr>
      <w:r w:rsidRPr="001C2F39">
        <w:rPr>
          <w:rFonts w:cstheme="minorHAnsi"/>
          <w:b/>
          <w:bCs/>
        </w:rPr>
        <w:t>Resultados</w:t>
      </w:r>
      <w:r w:rsidR="001C2F39">
        <w:rPr>
          <w:rFonts w:cstheme="minorHAnsi"/>
        </w:rPr>
        <w:t xml:space="preserve">. </w:t>
      </w:r>
      <w:r w:rsidRPr="001C2F39">
        <w:rPr>
          <w:rFonts w:cstheme="minorHAnsi"/>
        </w:rPr>
        <w:t xml:space="preserve">Los resultados de la investigación revelan diversas percepciones cruciales entre los participantes. La concepción del envejecimiento refleja una falta de planificación consciente, mientras que las percepciones de soledad no deseada se entrelazan con temores relacionados con la ausencia de una red de apoyo en situaciones críticas. Las perspectivas sobre la residencia son divergentes, y el análisis de las experiencias y perspectivas de los participantes destaca la complejidad del proceso de retorno a la comunidad. Las redes de apoyo social, la independencia personal y los recursos económicos se identificaron como los principales factores facilitadores que medían la expresión de voluntariedad, mientras que en las barreras destacaban la </w:t>
      </w:r>
      <w:r w:rsidRPr="001C2F39">
        <w:rPr>
          <w:rFonts w:cstheme="minorHAnsi"/>
        </w:rPr>
        <w:lastRenderedPageBreak/>
        <w:t>dependencia de servicios de cuidado, la incertidumbre económica y la adaptación a un nuevo entorno.  El análisis de discurso combinado con técnicas de mapeo permitió explorar la percepción de autonomía de los participantes en relación con su voluntariedad al retorno a la comunidad. De este modo, se identificaron cinco perfiles de participantes definidos como resiliente, resistencia a la transición, ambivalente, enfocado en la pérdida de autonomía y no motivado.</w:t>
      </w:r>
    </w:p>
    <w:p w14:paraId="5453CC5A" w14:textId="22663CB4" w:rsidR="00D37DC4" w:rsidRPr="001C2F39" w:rsidRDefault="00D37DC4" w:rsidP="001C2F39">
      <w:pPr>
        <w:spacing w:after="120" w:line="240" w:lineRule="auto"/>
        <w:jc w:val="both"/>
        <w:rPr>
          <w:rFonts w:cstheme="minorHAnsi"/>
          <w:b/>
          <w:bCs/>
        </w:rPr>
      </w:pPr>
      <w:r w:rsidRPr="001C2F39">
        <w:rPr>
          <w:rFonts w:cstheme="minorHAnsi"/>
          <w:b/>
          <w:bCs/>
        </w:rPr>
        <w:t>Conclusiones</w:t>
      </w:r>
      <w:r w:rsidR="001C2F39">
        <w:rPr>
          <w:rFonts w:cstheme="minorHAnsi"/>
          <w:b/>
          <w:bCs/>
        </w:rPr>
        <w:t xml:space="preserve">. </w:t>
      </w:r>
      <w:r w:rsidRPr="001C2F39">
        <w:rPr>
          <w:rFonts w:cstheme="minorHAnsi"/>
        </w:rPr>
        <w:t>Las decisiones de transición de la residencia a la comunidad son moldeadas por una interacción compleja de factores individuales y contextuales. La atención a la autonomía, la resiliencia y la seguridad se revela esencial para facilitar un proceso de transición exitoso y respetuoso con las preferencias y decisiones de las personas mayores. Estos hallazgos contribuyen a la comprensión de los desafíos y posibilidades asociadas con la desinstitucionalización de personas mayores, ofreciendo perspectivas valiosas para el diseño de intervenciones y políticas que promuevan una transición más efectiva y centrada en la persona.</w:t>
      </w:r>
    </w:p>
    <w:p w14:paraId="23B86520" w14:textId="77777777" w:rsidR="00D37DC4" w:rsidRPr="001C2F39" w:rsidRDefault="00D37DC4" w:rsidP="001C2F39">
      <w:pPr>
        <w:spacing w:after="120" w:line="240" w:lineRule="auto"/>
        <w:jc w:val="both"/>
        <w:rPr>
          <w:rFonts w:cstheme="minorHAnsi"/>
          <w:b/>
          <w:bCs/>
        </w:rPr>
      </w:pPr>
      <w:r w:rsidRPr="001C2F39">
        <w:rPr>
          <w:rFonts w:cstheme="minorHAnsi"/>
          <w:b/>
          <w:bCs/>
        </w:rPr>
        <w:t xml:space="preserve">Palabras Clave: </w:t>
      </w:r>
      <w:r w:rsidRPr="001C2F39">
        <w:rPr>
          <w:rFonts w:cstheme="minorHAnsi"/>
        </w:rPr>
        <w:t>Desinstitucionalización, envejecimiento, autonomía, voluntariedad, transiciones.</w:t>
      </w:r>
    </w:p>
    <w:p w14:paraId="740C3EDC" w14:textId="77777777" w:rsidR="00D37DC4" w:rsidRPr="001C2F39" w:rsidRDefault="00D37DC4" w:rsidP="001C2F39">
      <w:pPr>
        <w:spacing w:after="120" w:line="240" w:lineRule="auto"/>
        <w:jc w:val="both"/>
        <w:rPr>
          <w:rFonts w:cstheme="minorHAnsi"/>
        </w:rPr>
      </w:pPr>
    </w:p>
    <w:p w14:paraId="6727071F" w14:textId="101CB23D" w:rsidR="00D37DC4" w:rsidRPr="001C2F39" w:rsidRDefault="00D37DC4" w:rsidP="001C2F39">
      <w:pPr>
        <w:shd w:val="clear" w:color="auto" w:fill="99FFCC"/>
        <w:spacing w:after="120" w:line="240" w:lineRule="auto"/>
        <w:jc w:val="both"/>
        <w:rPr>
          <w:rFonts w:cstheme="minorHAnsi"/>
          <w:b/>
        </w:rPr>
      </w:pPr>
      <w:r w:rsidRPr="001C2F39">
        <w:rPr>
          <w:rStyle w:val="Textoennegrita"/>
          <w:rFonts w:eastAsia="Times New Roman" w:cstheme="minorHAnsi"/>
          <w:bdr w:val="none" w:sz="0" w:space="0" w:color="auto" w:frame="1"/>
          <w:lang w:eastAsia="ca-ES"/>
        </w:rPr>
        <w:t>Título:</w:t>
      </w:r>
      <w:r w:rsidRPr="001C2F39">
        <w:rPr>
          <w:rFonts w:cstheme="minorHAnsi"/>
          <w:b/>
        </w:rPr>
        <w:t xml:space="preserve"> Límites y retos participación social de las personas mayores en su entorno urbano: el caso de la ciudad de J</w:t>
      </w:r>
      <w:r w:rsidR="001C2F39">
        <w:rPr>
          <w:rFonts w:cstheme="minorHAnsi"/>
          <w:b/>
        </w:rPr>
        <w:t>aé</w:t>
      </w:r>
      <w:r w:rsidRPr="001C2F39">
        <w:rPr>
          <w:rFonts w:cstheme="minorHAnsi"/>
          <w:b/>
        </w:rPr>
        <w:t>n.</w:t>
      </w:r>
    </w:p>
    <w:p w14:paraId="620F38CE" w14:textId="7F976420" w:rsidR="00D37DC4" w:rsidRPr="001C2F39" w:rsidRDefault="00D37DC4" w:rsidP="001C2F39">
      <w:pPr>
        <w:spacing w:after="120" w:line="240" w:lineRule="auto"/>
        <w:jc w:val="both"/>
        <w:rPr>
          <w:rFonts w:eastAsia="Times New Roman" w:cstheme="minorHAnsi"/>
          <w:b/>
          <w:lang w:eastAsia="es-ES"/>
        </w:rPr>
      </w:pPr>
      <w:r w:rsidRPr="001C2F39">
        <w:rPr>
          <w:rFonts w:eastAsia="Times New Roman" w:cstheme="minorHAnsi"/>
          <w:b/>
          <w:lang w:eastAsia="es-ES"/>
        </w:rPr>
        <w:t>Nombre y afiliación de autores/as:</w:t>
      </w:r>
    </w:p>
    <w:p w14:paraId="1863D048" w14:textId="77777777" w:rsidR="001C2F39" w:rsidRDefault="00D37DC4" w:rsidP="001C2F39">
      <w:pPr>
        <w:pStyle w:val="Prrafodelista"/>
        <w:numPr>
          <w:ilvl w:val="0"/>
          <w:numId w:val="1"/>
        </w:numPr>
        <w:spacing w:after="120" w:line="240" w:lineRule="auto"/>
        <w:jc w:val="both"/>
        <w:rPr>
          <w:rFonts w:cstheme="minorHAnsi"/>
          <w:lang w:val="es-ES_tradnl"/>
        </w:rPr>
      </w:pPr>
      <w:r w:rsidRPr="001C2F39">
        <w:rPr>
          <w:rFonts w:cstheme="minorHAnsi"/>
          <w:lang w:val="es-ES_tradnl"/>
        </w:rPr>
        <w:t xml:space="preserve">Cristina Díaz-Román, Área de Trabajo Social y Servicios Sociales, Universidad de Jaén </w:t>
      </w:r>
    </w:p>
    <w:p w14:paraId="036C612F" w14:textId="77777777" w:rsidR="001C2F39" w:rsidRDefault="00D37DC4" w:rsidP="001C2F39">
      <w:pPr>
        <w:pStyle w:val="Prrafodelista"/>
        <w:numPr>
          <w:ilvl w:val="0"/>
          <w:numId w:val="1"/>
        </w:numPr>
        <w:spacing w:after="120" w:line="240" w:lineRule="auto"/>
        <w:jc w:val="both"/>
        <w:rPr>
          <w:rFonts w:cstheme="minorHAnsi"/>
          <w:lang w:val="es-ES_tradnl"/>
        </w:rPr>
      </w:pPr>
      <w:r w:rsidRPr="001C2F39">
        <w:rPr>
          <w:rFonts w:cstheme="minorHAnsi"/>
          <w:lang w:val="es-ES_tradnl"/>
        </w:rPr>
        <w:t>Cristina Belén Sampedro-Palacios, Área de Trabajo Social y Servicios Sociales, Universidad de Jaén</w:t>
      </w:r>
    </w:p>
    <w:p w14:paraId="13BFE079" w14:textId="77777777" w:rsidR="001C2F39" w:rsidRDefault="00D37DC4" w:rsidP="001C2F39">
      <w:pPr>
        <w:pStyle w:val="Prrafodelista"/>
        <w:numPr>
          <w:ilvl w:val="0"/>
          <w:numId w:val="1"/>
        </w:numPr>
        <w:spacing w:after="120" w:line="240" w:lineRule="auto"/>
        <w:jc w:val="both"/>
        <w:rPr>
          <w:rFonts w:cstheme="minorHAnsi"/>
          <w:lang w:val="es-ES_tradnl"/>
        </w:rPr>
      </w:pPr>
      <w:r w:rsidRPr="001C2F39">
        <w:rPr>
          <w:rFonts w:cstheme="minorHAnsi"/>
          <w:lang w:val="es-ES_tradnl"/>
        </w:rPr>
        <w:t>David Ruiz-Ortega, Área de Trabajo Social y Servicios Sociales, Universidad de Jaén</w:t>
      </w:r>
    </w:p>
    <w:p w14:paraId="552A07ED" w14:textId="77777777" w:rsidR="001C2F39" w:rsidRDefault="00D37DC4" w:rsidP="001C2F39">
      <w:pPr>
        <w:pStyle w:val="Prrafodelista"/>
        <w:numPr>
          <w:ilvl w:val="0"/>
          <w:numId w:val="1"/>
        </w:numPr>
        <w:spacing w:after="120" w:line="240" w:lineRule="auto"/>
        <w:jc w:val="both"/>
        <w:rPr>
          <w:rFonts w:cstheme="minorHAnsi"/>
          <w:lang w:val="es-ES_tradnl"/>
        </w:rPr>
      </w:pPr>
      <w:r w:rsidRPr="001C2F39">
        <w:rPr>
          <w:rFonts w:cstheme="minorHAnsi"/>
          <w:lang w:val="es-ES_tradnl"/>
        </w:rPr>
        <w:t>Virginia Fuentes-Gutiérrez, Área de Trabajo Social y Servicios Sociales, Universidad de Jaén</w:t>
      </w:r>
    </w:p>
    <w:p w14:paraId="444E87B3" w14:textId="2ECDB7DD" w:rsidR="00D37DC4" w:rsidRPr="001C2F39" w:rsidRDefault="00D37DC4" w:rsidP="001C2F39">
      <w:pPr>
        <w:pStyle w:val="Prrafodelista"/>
        <w:numPr>
          <w:ilvl w:val="0"/>
          <w:numId w:val="1"/>
        </w:numPr>
        <w:spacing w:after="120" w:line="240" w:lineRule="auto"/>
        <w:jc w:val="both"/>
        <w:rPr>
          <w:rFonts w:cstheme="minorHAnsi"/>
          <w:lang w:val="es-ES_tradnl"/>
        </w:rPr>
      </w:pPr>
      <w:r w:rsidRPr="001C2F39">
        <w:rPr>
          <w:rFonts w:cstheme="minorHAnsi"/>
          <w:lang w:val="es-ES_tradnl"/>
        </w:rPr>
        <w:t xml:space="preserve">Yolanda </w:t>
      </w:r>
      <w:proofErr w:type="spellStart"/>
      <w:r w:rsidRPr="001C2F39">
        <w:rPr>
          <w:rFonts w:cstheme="minorHAnsi"/>
          <w:lang w:val="es-ES_tradnl"/>
        </w:rPr>
        <w:t>Mª</w:t>
      </w:r>
      <w:proofErr w:type="spellEnd"/>
      <w:r w:rsidRPr="001C2F39">
        <w:rPr>
          <w:rFonts w:cstheme="minorHAnsi"/>
          <w:lang w:val="es-ES_tradnl"/>
        </w:rPr>
        <w:t xml:space="preserve"> de la Fuente-Robles, Área de Trabajo Social y Servicios Sociales, Universidad de Jaén </w:t>
      </w:r>
    </w:p>
    <w:p w14:paraId="13B8A909" w14:textId="77777777" w:rsidR="00D37DC4" w:rsidRPr="001C2F39" w:rsidRDefault="00D37DC4" w:rsidP="001C2F39">
      <w:pPr>
        <w:tabs>
          <w:tab w:val="center" w:pos="4252"/>
        </w:tabs>
        <w:spacing w:after="120" w:line="240" w:lineRule="auto"/>
        <w:jc w:val="both"/>
        <w:rPr>
          <w:rFonts w:cstheme="minorHAnsi"/>
          <w:b/>
          <w:lang w:val="es-ES_tradnl"/>
        </w:rPr>
      </w:pPr>
      <w:r w:rsidRPr="001C2F39">
        <w:rPr>
          <w:rFonts w:cstheme="minorHAnsi"/>
          <w:b/>
          <w:lang w:val="es-ES_tradnl"/>
        </w:rPr>
        <w:t>Resumen</w:t>
      </w:r>
      <w:r w:rsidRPr="001C2F39">
        <w:rPr>
          <w:rFonts w:cstheme="minorHAnsi"/>
          <w:b/>
          <w:lang w:val="es-ES_tradnl"/>
        </w:rPr>
        <w:tab/>
      </w:r>
    </w:p>
    <w:p w14:paraId="753D1E5E" w14:textId="77777777" w:rsidR="001C2F39" w:rsidRDefault="00D37DC4" w:rsidP="001C2F39">
      <w:pPr>
        <w:spacing w:after="120" w:line="240" w:lineRule="auto"/>
        <w:jc w:val="both"/>
        <w:rPr>
          <w:rFonts w:cstheme="minorHAnsi"/>
          <w:lang w:val="es-ES_tradnl"/>
        </w:rPr>
      </w:pPr>
      <w:r w:rsidRPr="001C2F39">
        <w:rPr>
          <w:rFonts w:cstheme="minorHAnsi"/>
          <w:lang w:val="es-ES_tradnl"/>
        </w:rPr>
        <w:t xml:space="preserve">El envejecimiento demográfico supone uno de los principales desafíos a nivel mundial. Según los pronósticos ejecutados por Naciones Unidas, la población de 65 años o más es el grupo de edad que proyecta un mayor crecimiento. A su vez, aumenta la esperanza de vida mundial y desciende el nivel de fecundidad. </w:t>
      </w:r>
      <w:r w:rsidRPr="001C2F39">
        <w:rPr>
          <w:rFonts w:cstheme="minorHAnsi"/>
        </w:rPr>
        <w:t xml:space="preserve">La </w:t>
      </w:r>
      <w:r w:rsidRPr="001C2F39">
        <w:rPr>
          <w:rFonts w:cstheme="minorHAnsi"/>
          <w:lang w:val="es-ES_tradnl"/>
        </w:rPr>
        <w:t xml:space="preserve">Organización Mundial de la Salud (OMS) </w:t>
      </w:r>
      <w:r w:rsidRPr="001C2F39">
        <w:rPr>
          <w:rFonts w:cstheme="minorHAnsi"/>
        </w:rPr>
        <w:t xml:space="preserve">estructura la Red de Ciudades y Comunidades Amigables con las Personas Mayores para prestar apoyo a todos los municipios y comunidades interesadas en promover el envejecimiento activo, mejorando sus entornos y servicios desde la política municipal. </w:t>
      </w:r>
      <w:r w:rsidRPr="001C2F39">
        <w:rPr>
          <w:rFonts w:cstheme="minorHAnsi"/>
          <w:lang w:val="es-ES_tradnl"/>
        </w:rPr>
        <w:t xml:space="preserve">Tras la adhesión de Jaén a esta Red, es necesario realizar una evaluación de necesidades de la adaptación de la ciudad a las personas mayores. </w:t>
      </w:r>
    </w:p>
    <w:p w14:paraId="6F623AC9" w14:textId="6AE884D7" w:rsidR="00D37DC4" w:rsidRPr="001C2F39" w:rsidRDefault="00D37DC4" w:rsidP="001C2F39">
      <w:pPr>
        <w:spacing w:after="120" w:line="240" w:lineRule="auto"/>
        <w:jc w:val="both"/>
        <w:rPr>
          <w:rFonts w:cstheme="minorHAnsi"/>
          <w:lang w:val="es-ES_tradnl"/>
        </w:rPr>
      </w:pPr>
      <w:r w:rsidRPr="001C2F39">
        <w:rPr>
          <w:rFonts w:cstheme="minorHAnsi"/>
          <w:lang w:val="es-ES_tradnl"/>
        </w:rPr>
        <w:t>Este estudio tiene como objetivo estudiar las causas por las cuales existe una preocupante carencia de participación social de las personas mayores de Jaén.</w:t>
      </w:r>
    </w:p>
    <w:p w14:paraId="61389053" w14:textId="77777777" w:rsidR="001C2F39" w:rsidRDefault="00D37DC4" w:rsidP="001C2F39">
      <w:pPr>
        <w:spacing w:after="120" w:line="240" w:lineRule="auto"/>
        <w:jc w:val="both"/>
        <w:rPr>
          <w:rFonts w:cstheme="minorHAnsi"/>
          <w:lang w:val="es-ES_tradnl"/>
        </w:rPr>
      </w:pPr>
      <w:r w:rsidRPr="001C2F39">
        <w:rPr>
          <w:rFonts w:cstheme="minorHAnsi"/>
          <w:lang w:val="es-ES_tradnl"/>
        </w:rPr>
        <w:t>Se usa una metodología de naturaleza cualitativa a través de la utilización del Protocolo de Vancouver. Este Protocolo, promovido por la OMS, permite valorar la adaptación de las ciudades a las necesidades de las personas mayores. Su metodología está basada en la aplicación de la técnica de grupos focales. Concretamente, se han realizado un total de 20 grupos focales que se han estructurado en: 9 grupos focales con personas mayores (un grupo focal por cada distrito de la ciudad), 9 grupos focales con proveedores de servicios y 2 grupos focales con personas cuidadoras de personas mayores. En total, han participado 132 personas.</w:t>
      </w:r>
    </w:p>
    <w:p w14:paraId="6EAA3FCB" w14:textId="77777777" w:rsidR="001C2F39" w:rsidRDefault="00D37DC4" w:rsidP="001C2F39">
      <w:pPr>
        <w:spacing w:after="120" w:line="240" w:lineRule="auto"/>
        <w:jc w:val="both"/>
        <w:rPr>
          <w:rFonts w:cstheme="minorHAnsi"/>
          <w:lang w:val="es-ES_tradnl"/>
        </w:rPr>
      </w:pPr>
      <w:r w:rsidRPr="001C2F39">
        <w:rPr>
          <w:rFonts w:cstheme="minorHAnsi"/>
          <w:lang w:val="es-ES_tradnl"/>
        </w:rPr>
        <w:t xml:space="preserve">Los hallazgos revelan la existencia de actividades de ocio y tiempo libre adaptadas a personas mayores que fomentan su participación social. Sin embargo, se considera que la oferta es insuficiente en relación a la ratio de población mayor, y se anotan una serie de limitaciones específicas. Una de las limitaciones es el coste de las actividades. Se advierte de que la pérdida de poder adquisitivo de las pensiones puede ser una barrera de participación social. Por otro lado, la información sobre las actividades que se realizan en la ciudad, todas las </w:t>
      </w:r>
      <w:r w:rsidRPr="001C2F39">
        <w:rPr>
          <w:rFonts w:cstheme="minorHAnsi"/>
          <w:lang w:val="es-ES_tradnl"/>
        </w:rPr>
        <w:lastRenderedPageBreak/>
        <w:t>personas se suman a que es necesario un aumento en la difusión de información. Además, de que los canales sean los que las personas mayores utilizan normalmente. En cuanto a las actividades que se ofertan, las personas mayores valoran que la oferta de actividades sea atractiva y variada. Para ello es interesante que los mayores tomen parte del proceso participativo de diseño de actividades (</w:t>
      </w:r>
      <w:proofErr w:type="spellStart"/>
      <w:r w:rsidRPr="001C2F39">
        <w:rPr>
          <w:rFonts w:cstheme="minorHAnsi"/>
          <w:lang w:val="es-ES_tradnl"/>
        </w:rPr>
        <w:t>codiseño</w:t>
      </w:r>
      <w:proofErr w:type="spellEnd"/>
      <w:r w:rsidRPr="001C2F39">
        <w:rPr>
          <w:rFonts w:cstheme="minorHAnsi"/>
          <w:lang w:val="es-ES_tradnl"/>
        </w:rPr>
        <w:t xml:space="preserve">). Además, existen discursos que señalan que sería conveniente que se realicen actividades que permitan la conciliación del cuidado de nietos/as. </w:t>
      </w:r>
    </w:p>
    <w:p w14:paraId="373BFA03" w14:textId="30204BE2" w:rsidR="00D37DC4" w:rsidRPr="001C2F39" w:rsidRDefault="00D37DC4" w:rsidP="001C2F39">
      <w:pPr>
        <w:spacing w:after="120" w:line="240" w:lineRule="auto"/>
        <w:jc w:val="both"/>
        <w:rPr>
          <w:rFonts w:cstheme="minorHAnsi"/>
          <w:lang w:val="es-ES_tradnl"/>
        </w:rPr>
      </w:pPr>
      <w:r w:rsidRPr="001C2F39">
        <w:rPr>
          <w:rFonts w:cstheme="minorHAnsi"/>
          <w:lang w:val="es-ES_tradnl"/>
        </w:rPr>
        <w:t>Este estudio concluye con la</w:t>
      </w:r>
      <w:r w:rsidRPr="001C2F39">
        <w:rPr>
          <w:rFonts w:cstheme="minorHAnsi"/>
        </w:rPr>
        <w:t xml:space="preserve"> </w:t>
      </w:r>
      <w:proofErr w:type="spellStart"/>
      <w:r w:rsidRPr="001C2F39">
        <w:rPr>
          <w:rFonts w:cstheme="minorHAnsi"/>
        </w:rPr>
        <w:t>co-creación</w:t>
      </w:r>
      <w:proofErr w:type="spellEnd"/>
      <w:r w:rsidRPr="001C2F39">
        <w:rPr>
          <w:rFonts w:cstheme="minorHAnsi"/>
        </w:rPr>
        <w:t xml:space="preserve"> de propuestas y recomendaciones basadas en los hallazgos </w:t>
      </w:r>
      <w:r w:rsidRPr="001C2F39">
        <w:rPr>
          <w:rFonts w:cstheme="minorHAnsi"/>
          <w:lang w:val="es-ES_tradnl"/>
        </w:rPr>
        <w:t>para mejorar la participación social de esta población. Algunas de estas propuestas son la involucración de las personas mayores en los proyectos de participación ciudadana y de voluntariado, creación de actividades de cultura, ocio y deportes con una oferta actual, ajustada a los gustos y deseos de las personas mayores, y unos precios reducidos que garanticen la participación y acceso a todas las personas.</w:t>
      </w:r>
    </w:p>
    <w:p w14:paraId="14975AE5" w14:textId="77777777" w:rsidR="00D37DC4" w:rsidRPr="001C2F39" w:rsidRDefault="00D37DC4" w:rsidP="001C2F39">
      <w:pPr>
        <w:spacing w:after="120" w:line="240" w:lineRule="auto"/>
        <w:jc w:val="both"/>
        <w:rPr>
          <w:rFonts w:cstheme="minorHAnsi"/>
        </w:rPr>
      </w:pPr>
      <w:r w:rsidRPr="001C2F39">
        <w:rPr>
          <w:rFonts w:cstheme="minorHAnsi"/>
          <w:b/>
        </w:rPr>
        <w:t xml:space="preserve">Palabras clave: </w:t>
      </w:r>
      <w:r w:rsidRPr="001C2F39">
        <w:rPr>
          <w:rFonts w:cstheme="minorHAnsi"/>
        </w:rPr>
        <w:t>Personas mayores;</w:t>
      </w:r>
      <w:r w:rsidRPr="001C2F39">
        <w:rPr>
          <w:rFonts w:cstheme="minorHAnsi"/>
          <w:b/>
        </w:rPr>
        <w:t xml:space="preserve"> </w:t>
      </w:r>
      <w:r w:rsidRPr="001C2F39">
        <w:rPr>
          <w:rFonts w:cstheme="minorHAnsi"/>
        </w:rPr>
        <w:t>Ciudades amigables; Participación social; Envejecimiento activo.</w:t>
      </w:r>
    </w:p>
    <w:p w14:paraId="667347F3" w14:textId="77777777" w:rsidR="00D37DC4" w:rsidRPr="001C2F39" w:rsidRDefault="00D37DC4" w:rsidP="001C2F39">
      <w:pPr>
        <w:spacing w:after="120" w:line="240" w:lineRule="auto"/>
        <w:jc w:val="both"/>
        <w:rPr>
          <w:rFonts w:cstheme="minorHAnsi"/>
          <w:b/>
          <w:color w:val="FF0000"/>
        </w:rPr>
      </w:pPr>
    </w:p>
    <w:p w14:paraId="78DD4FD5" w14:textId="114B803D" w:rsidR="00F61F1A" w:rsidRPr="001C2F39" w:rsidRDefault="00F61F1A" w:rsidP="001C2F39">
      <w:pPr>
        <w:pBdr>
          <w:top w:val="single" w:sz="4" w:space="1" w:color="auto"/>
          <w:left w:val="single" w:sz="4" w:space="4" w:color="auto"/>
          <w:bottom w:val="single" w:sz="4" w:space="1" w:color="auto"/>
          <w:right w:val="single" w:sz="4" w:space="4" w:color="auto"/>
        </w:pBdr>
        <w:shd w:val="clear" w:color="auto" w:fill="00FFCC"/>
        <w:spacing w:after="120" w:line="240" w:lineRule="auto"/>
        <w:jc w:val="both"/>
        <w:rPr>
          <w:rStyle w:val="Textoennegrita"/>
          <w:rFonts w:cstheme="minorHAnsi"/>
          <w:color w:val="222222"/>
          <w:bdr w:val="none" w:sz="0" w:space="0" w:color="auto" w:frame="1"/>
        </w:rPr>
      </w:pPr>
      <w:r w:rsidRPr="001C2F39">
        <w:rPr>
          <w:rFonts w:cstheme="minorHAnsi"/>
          <w:b/>
        </w:rPr>
        <w:t xml:space="preserve">EJE 4. </w:t>
      </w:r>
      <w:r w:rsidRPr="001C2F39">
        <w:rPr>
          <w:rStyle w:val="Textoennegrita"/>
          <w:rFonts w:cstheme="minorHAnsi"/>
          <w:color w:val="222222"/>
          <w:bdr w:val="none" w:sz="0" w:space="0" w:color="auto" w:frame="1"/>
        </w:rPr>
        <w:t>INVESTIGACIÓN Y TRANSFERENCIA DESDE EL TRABAJO SOCIAL</w:t>
      </w:r>
    </w:p>
    <w:p w14:paraId="18835325" w14:textId="3233F249" w:rsidR="00D37DC4" w:rsidRPr="001C2F39" w:rsidRDefault="00D37DC4" w:rsidP="001C2F39">
      <w:pPr>
        <w:pBdr>
          <w:top w:val="single" w:sz="4" w:space="1" w:color="auto"/>
          <w:left w:val="single" w:sz="4" w:space="4" w:color="auto"/>
          <w:bottom w:val="single" w:sz="4" w:space="1" w:color="auto"/>
          <w:right w:val="single" w:sz="4" w:space="4" w:color="auto"/>
        </w:pBdr>
        <w:shd w:val="clear" w:color="auto" w:fill="00FFCC"/>
        <w:spacing w:after="120" w:line="240" w:lineRule="auto"/>
        <w:jc w:val="both"/>
        <w:rPr>
          <w:rStyle w:val="Textoennegrita"/>
          <w:rFonts w:cstheme="minorHAnsi"/>
          <w:color w:val="222222"/>
          <w:bdr w:val="none" w:sz="0" w:space="0" w:color="auto" w:frame="1"/>
        </w:rPr>
      </w:pPr>
      <w:r w:rsidRPr="001C2F39">
        <w:rPr>
          <w:rStyle w:val="Textoennegrita"/>
          <w:rFonts w:cstheme="minorHAnsi"/>
          <w:color w:val="222222"/>
          <w:bdr w:val="none" w:sz="0" w:space="0" w:color="auto" w:frame="1"/>
        </w:rPr>
        <w:t> Investigación y transferencia ante la formación y práctica profesional</w:t>
      </w:r>
    </w:p>
    <w:p w14:paraId="3B870017" w14:textId="77777777" w:rsidR="001C2F39" w:rsidRDefault="001C2F39" w:rsidP="001C2F39">
      <w:pPr>
        <w:spacing w:after="120" w:line="240" w:lineRule="auto"/>
        <w:jc w:val="both"/>
        <w:rPr>
          <w:rFonts w:cstheme="minorHAnsi"/>
          <w:b/>
        </w:rPr>
      </w:pPr>
    </w:p>
    <w:p w14:paraId="71249C86" w14:textId="118F24E4" w:rsidR="00D37DC4" w:rsidRPr="001C2F39" w:rsidRDefault="00D37DC4" w:rsidP="001C2F39">
      <w:pPr>
        <w:shd w:val="clear" w:color="auto" w:fill="99FFCC"/>
        <w:spacing w:after="120" w:line="240" w:lineRule="auto"/>
        <w:jc w:val="both"/>
        <w:rPr>
          <w:rFonts w:cstheme="minorHAnsi"/>
          <w:b/>
        </w:rPr>
      </w:pPr>
      <w:r w:rsidRPr="001C2F39">
        <w:rPr>
          <w:rFonts w:cstheme="minorHAnsi"/>
          <w:b/>
        </w:rPr>
        <w:t>Título: Análisis comparativo de las oportunidades laborales en entidades privadas y del tercer sector dirigidas al Trabajo Social en Comunidad de Madrid en 2023.</w:t>
      </w:r>
    </w:p>
    <w:p w14:paraId="658AEB61" w14:textId="1BBFA601" w:rsidR="00D37DC4" w:rsidRPr="001C2F39" w:rsidRDefault="00D37DC4" w:rsidP="001C2F39">
      <w:pPr>
        <w:spacing w:after="120" w:line="240" w:lineRule="auto"/>
        <w:jc w:val="both"/>
        <w:rPr>
          <w:rFonts w:eastAsia="Times New Roman" w:cstheme="minorHAnsi"/>
          <w:b/>
          <w:lang w:eastAsia="es-ES"/>
        </w:rPr>
      </w:pPr>
      <w:r w:rsidRPr="001C2F39">
        <w:rPr>
          <w:rFonts w:eastAsia="Times New Roman" w:cstheme="minorHAnsi"/>
          <w:b/>
          <w:lang w:eastAsia="es-ES"/>
        </w:rPr>
        <w:t>Nombre y afiliación de autores/as:</w:t>
      </w:r>
    </w:p>
    <w:p w14:paraId="5F36B222" w14:textId="77777777" w:rsidR="001C2F39" w:rsidRDefault="00D37DC4" w:rsidP="001C2F39">
      <w:pPr>
        <w:pStyle w:val="Prrafodelista"/>
        <w:numPr>
          <w:ilvl w:val="0"/>
          <w:numId w:val="1"/>
        </w:numPr>
        <w:spacing w:after="120" w:line="240" w:lineRule="auto"/>
        <w:jc w:val="both"/>
        <w:rPr>
          <w:rFonts w:cstheme="minorHAnsi"/>
        </w:rPr>
      </w:pPr>
      <w:r w:rsidRPr="001C2F39">
        <w:rPr>
          <w:rFonts w:cstheme="minorHAnsi"/>
        </w:rPr>
        <w:t xml:space="preserve">Rubén </w:t>
      </w:r>
      <w:proofErr w:type="spellStart"/>
      <w:r w:rsidRPr="001C2F39">
        <w:rPr>
          <w:rFonts w:cstheme="minorHAnsi"/>
        </w:rPr>
        <w:t>Yusta</w:t>
      </w:r>
      <w:proofErr w:type="spellEnd"/>
      <w:r w:rsidRPr="001C2F39">
        <w:rPr>
          <w:rFonts w:cstheme="minorHAnsi"/>
        </w:rPr>
        <w:t xml:space="preserve"> Tirado. Universidad Pontificia Comillas. Trabajador Social. Doctor en Trabajo Social por la Universidad Complutense de Madrid. Profesor Asociado del Grado en Trabajo Social. </w:t>
      </w:r>
    </w:p>
    <w:p w14:paraId="288BC805" w14:textId="0BAA7974" w:rsidR="00D37DC4" w:rsidRPr="001C2F39" w:rsidRDefault="00D37DC4" w:rsidP="001C2F39">
      <w:pPr>
        <w:pStyle w:val="Prrafodelista"/>
        <w:numPr>
          <w:ilvl w:val="0"/>
          <w:numId w:val="1"/>
        </w:numPr>
        <w:spacing w:after="120" w:line="240" w:lineRule="auto"/>
        <w:jc w:val="both"/>
        <w:rPr>
          <w:rFonts w:cstheme="minorHAnsi"/>
        </w:rPr>
      </w:pPr>
      <w:r w:rsidRPr="001C2F39">
        <w:rPr>
          <w:rFonts w:cstheme="minorHAnsi"/>
        </w:rPr>
        <w:t xml:space="preserve">Sara Martín Blanco. Graduada en Trabajo Social y Criminología por la Universidad Pontificia Comillas. Técnico en Colegio Oficial de Trabajo Social de Madrid. Trabajadora Social en ejercicio libre. </w:t>
      </w:r>
    </w:p>
    <w:p w14:paraId="158536B8" w14:textId="371C040C" w:rsidR="00D37DC4" w:rsidRPr="001C2F39" w:rsidRDefault="00D37DC4" w:rsidP="001C2F39">
      <w:pPr>
        <w:spacing w:after="120" w:line="240" w:lineRule="auto"/>
        <w:jc w:val="both"/>
        <w:rPr>
          <w:rFonts w:cstheme="minorHAnsi"/>
          <w:b/>
        </w:rPr>
      </w:pPr>
      <w:r w:rsidRPr="001C2F39">
        <w:rPr>
          <w:rFonts w:cstheme="minorHAnsi"/>
          <w:b/>
        </w:rPr>
        <w:t>Resumen</w:t>
      </w:r>
    </w:p>
    <w:p w14:paraId="7D1DBDBD" w14:textId="54913234" w:rsidR="00D37DC4" w:rsidRPr="001C2F39" w:rsidRDefault="00D37DC4" w:rsidP="001C2F39">
      <w:pPr>
        <w:spacing w:after="120" w:line="240" w:lineRule="auto"/>
        <w:jc w:val="both"/>
        <w:rPr>
          <w:rFonts w:cstheme="minorHAnsi"/>
          <w:b/>
        </w:rPr>
      </w:pPr>
      <w:r w:rsidRPr="001C2F39">
        <w:rPr>
          <w:rFonts w:cstheme="minorHAnsi"/>
          <w:b/>
        </w:rPr>
        <w:t xml:space="preserve">Introducción. </w:t>
      </w:r>
      <w:r w:rsidRPr="001C2F39">
        <w:rPr>
          <w:rFonts w:cstheme="minorHAnsi"/>
        </w:rPr>
        <w:t xml:space="preserve">Tal y como define la Federación Internacional de Trabajo Social (2014), el Trabajo Social es una profesión basada en la práctica y, como tal, su desarrollo va a estar directamente relacionado con el ámbito de intervención en el que se produce esta práctica profesional. Una de las características fundamentales de esta disciplina, radica en la variedad de ámbitos de intervención en los que el Trabajo Social tiene presencia, aspecto que determina elementos como las funciones o el perfil de las personas usuarias con las que se interviene y, a su vez, diferentes cuestiones directamente relacionadas con las condiciones laborales del/de la profesional. </w:t>
      </w:r>
    </w:p>
    <w:p w14:paraId="50CEAD21" w14:textId="77F94522" w:rsidR="00D37DC4" w:rsidRPr="001C2F39" w:rsidRDefault="00D37DC4" w:rsidP="001C2F39">
      <w:pPr>
        <w:spacing w:after="120" w:line="240" w:lineRule="auto"/>
        <w:jc w:val="both"/>
        <w:rPr>
          <w:rFonts w:cstheme="minorHAnsi"/>
          <w:b/>
        </w:rPr>
      </w:pPr>
      <w:r w:rsidRPr="001C2F39">
        <w:rPr>
          <w:rFonts w:cstheme="minorHAnsi"/>
          <w:b/>
        </w:rPr>
        <w:t xml:space="preserve">Metodología. </w:t>
      </w:r>
      <w:r w:rsidRPr="001C2F39">
        <w:rPr>
          <w:rFonts w:cstheme="minorHAnsi"/>
        </w:rPr>
        <w:t xml:space="preserve">Mediante un análisis descriptivo y comparativo, se han analizado las ofertas de empleo dirigidas a trabajadores/as sociales publicadas en el portal de colegiados/as del Colegio Oficial de Trabajo Social de Madrid en 2023 (n=238). </w:t>
      </w:r>
    </w:p>
    <w:p w14:paraId="32310EC1" w14:textId="1DC0A081" w:rsidR="00D37DC4" w:rsidRPr="001C2F39" w:rsidRDefault="00D37DC4" w:rsidP="001C2F39">
      <w:pPr>
        <w:spacing w:after="120" w:line="240" w:lineRule="auto"/>
        <w:jc w:val="both"/>
        <w:rPr>
          <w:rFonts w:cstheme="minorHAnsi"/>
          <w:b/>
        </w:rPr>
      </w:pPr>
      <w:r w:rsidRPr="001C2F39">
        <w:rPr>
          <w:rFonts w:cstheme="minorHAnsi"/>
          <w:b/>
        </w:rPr>
        <w:t xml:space="preserve">Resultados. </w:t>
      </w:r>
      <w:r w:rsidRPr="001C2F39">
        <w:rPr>
          <w:rFonts w:cstheme="minorHAnsi"/>
        </w:rPr>
        <w:t xml:space="preserve">Los resultados indican una gran variedad de ámbitos de intervención en Trabajo Social, entre los que destaca la Gerontología (37%), la Infancia (13%) y la Discapacidad (12%). La experiencia media solicitada a los/as candidatos/as es de 15 meses de intervención previa, en una oferta laboral en la que predominan los contratos indefinidos (53%) frente a los temporales. Existe un predominio de ofertas en la que se busca trabajador/a social a tiempo completo (60%) así como una necesidad de que el/la profesional tenga nociones de inglés en solo el 16% de las ofertas analizadas. En cuanto a la formación complementaria requerida, sobre todo se basa en la necesidad de que el/la profesional esté formado/a en el ámbito concreto de intervención, posea el curso de Dirección de Centros de Servicios Sociales, en el caso de la Gerontología, y tenga formación </w:t>
      </w:r>
      <w:r w:rsidRPr="001C2F39">
        <w:rPr>
          <w:rFonts w:cstheme="minorHAnsi"/>
        </w:rPr>
        <w:lastRenderedPageBreak/>
        <w:t xml:space="preserve">complementaria en cuestiones de género, en el caso de las ofertas relacionadas con género y con violencia de género. </w:t>
      </w:r>
    </w:p>
    <w:p w14:paraId="3D39BF8A" w14:textId="1629BA31" w:rsidR="00D37DC4" w:rsidRDefault="00D37DC4" w:rsidP="001C2F39">
      <w:pPr>
        <w:spacing w:after="120" w:line="240" w:lineRule="auto"/>
        <w:jc w:val="both"/>
        <w:rPr>
          <w:rFonts w:cstheme="minorHAnsi"/>
        </w:rPr>
      </w:pPr>
      <w:r w:rsidRPr="001C2F39">
        <w:rPr>
          <w:rFonts w:cstheme="minorHAnsi"/>
          <w:b/>
        </w:rPr>
        <w:t>Conclusiones.</w:t>
      </w:r>
      <w:r w:rsidR="001C2F39">
        <w:rPr>
          <w:rFonts w:cstheme="minorHAnsi"/>
          <w:b/>
        </w:rPr>
        <w:t xml:space="preserve"> </w:t>
      </w:r>
      <w:r w:rsidRPr="001C2F39">
        <w:rPr>
          <w:rFonts w:cstheme="minorHAnsi"/>
        </w:rPr>
        <w:t xml:space="preserve">Los resultados del estudio permiten obtener una visión general de los aspectos más significativos relacionados con la contratación de profesionales de Trabajo Social en procesos selectivos ajenos al empleo por procesos de oposición, los cuales deben ser tenidos en cuenta por los/as profesionales y por los agentes que actualmente determinan los contenidos de los planes de estudio del Grado en Trabajo Social. Se identifica una gran presencia de ofertas relacionadas con el ámbito de la Gerontología, atendiendo a las previsiones en materia de aumento de envejecimiento que se manejan actualmente. La experiencia requerida en la mayor parte de las ofertas analizadas, cuya media ha ascendido hasta los 15 meses, supone un problema para las personas que se incorporan por primera vez al mercado laboral, puesto que no existen apenas oportunidades dirigidas a ampliar esta experiencia mediante práctica o cualquier otro formato. También existe una gran variedad de requisitos y formación complementaria requerida, en su mayoría determinada por el ámbito de intervención desde donde proviene cada oportunidad laboral. </w:t>
      </w:r>
    </w:p>
    <w:p w14:paraId="59D8A67E" w14:textId="77777777" w:rsidR="001C2F39" w:rsidRPr="001C2F39" w:rsidRDefault="001C2F39" w:rsidP="001C2F39">
      <w:pPr>
        <w:spacing w:after="120" w:line="240" w:lineRule="auto"/>
        <w:jc w:val="both"/>
        <w:rPr>
          <w:rFonts w:cstheme="minorHAnsi"/>
          <w:b/>
        </w:rPr>
      </w:pPr>
    </w:p>
    <w:p w14:paraId="26FE66AB" w14:textId="278AE2C0" w:rsidR="00D37DC4" w:rsidRPr="001C2F39" w:rsidRDefault="00D37DC4" w:rsidP="001C2F39">
      <w:pPr>
        <w:shd w:val="clear" w:color="auto" w:fill="99FFCC"/>
        <w:spacing w:after="120" w:line="240" w:lineRule="auto"/>
        <w:jc w:val="both"/>
        <w:textAlignment w:val="baseline"/>
        <w:rPr>
          <w:rFonts w:eastAsia="Times New Roman" w:cstheme="minorHAnsi"/>
          <w:b/>
          <w:bCs/>
          <w:color w:val="000000"/>
          <w:bdr w:val="none" w:sz="0" w:space="0" w:color="auto" w:frame="1"/>
        </w:rPr>
      </w:pPr>
      <w:r w:rsidRPr="001C2F39">
        <w:rPr>
          <w:rFonts w:eastAsia="Times New Roman" w:cstheme="minorHAnsi"/>
          <w:b/>
          <w:bCs/>
          <w:color w:val="000000"/>
          <w:bdr w:val="none" w:sz="0" w:space="0" w:color="auto" w:frame="1"/>
        </w:rPr>
        <w:t>Título: Uso de retroalimentación sistemática en resultados y alianza en Servicios Sociales Comunitarios Básicos.</w:t>
      </w:r>
    </w:p>
    <w:p w14:paraId="6908B216" w14:textId="4C99F5B6" w:rsidR="00D37DC4" w:rsidRPr="001C2F39" w:rsidRDefault="00D37DC4" w:rsidP="001C2F39">
      <w:pPr>
        <w:spacing w:after="120" w:line="240" w:lineRule="auto"/>
        <w:jc w:val="both"/>
        <w:rPr>
          <w:rFonts w:eastAsia="Times New Roman" w:cstheme="minorHAnsi"/>
          <w:b/>
          <w:lang w:eastAsia="es-ES"/>
        </w:rPr>
      </w:pPr>
      <w:r w:rsidRPr="001C2F39">
        <w:rPr>
          <w:rFonts w:eastAsia="Times New Roman" w:cstheme="minorHAnsi"/>
          <w:b/>
          <w:lang w:eastAsia="es-ES"/>
        </w:rPr>
        <w:t>Nombre y afiliación de autores/as:</w:t>
      </w:r>
    </w:p>
    <w:p w14:paraId="6A107CBF" w14:textId="77777777" w:rsidR="001C2F39" w:rsidRDefault="00D37DC4" w:rsidP="001C2F39">
      <w:pPr>
        <w:pStyle w:val="Prrafodelista"/>
        <w:numPr>
          <w:ilvl w:val="0"/>
          <w:numId w:val="1"/>
        </w:numPr>
        <w:shd w:val="clear" w:color="auto" w:fill="FFFFFF"/>
        <w:spacing w:after="120" w:line="240" w:lineRule="auto"/>
        <w:jc w:val="both"/>
        <w:textAlignment w:val="baseline"/>
        <w:rPr>
          <w:rFonts w:eastAsia="Times New Roman" w:cstheme="minorHAnsi"/>
          <w:color w:val="000000"/>
        </w:rPr>
      </w:pPr>
      <w:r w:rsidRPr="001C2F39">
        <w:rPr>
          <w:rFonts w:eastAsia="Times New Roman" w:cstheme="minorHAnsi"/>
          <w:bCs/>
          <w:color w:val="000000"/>
        </w:rPr>
        <w:t xml:space="preserve">Dra. Tatiana Casado de </w:t>
      </w:r>
      <w:proofErr w:type="spellStart"/>
      <w:r w:rsidRPr="001C2F39">
        <w:rPr>
          <w:rFonts w:eastAsia="Times New Roman" w:cstheme="minorHAnsi"/>
          <w:bCs/>
          <w:color w:val="000000"/>
        </w:rPr>
        <w:t>Staritzky</w:t>
      </w:r>
      <w:proofErr w:type="spellEnd"/>
      <w:r w:rsidRPr="001C2F39">
        <w:rPr>
          <w:rFonts w:eastAsia="Times New Roman" w:cstheme="minorHAnsi"/>
          <w:color w:val="000000"/>
        </w:rPr>
        <w:t xml:space="preserve">, profesora permanente laboral del departamento de Filosofía y Trabajo Social de la </w:t>
      </w:r>
      <w:proofErr w:type="spellStart"/>
      <w:r w:rsidRPr="001C2F39">
        <w:rPr>
          <w:rFonts w:eastAsia="Times New Roman" w:cstheme="minorHAnsi"/>
          <w:color w:val="000000"/>
        </w:rPr>
        <w:t>Universitat</w:t>
      </w:r>
      <w:proofErr w:type="spellEnd"/>
      <w:r w:rsidRPr="001C2F39">
        <w:rPr>
          <w:rFonts w:eastAsia="Times New Roman" w:cstheme="minorHAnsi"/>
          <w:color w:val="000000"/>
        </w:rPr>
        <w:t xml:space="preserve"> de les Illes Balears. </w:t>
      </w:r>
    </w:p>
    <w:p w14:paraId="4C2D309D" w14:textId="77777777" w:rsidR="001C2F39" w:rsidRDefault="00D37DC4" w:rsidP="001C2F39">
      <w:pPr>
        <w:pStyle w:val="Prrafodelista"/>
        <w:numPr>
          <w:ilvl w:val="0"/>
          <w:numId w:val="1"/>
        </w:numPr>
        <w:shd w:val="clear" w:color="auto" w:fill="FFFFFF"/>
        <w:spacing w:after="120" w:line="240" w:lineRule="auto"/>
        <w:jc w:val="both"/>
        <w:textAlignment w:val="baseline"/>
        <w:rPr>
          <w:rFonts w:eastAsia="Times New Roman" w:cstheme="minorHAnsi"/>
          <w:color w:val="000000"/>
        </w:rPr>
      </w:pPr>
      <w:r w:rsidRPr="001C2F39">
        <w:rPr>
          <w:rFonts w:eastAsia="Times New Roman" w:cstheme="minorHAnsi"/>
          <w:bCs/>
          <w:color w:val="000000"/>
        </w:rPr>
        <w:t>Carolina Velásquez Lorenzo</w:t>
      </w:r>
      <w:r w:rsidRPr="001C2F39">
        <w:rPr>
          <w:rFonts w:eastAsia="Times New Roman" w:cstheme="minorHAnsi"/>
          <w:color w:val="000000"/>
        </w:rPr>
        <w:t xml:space="preserve">, alumna colaboradora (investigación) y estudiante del Grado en Trabajo Social de la </w:t>
      </w:r>
      <w:proofErr w:type="spellStart"/>
      <w:r w:rsidRPr="001C2F39">
        <w:rPr>
          <w:rFonts w:eastAsia="Times New Roman" w:cstheme="minorHAnsi"/>
          <w:color w:val="000000"/>
        </w:rPr>
        <w:t>Universitat</w:t>
      </w:r>
      <w:proofErr w:type="spellEnd"/>
      <w:r w:rsidRPr="001C2F39">
        <w:rPr>
          <w:rFonts w:eastAsia="Times New Roman" w:cstheme="minorHAnsi"/>
          <w:color w:val="000000"/>
        </w:rPr>
        <w:t xml:space="preserve"> de les Illes Balears. </w:t>
      </w:r>
    </w:p>
    <w:p w14:paraId="5E6E88AB" w14:textId="31611AAF" w:rsidR="00D37DC4" w:rsidRPr="001C2F39" w:rsidRDefault="00D37DC4" w:rsidP="001C2F39">
      <w:pPr>
        <w:pStyle w:val="Prrafodelista"/>
        <w:numPr>
          <w:ilvl w:val="0"/>
          <w:numId w:val="1"/>
        </w:numPr>
        <w:shd w:val="clear" w:color="auto" w:fill="FFFFFF"/>
        <w:spacing w:after="120" w:line="240" w:lineRule="auto"/>
        <w:jc w:val="both"/>
        <w:textAlignment w:val="baseline"/>
        <w:rPr>
          <w:rFonts w:eastAsia="Times New Roman" w:cstheme="minorHAnsi"/>
          <w:color w:val="000000"/>
        </w:rPr>
      </w:pPr>
      <w:r w:rsidRPr="001C2F39">
        <w:rPr>
          <w:rFonts w:eastAsia="Times New Roman" w:cstheme="minorHAnsi"/>
          <w:bCs/>
          <w:color w:val="000000"/>
        </w:rPr>
        <w:t>Olga del Río Ávila</w:t>
      </w:r>
      <w:r w:rsidRPr="001C2F39">
        <w:rPr>
          <w:rFonts w:eastAsia="Times New Roman" w:cstheme="minorHAnsi"/>
          <w:color w:val="000000"/>
        </w:rPr>
        <w:t xml:space="preserve">, trabajadora social en la Fundación Tutelar </w:t>
      </w:r>
      <w:proofErr w:type="spellStart"/>
      <w:r w:rsidRPr="001C2F39">
        <w:rPr>
          <w:rFonts w:eastAsia="Times New Roman" w:cstheme="minorHAnsi"/>
          <w:color w:val="000000"/>
        </w:rPr>
        <w:t>Demà</w:t>
      </w:r>
      <w:proofErr w:type="spellEnd"/>
      <w:r w:rsidRPr="001C2F39">
        <w:rPr>
          <w:rFonts w:eastAsia="Times New Roman" w:cstheme="minorHAnsi"/>
          <w:color w:val="000000"/>
        </w:rPr>
        <w:t>, y alumna del Máster Universitario en Dirección e Intervención Sociosanitaria de la Universidad Internacional de La Rioja</w:t>
      </w:r>
    </w:p>
    <w:p w14:paraId="517E02A1" w14:textId="2067C6FE" w:rsidR="00D37DC4" w:rsidRPr="001C2F39" w:rsidRDefault="00D37DC4" w:rsidP="001C2F39">
      <w:pPr>
        <w:shd w:val="clear" w:color="auto" w:fill="FFFFFF"/>
        <w:spacing w:after="120" w:line="240" w:lineRule="auto"/>
        <w:jc w:val="both"/>
        <w:rPr>
          <w:rFonts w:cstheme="minorHAnsi"/>
          <w:b/>
          <w:color w:val="FF0000"/>
        </w:rPr>
      </w:pPr>
      <w:r w:rsidRPr="001C2F39">
        <w:rPr>
          <w:rFonts w:eastAsia="Times New Roman" w:cstheme="minorHAnsi"/>
          <w:b/>
          <w:bCs/>
          <w:color w:val="000000"/>
          <w:lang w:eastAsia="es-ES"/>
        </w:rPr>
        <w:t>Resumen</w:t>
      </w:r>
    </w:p>
    <w:p w14:paraId="6A37B3A7" w14:textId="77777777" w:rsidR="00D37DC4" w:rsidRPr="001C2F39" w:rsidRDefault="00D37DC4" w:rsidP="001C2F39">
      <w:pPr>
        <w:spacing w:after="120" w:line="240" w:lineRule="auto"/>
        <w:jc w:val="both"/>
        <w:rPr>
          <w:rFonts w:cstheme="minorHAnsi"/>
          <w:color w:val="000000"/>
          <w:shd w:val="clear" w:color="auto" w:fill="FFFFFF"/>
        </w:rPr>
      </w:pPr>
      <w:r w:rsidRPr="001C2F39">
        <w:rPr>
          <w:rFonts w:cstheme="minorHAnsi"/>
          <w:b/>
          <w:bCs/>
          <w:color w:val="000000"/>
          <w:shd w:val="clear" w:color="auto" w:fill="FFFFFF"/>
        </w:rPr>
        <w:t>Introducción.</w:t>
      </w:r>
      <w:r w:rsidRPr="001C2F39">
        <w:rPr>
          <w:rFonts w:cstheme="minorHAnsi"/>
          <w:color w:val="000000"/>
          <w:shd w:val="clear" w:color="auto" w:fill="FFFFFF"/>
        </w:rPr>
        <w:t xml:space="preserve"> El trabajo social en servicios sociales comunitarios básicos presenta un amplio abanico de posibles intervenciones, que pueden agruparse en a) activación de recursos (ya sean de la propia persona, del servicio, o de otros sistemas de protección social), y b) asesoramiento socio-relacional. Uno de los retos es conocer el nivel de eficacia de estas intervenciones, ya que, en general, en España no se utilizan sistemas basados en la evidencia que permitan medir el alcance de los objetivos establecidos con cada persona usuaria. </w:t>
      </w:r>
    </w:p>
    <w:p w14:paraId="29E56DD0" w14:textId="6B7C1912" w:rsidR="00D37DC4" w:rsidRPr="001C2F39" w:rsidRDefault="00D37DC4" w:rsidP="001C2F39">
      <w:pPr>
        <w:spacing w:after="120" w:line="240" w:lineRule="auto"/>
        <w:jc w:val="both"/>
        <w:rPr>
          <w:rFonts w:cstheme="minorHAnsi"/>
          <w:color w:val="000000"/>
          <w:shd w:val="clear" w:color="auto" w:fill="FFFFFF"/>
        </w:rPr>
      </w:pPr>
      <w:r w:rsidRPr="001C2F39">
        <w:rPr>
          <w:rFonts w:cstheme="minorHAnsi"/>
          <w:b/>
          <w:bCs/>
          <w:color w:val="000000"/>
          <w:shd w:val="clear" w:color="auto" w:fill="FFFFFF"/>
        </w:rPr>
        <w:t>Metodología/desarrollo</w:t>
      </w:r>
      <w:r w:rsidRPr="001C2F39">
        <w:rPr>
          <w:rFonts w:cstheme="minorHAnsi"/>
          <w:color w:val="000000"/>
          <w:shd w:val="clear" w:color="auto" w:fill="FFFFFF"/>
        </w:rPr>
        <w:t xml:space="preserve">. El Sistema de Socios para la Gestión del Cambio (PCOMS), diseñado por el Dr. Duncan permite conocer, sesión a sesión, el progreso de la persona (Escala de Calificación de Resultados, ORS), así como la calidad de la alianza de trabajo establecida entre profesional y persona usuaria (Escala de Calificación de Sesión, SRS). Con la ORS se pretende conocer el nivel de bienestar/malestar de la persona, que evalúa, al inicio de cada sesión, una breve escala analógica y visual con cuatro ítems: Personal, Interpersonal, Social, y En General. Cada uno de estos ítems dispone de una línea de 10 cm, en la que la persona sitúa el punto en el que considera que se encuentra. Cuanto más a la derecha sitúa el anclaje, mayor es su nivel de bienestar en esa área. El resultado de esta medición, que oscila entre 0 y 40 puntos, permite a ambos (profesional y persona atendida) conversar sobre cómo se encuentra la persona, permitiendo evaluar su progreso. En caso de estancamiento o empeoramiento, se reajusta la intervención para que asegurar la utilidad del proceso de intervención. Antes de finalizar la sesión, se utiliza la SRS para poder medir el nivel de alianza entre profesional y persona atendida. El sistema de puntuación es el mismo que con la ORS, y los ítems son: Relación, Metas y Temas, Enfoque del profesional, y En General. El sistema PCOMS está basado en la evidencia, y surge de la práctica clínica. Se utiliza en más de 20 países, y dispone de más de una decena de ensayos clínicos aleatorizados, así como varios estudios comparados, que demuestran la utilidad de su uso en </w:t>
      </w:r>
      <w:r w:rsidRPr="001C2F39">
        <w:rPr>
          <w:rFonts w:cstheme="minorHAnsi"/>
          <w:color w:val="000000"/>
          <w:shd w:val="clear" w:color="auto" w:fill="FFFFFF"/>
        </w:rPr>
        <w:lastRenderedPageBreak/>
        <w:t xml:space="preserve">diversos contextos de intervención social (para más información, dispone de la web </w:t>
      </w:r>
      <w:hyperlink r:id="rId11" w:history="1">
        <w:r w:rsidRPr="001C2F39">
          <w:rPr>
            <w:rStyle w:val="Hipervnculo"/>
            <w:rFonts w:cstheme="minorHAnsi"/>
            <w:shd w:val="clear" w:color="auto" w:fill="FFFFFF"/>
          </w:rPr>
          <w:t>www.betteroutcomesnow.com</w:t>
        </w:r>
      </w:hyperlink>
      <w:r w:rsidRPr="001C2F39">
        <w:rPr>
          <w:rFonts w:cstheme="minorHAnsi"/>
          <w:color w:val="000000"/>
          <w:shd w:val="clear" w:color="auto" w:fill="FFFFFF"/>
        </w:rPr>
        <w:t xml:space="preserve">). </w:t>
      </w:r>
    </w:p>
    <w:p w14:paraId="1A34C0F5" w14:textId="3D48602E" w:rsidR="00D37DC4" w:rsidRPr="001C2F39" w:rsidRDefault="00D37DC4" w:rsidP="001C2F39">
      <w:pPr>
        <w:spacing w:after="120" w:line="240" w:lineRule="auto"/>
        <w:jc w:val="both"/>
        <w:rPr>
          <w:rFonts w:cstheme="minorHAnsi"/>
          <w:color w:val="000000"/>
          <w:shd w:val="clear" w:color="auto" w:fill="FFFFFF"/>
        </w:rPr>
      </w:pPr>
      <w:r w:rsidRPr="001C2F39">
        <w:rPr>
          <w:rFonts w:cstheme="minorHAnsi"/>
          <w:b/>
          <w:bCs/>
          <w:color w:val="000000"/>
          <w:shd w:val="clear" w:color="auto" w:fill="FFFFFF"/>
        </w:rPr>
        <w:t>Resultados.</w:t>
      </w:r>
      <w:r w:rsidRPr="001C2F39">
        <w:rPr>
          <w:rFonts w:cstheme="minorHAnsi"/>
          <w:color w:val="000000"/>
          <w:shd w:val="clear" w:color="auto" w:fill="FFFFFF"/>
        </w:rPr>
        <w:t xml:space="preserve"> La unidad de análisis del estudio que se presenta son los episodios de intervención (N=84) desarrollados con las familias que recibieron alguna prestación económica municipal durante el año 2022, y en los que se utilizó el sistema PCOMS. Se analizan el tipo de intervenciones realizadas por las trabajadoras sociales con dicha muestra, así como los puntajes obtenidos en las escalas ORS y SRS al inicio y al final de la intervención. </w:t>
      </w:r>
    </w:p>
    <w:p w14:paraId="3B9ACFFD" w14:textId="50D1D00D" w:rsidR="00D37DC4" w:rsidRPr="001C2F39" w:rsidRDefault="00D37DC4" w:rsidP="001C2F39">
      <w:pPr>
        <w:spacing w:after="120" w:line="240" w:lineRule="auto"/>
        <w:jc w:val="both"/>
        <w:rPr>
          <w:rFonts w:cstheme="minorHAnsi"/>
          <w:color w:val="000000"/>
          <w:shd w:val="clear" w:color="auto" w:fill="FFFFFF"/>
        </w:rPr>
      </w:pPr>
      <w:r w:rsidRPr="001C2F39">
        <w:rPr>
          <w:rFonts w:cstheme="minorHAnsi"/>
          <w:b/>
          <w:bCs/>
          <w:color w:val="000000"/>
          <w:shd w:val="clear" w:color="auto" w:fill="FFFFFF"/>
        </w:rPr>
        <w:t>Discusión/conclusiones.</w:t>
      </w:r>
      <w:r w:rsidRPr="001C2F39">
        <w:rPr>
          <w:rFonts w:cstheme="minorHAnsi"/>
          <w:color w:val="000000"/>
          <w:shd w:val="clear" w:color="auto" w:fill="FFFFFF"/>
        </w:rPr>
        <w:t xml:space="preserve"> Los resultados permiten orientar el diseño de nuestras estrategias y técnicas a desarrollar desde el trabajo social, para aumentar la calidad de la atención prestada. Se demuestra la utilidad de utilizar sistemas basados en la evidencia para medir la eficacia de las intervenciones realizadas en trabajo social con personas en situación de riesgo de exclusión social. </w:t>
      </w:r>
    </w:p>
    <w:p w14:paraId="3D29F913" w14:textId="77777777" w:rsidR="00D37DC4" w:rsidRPr="001C2F39" w:rsidRDefault="00D37DC4" w:rsidP="001C2F39">
      <w:pPr>
        <w:shd w:val="clear" w:color="auto" w:fill="FFFFFF"/>
        <w:spacing w:after="120" w:line="240" w:lineRule="auto"/>
        <w:jc w:val="both"/>
        <w:textAlignment w:val="baseline"/>
        <w:rPr>
          <w:rFonts w:eastAsia="Times New Roman" w:cstheme="minorHAnsi"/>
          <w:color w:val="000000"/>
        </w:rPr>
      </w:pPr>
      <w:r w:rsidRPr="001C2F39">
        <w:rPr>
          <w:rFonts w:eastAsia="Times New Roman" w:cstheme="minorHAnsi"/>
          <w:b/>
          <w:bCs/>
          <w:color w:val="000000"/>
          <w:bdr w:val="none" w:sz="0" w:space="0" w:color="auto" w:frame="1"/>
        </w:rPr>
        <w:t>Palabras clave:</w:t>
      </w:r>
      <w:r w:rsidRPr="001C2F39">
        <w:rPr>
          <w:rFonts w:eastAsia="Times New Roman" w:cstheme="minorHAnsi"/>
          <w:color w:val="000000"/>
          <w:bdr w:val="none" w:sz="0" w:space="0" w:color="auto" w:frame="1"/>
        </w:rPr>
        <w:t xml:space="preserve"> servicios sociales comunitarios básicos; retroalimentación sistemática; medición de progreso; medición de alianza; eficacia en trabajo social.</w:t>
      </w:r>
    </w:p>
    <w:p w14:paraId="24EC483F" w14:textId="356F0DE7" w:rsidR="001C2F39" w:rsidRDefault="001C2F39" w:rsidP="001C2F39">
      <w:pPr>
        <w:spacing w:after="120" w:line="240" w:lineRule="auto"/>
        <w:jc w:val="both"/>
        <w:rPr>
          <w:rFonts w:cstheme="minorHAnsi"/>
          <w:b/>
          <w:bCs/>
          <w:color w:val="000000" w:themeColor="text1"/>
        </w:rPr>
      </w:pPr>
    </w:p>
    <w:p w14:paraId="26B4C400" w14:textId="3251357D" w:rsidR="00A52F13" w:rsidRPr="001C2F39" w:rsidRDefault="00A52F13" w:rsidP="00A52F13">
      <w:pPr>
        <w:shd w:val="clear" w:color="auto" w:fill="99FFCC"/>
        <w:spacing w:after="120" w:line="240" w:lineRule="auto"/>
        <w:jc w:val="both"/>
        <w:textAlignment w:val="baseline"/>
        <w:rPr>
          <w:rFonts w:eastAsia="Times New Roman" w:cstheme="minorHAnsi"/>
          <w:b/>
          <w:bCs/>
          <w:color w:val="000000"/>
          <w:bdr w:val="none" w:sz="0" w:space="0" w:color="auto" w:frame="1"/>
        </w:rPr>
      </w:pPr>
      <w:r w:rsidRPr="001C2F39">
        <w:rPr>
          <w:rFonts w:eastAsia="Times New Roman" w:cstheme="minorHAnsi"/>
          <w:b/>
          <w:bCs/>
          <w:color w:val="000000"/>
          <w:bdr w:val="none" w:sz="0" w:space="0" w:color="auto" w:frame="1"/>
        </w:rPr>
        <w:t xml:space="preserve">Título: </w:t>
      </w:r>
      <w:r>
        <w:rPr>
          <w:rFonts w:eastAsia="Times New Roman" w:cstheme="minorHAnsi"/>
          <w:b/>
          <w:bCs/>
          <w:color w:val="000000"/>
          <w:bdr w:val="none" w:sz="0" w:space="0" w:color="auto" w:frame="1"/>
        </w:rPr>
        <w:t>El compromiso político de las /os profesionales del Trabajo Social: ¿una tarea pendiente?</w:t>
      </w:r>
    </w:p>
    <w:p w14:paraId="26D852A3" w14:textId="3E6151A6" w:rsidR="001C2F39" w:rsidRPr="001C2F39" w:rsidRDefault="001C2F39" w:rsidP="001C2F39">
      <w:pPr>
        <w:spacing w:after="120" w:line="240" w:lineRule="auto"/>
        <w:jc w:val="both"/>
        <w:rPr>
          <w:rFonts w:eastAsia="Times New Roman" w:cstheme="minorHAnsi"/>
          <w:b/>
          <w:lang w:eastAsia="es-ES"/>
        </w:rPr>
      </w:pPr>
      <w:r w:rsidRPr="001C2F39">
        <w:rPr>
          <w:rFonts w:eastAsia="Times New Roman" w:cstheme="minorHAnsi"/>
          <w:b/>
          <w:lang w:eastAsia="es-ES"/>
        </w:rPr>
        <w:t>Nombre y afiliación de autores/as:</w:t>
      </w:r>
    </w:p>
    <w:p w14:paraId="3301F1C7" w14:textId="77777777" w:rsidR="00A52F13" w:rsidRPr="00A52F13" w:rsidRDefault="001C2F39" w:rsidP="001C2F39">
      <w:pPr>
        <w:pStyle w:val="Prrafodelista"/>
        <w:numPr>
          <w:ilvl w:val="0"/>
          <w:numId w:val="1"/>
        </w:numPr>
        <w:spacing w:after="120" w:line="240" w:lineRule="auto"/>
        <w:jc w:val="both"/>
        <w:rPr>
          <w:rFonts w:cstheme="minorHAnsi"/>
          <w:b/>
        </w:rPr>
      </w:pPr>
      <w:r w:rsidRPr="00A52F13">
        <w:rPr>
          <w:rFonts w:cstheme="minorHAnsi"/>
          <w:bCs/>
        </w:rPr>
        <w:t xml:space="preserve">Evelia Murcia Álvarez (Universidad de Vigo; Universidad de Santiago de Compostela) </w:t>
      </w:r>
    </w:p>
    <w:p w14:paraId="383F5D0F" w14:textId="352EC89A" w:rsidR="001C2F39" w:rsidRPr="00A52F13" w:rsidRDefault="001C2F39" w:rsidP="001C2F39">
      <w:pPr>
        <w:pStyle w:val="Prrafodelista"/>
        <w:numPr>
          <w:ilvl w:val="0"/>
          <w:numId w:val="1"/>
        </w:numPr>
        <w:spacing w:after="120" w:line="240" w:lineRule="auto"/>
        <w:jc w:val="both"/>
        <w:rPr>
          <w:rFonts w:cstheme="minorHAnsi"/>
          <w:b/>
        </w:rPr>
      </w:pPr>
      <w:r w:rsidRPr="00A52F13">
        <w:rPr>
          <w:rFonts w:cstheme="minorHAnsi"/>
          <w:bCs/>
        </w:rPr>
        <w:t>Francisco Xabier Aguiar Fernández (Universidad de Vigo)</w:t>
      </w:r>
    </w:p>
    <w:p w14:paraId="71E1CDC1" w14:textId="5ED28CB7" w:rsidR="001C2F39" w:rsidRPr="001C2F39" w:rsidRDefault="001C2F39" w:rsidP="001C2F39">
      <w:pPr>
        <w:spacing w:after="120" w:line="240" w:lineRule="auto"/>
        <w:jc w:val="both"/>
        <w:rPr>
          <w:rFonts w:cstheme="minorHAnsi"/>
          <w:b/>
          <w:bCs/>
          <w:color w:val="000000" w:themeColor="text1"/>
        </w:rPr>
      </w:pPr>
      <w:r w:rsidRPr="001C2F39">
        <w:rPr>
          <w:rFonts w:cstheme="minorHAnsi"/>
          <w:b/>
          <w:bCs/>
          <w:color w:val="000000" w:themeColor="text1"/>
        </w:rPr>
        <w:t>Resumen</w:t>
      </w:r>
    </w:p>
    <w:p w14:paraId="7E9F65FD" w14:textId="77777777" w:rsidR="001C2F39" w:rsidRPr="001C2F39" w:rsidRDefault="001C2F39" w:rsidP="001C2F39">
      <w:pPr>
        <w:spacing w:after="120" w:line="240" w:lineRule="auto"/>
        <w:jc w:val="both"/>
        <w:rPr>
          <w:rFonts w:cstheme="minorHAnsi"/>
          <w:bCs/>
          <w:shd w:val="clear" w:color="auto" w:fill="FFFFFF"/>
        </w:rPr>
      </w:pPr>
      <w:r w:rsidRPr="001C2F39">
        <w:rPr>
          <w:rFonts w:cstheme="minorHAnsi"/>
          <w:bCs/>
          <w:shd w:val="clear" w:color="auto" w:fill="FFFFFF"/>
        </w:rPr>
        <w:t xml:space="preserve">La idea de que las/os profesionales del trabajo social deben intervenir en la política social, lejos de constituir una innovación, se corresponde con un mandato profesional que está presente desde el surgimiento y los orígenes de la profesión. Así, en la historia del trabajo social, tanto a nivel nacional como internacional, es posible identificar múltiples iniciativas llevadas a cabo con el objetivo de influir en la política. En la actualidad, esta dimensión se ve anulada como consecuencia del predominio de un trabajo social más individualizado, instrumental, de corte asistencialista, enfocado al pragmatismo y a la gestión de recursos y desposeído de cualquier base epistemológica que oriente la acción. En este sentido, recuperar la dimensión política de la profesión es un aspecto clave y una reacción posible, al tiempo que conveniente, ante las desigualdades generadas por el sistema capitalista y neoliberal. </w:t>
      </w:r>
    </w:p>
    <w:p w14:paraId="441884EF" w14:textId="77777777" w:rsidR="001C2F39" w:rsidRPr="001C2F39" w:rsidRDefault="001C2F39" w:rsidP="001C2F39">
      <w:pPr>
        <w:spacing w:after="120" w:line="240" w:lineRule="auto"/>
        <w:jc w:val="both"/>
        <w:rPr>
          <w:rFonts w:cstheme="minorHAnsi"/>
          <w:shd w:val="clear" w:color="auto" w:fill="FFFFFF"/>
        </w:rPr>
      </w:pPr>
      <w:r w:rsidRPr="001C2F39">
        <w:rPr>
          <w:rFonts w:cstheme="minorHAnsi"/>
          <w:shd w:val="clear" w:color="auto" w:fill="FFFFFF"/>
        </w:rPr>
        <w:t>La práctica política, definida por oposición a la participación política cívica o voluntaria, como aquellas actividades emprendidas por las/os trabajadoras/es sociales en el marco de su práctica profesional con el fin de incidir en la formulación e implementación de políticas, es un ámbito de estudio incipiente en la literatura científica específica de nuestra disciplina que requiere de un mayor desarrollo. El estudio que presentamos en esta comunicación tiene el objetivo de contribuir a minimizar estas lagunas de conocimiento a través de un análisis de la función política de las/os profesionales del Trabajo Social en Galicia. Concretamente, nuestra propuesta pasa por: (i) conocer las principales actividades de práctica política en las que los/as profesionales se involucran como parte de su quehacer profesional e (</w:t>
      </w:r>
      <w:proofErr w:type="spellStart"/>
      <w:r w:rsidRPr="001C2F39">
        <w:rPr>
          <w:rFonts w:cstheme="minorHAnsi"/>
          <w:shd w:val="clear" w:color="auto" w:fill="FFFFFF"/>
        </w:rPr>
        <w:t>ii</w:t>
      </w:r>
      <w:proofErr w:type="spellEnd"/>
      <w:r w:rsidRPr="001C2F39">
        <w:rPr>
          <w:rFonts w:cstheme="minorHAnsi"/>
          <w:shd w:val="clear" w:color="auto" w:fill="FFFFFF"/>
        </w:rPr>
        <w:t xml:space="preserve">) identificar los factores que pueden influir o explicar el compromiso político de las/os profesionales. Para ello, diseñamos un estudio cuantitativo de corte transversal en el que participaron 152 profesionales del trabajo social que ejercen su actividad en distintos sectores y lugares del territorio gallego a través de un cuestionario </w:t>
      </w:r>
      <w:r w:rsidRPr="001C2F39">
        <w:rPr>
          <w:rFonts w:cstheme="minorHAnsi"/>
          <w:i/>
          <w:iCs/>
          <w:shd w:val="clear" w:color="auto" w:fill="FFFFFF"/>
        </w:rPr>
        <w:t>online</w:t>
      </w:r>
      <w:r w:rsidRPr="001C2F39">
        <w:rPr>
          <w:rFonts w:cstheme="minorHAnsi"/>
          <w:shd w:val="clear" w:color="auto" w:fill="FFFFFF"/>
        </w:rPr>
        <w:t xml:space="preserve">.  Los resultados muestran, en general, bajos niveles de implicación, y un predominio de aquellas actividades consideradas pasivas o que requieren un menor nivel de compromiso. Entre los factores que nos permiten explicar la implicación en la práctica política de las/os profesionales, destacan algunas variables relacionadas con las condiciones laborales y también con distintas actitudes y comportamientos políticos. Nuestro estudio pone de relieve que la práctica política, a pesar de ser una dimensión del ejercicio profesional muy valiosa por su vinculación a los objetivos </w:t>
      </w:r>
      <w:r w:rsidRPr="001C2F39">
        <w:rPr>
          <w:rFonts w:cstheme="minorHAnsi"/>
          <w:shd w:val="clear" w:color="auto" w:fill="FFFFFF"/>
        </w:rPr>
        <w:lastRenderedPageBreak/>
        <w:t xml:space="preserve">profesionales clásicos de compromiso con la justicia y el cambio social, está lejos de constituir una de las funciones principales del trabajo social en la actualidad. Esta constatación arroja importantes implicaciones para la práctica profesional y para la investigación en este subcampo de nuestra disciplina. </w:t>
      </w:r>
    </w:p>
    <w:p w14:paraId="41E62FE1" w14:textId="77777777" w:rsidR="001C2F39" w:rsidRPr="001C2F39" w:rsidRDefault="001C2F39" w:rsidP="001C2F39">
      <w:pPr>
        <w:spacing w:after="120" w:line="240" w:lineRule="auto"/>
        <w:jc w:val="both"/>
        <w:rPr>
          <w:rFonts w:cstheme="minorHAnsi"/>
          <w:shd w:val="clear" w:color="auto" w:fill="FFFFFF"/>
        </w:rPr>
      </w:pPr>
      <w:r w:rsidRPr="001C2F39">
        <w:rPr>
          <w:rFonts w:cstheme="minorHAnsi"/>
          <w:b/>
          <w:bCs/>
          <w:shd w:val="clear" w:color="auto" w:fill="FFFFFF"/>
        </w:rPr>
        <w:t>Palabras clave:</w:t>
      </w:r>
      <w:r w:rsidRPr="001C2F39">
        <w:rPr>
          <w:rFonts w:cstheme="minorHAnsi"/>
          <w:shd w:val="clear" w:color="auto" w:fill="FFFFFF"/>
        </w:rPr>
        <w:t xml:space="preserve"> práctica política, neoliberalismo, trabajo social.</w:t>
      </w:r>
    </w:p>
    <w:p w14:paraId="36C79930" w14:textId="06E847FF" w:rsidR="001C2F39" w:rsidRDefault="001C2F39" w:rsidP="001C2F39">
      <w:pPr>
        <w:shd w:val="clear" w:color="auto" w:fill="FFFFFF"/>
        <w:spacing w:after="120" w:line="240" w:lineRule="auto"/>
        <w:jc w:val="both"/>
        <w:rPr>
          <w:rFonts w:cstheme="minorHAnsi"/>
          <w:b/>
          <w:color w:val="FF0000"/>
        </w:rPr>
      </w:pPr>
    </w:p>
    <w:p w14:paraId="6B989C68" w14:textId="58F1E67F" w:rsidR="00A52F13" w:rsidRPr="001C2F39" w:rsidRDefault="00A52F13" w:rsidP="00A52F13">
      <w:pPr>
        <w:shd w:val="clear" w:color="auto" w:fill="99FFCC"/>
        <w:spacing w:after="120" w:line="240" w:lineRule="auto"/>
        <w:jc w:val="both"/>
        <w:textAlignment w:val="baseline"/>
        <w:rPr>
          <w:rFonts w:eastAsia="Times New Roman" w:cstheme="minorHAnsi"/>
          <w:b/>
          <w:bCs/>
          <w:color w:val="000000"/>
          <w:bdr w:val="none" w:sz="0" w:space="0" w:color="auto" w:frame="1"/>
        </w:rPr>
      </w:pPr>
      <w:r w:rsidRPr="001C2F39">
        <w:rPr>
          <w:rFonts w:eastAsia="Times New Roman" w:cstheme="minorHAnsi"/>
          <w:b/>
          <w:bCs/>
          <w:color w:val="000000"/>
          <w:bdr w:val="none" w:sz="0" w:space="0" w:color="auto" w:frame="1"/>
        </w:rPr>
        <w:t xml:space="preserve">Título: </w:t>
      </w:r>
      <w:r>
        <w:rPr>
          <w:rFonts w:eastAsia="Times New Roman" w:cstheme="minorHAnsi"/>
          <w:b/>
          <w:bCs/>
          <w:color w:val="000000"/>
          <w:bdr w:val="none" w:sz="0" w:space="0" w:color="auto" w:frame="1"/>
        </w:rPr>
        <w:t xml:space="preserve">La teoría en Trabajo Social: análisis de discursos profesionales en activos </w:t>
      </w:r>
    </w:p>
    <w:p w14:paraId="1B736A2A" w14:textId="58D7575E" w:rsidR="001C2F39" w:rsidRPr="001C2F39" w:rsidRDefault="001C2F39" w:rsidP="001C2F39">
      <w:pPr>
        <w:spacing w:after="120" w:line="240" w:lineRule="auto"/>
        <w:jc w:val="both"/>
        <w:rPr>
          <w:rFonts w:eastAsia="Times New Roman" w:cstheme="minorHAnsi"/>
          <w:b/>
          <w:lang w:eastAsia="es-ES"/>
        </w:rPr>
      </w:pPr>
      <w:r w:rsidRPr="001C2F39">
        <w:rPr>
          <w:rFonts w:eastAsia="Times New Roman" w:cstheme="minorHAnsi"/>
          <w:b/>
          <w:lang w:eastAsia="es-ES"/>
        </w:rPr>
        <w:t>Nombre y afiliación de autores/as:</w:t>
      </w:r>
    </w:p>
    <w:p w14:paraId="18EA4569" w14:textId="77777777" w:rsidR="00A52F13" w:rsidRDefault="001C2F39" w:rsidP="001C2F39">
      <w:pPr>
        <w:pStyle w:val="Prrafodelista"/>
        <w:numPr>
          <w:ilvl w:val="0"/>
          <w:numId w:val="1"/>
        </w:numPr>
        <w:spacing w:after="120" w:line="240" w:lineRule="auto"/>
        <w:jc w:val="both"/>
        <w:rPr>
          <w:rFonts w:cstheme="minorHAnsi"/>
          <w:highlight w:val="white"/>
        </w:rPr>
      </w:pPr>
      <w:r w:rsidRPr="00A52F13">
        <w:rPr>
          <w:rFonts w:cstheme="minorHAnsi"/>
          <w:highlight w:val="white"/>
        </w:rPr>
        <w:t>María del Valle Medina Rodríguez. Departamento de Trabajo Social y Servicios Sociales Universidad de Granada</w:t>
      </w:r>
    </w:p>
    <w:p w14:paraId="2CEF6048" w14:textId="77777777" w:rsidR="00A52F13" w:rsidRDefault="001C2F39" w:rsidP="001C2F39">
      <w:pPr>
        <w:pStyle w:val="Prrafodelista"/>
        <w:numPr>
          <w:ilvl w:val="0"/>
          <w:numId w:val="1"/>
        </w:numPr>
        <w:spacing w:after="120" w:line="240" w:lineRule="auto"/>
        <w:jc w:val="both"/>
        <w:rPr>
          <w:rFonts w:cstheme="minorHAnsi"/>
          <w:highlight w:val="white"/>
        </w:rPr>
      </w:pPr>
      <w:r w:rsidRPr="00A52F13">
        <w:rPr>
          <w:rFonts w:cstheme="minorHAnsi"/>
          <w:highlight w:val="white"/>
        </w:rPr>
        <w:t>Gloria Álvarez Bernardo. Departamento de Trabajo Social y Servicios Sociales. Universidad de Granada</w:t>
      </w:r>
    </w:p>
    <w:p w14:paraId="5D9D9C07" w14:textId="3DEF9743" w:rsidR="001C2F39" w:rsidRPr="00A52F13" w:rsidRDefault="001C2F39" w:rsidP="001C2F39">
      <w:pPr>
        <w:pStyle w:val="Prrafodelista"/>
        <w:numPr>
          <w:ilvl w:val="0"/>
          <w:numId w:val="1"/>
        </w:numPr>
        <w:spacing w:after="120" w:line="240" w:lineRule="auto"/>
        <w:jc w:val="both"/>
        <w:rPr>
          <w:rFonts w:cstheme="minorHAnsi"/>
          <w:highlight w:val="white"/>
        </w:rPr>
      </w:pPr>
      <w:r w:rsidRPr="00A52F13">
        <w:rPr>
          <w:rFonts w:cstheme="minorHAnsi"/>
          <w:highlight w:val="white"/>
        </w:rPr>
        <w:t>Francisco Mielgo García. Departamento de Trabajo Social y Servicios Sociales. Universidad de Granada</w:t>
      </w:r>
    </w:p>
    <w:p w14:paraId="02779648" w14:textId="2B8AA8A1" w:rsidR="001C2F39" w:rsidRPr="001C2F39" w:rsidRDefault="001C2F39" w:rsidP="001C2F39">
      <w:pPr>
        <w:spacing w:after="120" w:line="240" w:lineRule="auto"/>
        <w:jc w:val="both"/>
        <w:rPr>
          <w:rFonts w:cstheme="minorHAnsi"/>
          <w:b/>
          <w:bCs/>
          <w:iCs/>
        </w:rPr>
      </w:pPr>
      <w:r w:rsidRPr="001C2F39">
        <w:rPr>
          <w:rFonts w:cstheme="minorHAnsi"/>
          <w:b/>
          <w:bCs/>
          <w:iCs/>
        </w:rPr>
        <w:t xml:space="preserve">Resumen </w:t>
      </w:r>
    </w:p>
    <w:p w14:paraId="40CD048C" w14:textId="77777777" w:rsidR="001C2F39" w:rsidRPr="001C2F39" w:rsidRDefault="001C2F39" w:rsidP="001C2F39">
      <w:pPr>
        <w:spacing w:after="120" w:line="240" w:lineRule="auto"/>
        <w:jc w:val="both"/>
        <w:rPr>
          <w:rFonts w:cstheme="minorHAnsi"/>
        </w:rPr>
      </w:pPr>
      <w:r w:rsidRPr="001C2F39">
        <w:rPr>
          <w:rFonts w:cstheme="minorHAnsi"/>
        </w:rPr>
        <w:t xml:space="preserve">Es común la reivindicación realizada por el alumnado del Grado de Trabajo Social, de que los estudios contemplen la conexión entre teoría y práctica profesional de los y las trabajadoras sociales. A partir del proyecto de innovación docente de la Universidad de Granada “Encuentros profesionales digitales. Fortaleciendo las competencias profesionales en Trabajo Social mediante el uso de las metodologías Aprendizaje Basado en Problemas (ABP) y </w:t>
      </w:r>
      <w:proofErr w:type="spellStart"/>
      <w:r w:rsidRPr="001C2F39">
        <w:rPr>
          <w:rFonts w:cstheme="minorHAnsi"/>
          <w:i/>
        </w:rPr>
        <w:t>Blended</w:t>
      </w:r>
      <w:proofErr w:type="spellEnd"/>
      <w:r w:rsidRPr="001C2F39">
        <w:rPr>
          <w:rFonts w:cstheme="minorHAnsi"/>
          <w:i/>
        </w:rPr>
        <w:t xml:space="preserve"> </w:t>
      </w:r>
      <w:proofErr w:type="spellStart"/>
      <w:r w:rsidRPr="001C2F39">
        <w:rPr>
          <w:rFonts w:cstheme="minorHAnsi"/>
          <w:i/>
        </w:rPr>
        <w:t>Learning</w:t>
      </w:r>
      <w:proofErr w:type="spellEnd"/>
      <w:r w:rsidRPr="001C2F39">
        <w:rPr>
          <w:rFonts w:cstheme="minorHAnsi"/>
          <w:i/>
        </w:rPr>
        <w:t xml:space="preserve"> </w:t>
      </w:r>
      <w:r w:rsidRPr="001C2F39">
        <w:rPr>
          <w:rFonts w:cstheme="minorHAnsi"/>
        </w:rPr>
        <w:t>(aprendizaje híbrido)”, se desarrollaron tres grupos de discusión en la que participaron un total de dieciocho profesionales del trabajo social cuyo objetivo era reflexionar sobre el papel que le otorgan a la teoría en su intervención profesional. Esta comunicación expone los resultados obtenidos sobre los discursos y prácticas que, en torno a la metodología y a los modelos de intervención en trabajo social, realizan dichos profesionales con el objeto de explicar la relación de la teoría con sus intervenciones profesionales. La composición de los grupos fue heterogénea y respondió a criterios de diversidad en cuanto a sexo, edad, áreas y grupos destinatarios de la intervención, así como en la representación de instituciones tanto públicas como privadas. Igualmente se requirió que las personas participantes tuvieran un mínimo de un año de experiencia como trabajadores/as sociales. La duración de los grupos de discusión ha oscilado entre la hora y media y las dos horas. Todos los grupos de discusión se grabaron y se transcribieron. Se han trabajado los resultados a partir del análisis de contenido en torno a cuatro categorías apriorísticas: la importancia de la teoría y la metodología en la práctica profesional, la identidad y los roles del trabajo social, los modelos de referencia subyacentes a su práctica profesional y las dificultades teóricas y metodológicas. Los resultados muestran como todas las personas participantes conceden un valor esencial a la teoría y a la metodología del trabajo social como marco de referencia fundamental para la realización de intervenciones contrastadas. Igualmente hay consenso sobre la identidad y los roles que caracterizan al trabajo social orientados éstos, a la comprensión y a la actuación polivalente ante las realidades sociales en las que intervienen. Existen por el contrario diferencias, en cuanto a la mayor o menor dificultad que tienen para identificar los modelos de referencia utilizados en su práctica profesional. En este sentido las profesionales que cursaron sus estudios más recientemente mencionan como enfoques y modelos de referencia el sistémico, el humanista y el feminista. Finalmente, y relacionado con los resultados mencionados, las personas entrevistadas aseguran déficits en el conocimiento de los modelos teóricos aplicados al trabajo social a partir de la formación académica recibida. Y solo en algunos casos, los han podido suplir a partir de formaciones recibidas ad hoc. Se concluye que es necesario que desde la formación inicial se incida en la importancia de la teoría como guía para la intervención profesional, así como garantizar una formación continuada que permita que las y los profesionales en activo tengan la posibilidad de formarse en modelos específicos de intervención atendiendo a sus demandas y necesidades laborales.</w:t>
      </w:r>
    </w:p>
    <w:p w14:paraId="37260910" w14:textId="77777777" w:rsidR="001C2F39" w:rsidRPr="001C2F39" w:rsidRDefault="001C2F39" w:rsidP="001C2F39">
      <w:pPr>
        <w:spacing w:after="120" w:line="240" w:lineRule="auto"/>
        <w:jc w:val="both"/>
        <w:rPr>
          <w:rFonts w:cstheme="minorHAnsi"/>
        </w:rPr>
      </w:pPr>
      <w:r w:rsidRPr="001C2F39">
        <w:rPr>
          <w:rFonts w:cstheme="minorHAnsi"/>
          <w:b/>
        </w:rPr>
        <w:t>Palabras claves:</w:t>
      </w:r>
      <w:r w:rsidRPr="001C2F39">
        <w:rPr>
          <w:rFonts w:cstheme="minorHAnsi"/>
        </w:rPr>
        <w:t xml:space="preserve"> Trabajo social; Modelos y teorías; rol profesional</w:t>
      </w:r>
    </w:p>
    <w:p w14:paraId="1E1467E8" w14:textId="77777777" w:rsidR="001C2F39" w:rsidRPr="001C2F39" w:rsidRDefault="001C2F39" w:rsidP="001C2F39">
      <w:pPr>
        <w:tabs>
          <w:tab w:val="left" w:pos="1163"/>
        </w:tabs>
        <w:spacing w:after="120" w:line="240" w:lineRule="auto"/>
        <w:jc w:val="both"/>
        <w:rPr>
          <w:rFonts w:cstheme="minorHAnsi"/>
          <w:color w:val="FF0000"/>
        </w:rPr>
      </w:pPr>
    </w:p>
    <w:p w14:paraId="749AE37A" w14:textId="77777777" w:rsidR="001C2F39" w:rsidRPr="001C2F39" w:rsidRDefault="001C2F39" w:rsidP="00A52F13">
      <w:pPr>
        <w:widowControl w:val="0"/>
        <w:shd w:val="clear" w:color="auto" w:fill="99FFCC"/>
        <w:autoSpaceDE w:val="0"/>
        <w:autoSpaceDN w:val="0"/>
        <w:spacing w:after="120" w:line="240" w:lineRule="auto"/>
        <w:jc w:val="both"/>
        <w:rPr>
          <w:rFonts w:eastAsia="Times New Roman" w:cstheme="minorHAnsi"/>
          <w:b/>
          <w:bCs/>
        </w:rPr>
      </w:pPr>
      <w:r w:rsidRPr="001C2F39">
        <w:rPr>
          <w:rFonts w:eastAsia="Times New Roman" w:cstheme="minorHAnsi"/>
          <w:b/>
          <w:iCs/>
          <w:lang w:eastAsia="es-ES"/>
        </w:rPr>
        <w:lastRenderedPageBreak/>
        <w:t>Título:</w:t>
      </w:r>
      <w:r w:rsidRPr="001C2F39">
        <w:rPr>
          <w:rFonts w:cstheme="minorHAnsi"/>
          <w:b/>
        </w:rPr>
        <w:t xml:space="preserve"> Prevalencia de violencia laboral hacia el colectivo de Trabajadores Sociales: una revisión sistemática y meta-análisis</w:t>
      </w:r>
    </w:p>
    <w:p w14:paraId="68EE1512" w14:textId="0EC88749" w:rsidR="001C2F39" w:rsidRPr="001C2F39" w:rsidRDefault="001C2F39" w:rsidP="001C2F39">
      <w:pPr>
        <w:spacing w:after="120" w:line="240" w:lineRule="auto"/>
        <w:jc w:val="both"/>
        <w:rPr>
          <w:rFonts w:eastAsia="Times New Roman" w:cstheme="minorHAnsi"/>
          <w:b/>
          <w:lang w:eastAsia="es-ES"/>
        </w:rPr>
      </w:pPr>
      <w:r w:rsidRPr="001C2F39">
        <w:rPr>
          <w:rFonts w:eastAsia="Times New Roman" w:cstheme="minorHAnsi"/>
          <w:b/>
          <w:lang w:eastAsia="es-ES"/>
        </w:rPr>
        <w:t>Nombre y afiliación de autores/as:</w:t>
      </w:r>
    </w:p>
    <w:p w14:paraId="055F0C82" w14:textId="77777777" w:rsidR="00A52F13" w:rsidRDefault="001C2F39" w:rsidP="001C2F39">
      <w:pPr>
        <w:pStyle w:val="Prrafodelista"/>
        <w:numPr>
          <w:ilvl w:val="0"/>
          <w:numId w:val="1"/>
        </w:numPr>
        <w:spacing w:after="120" w:line="240" w:lineRule="auto"/>
        <w:jc w:val="both"/>
        <w:rPr>
          <w:rFonts w:cstheme="minorHAnsi"/>
        </w:rPr>
      </w:pPr>
      <w:r w:rsidRPr="00A52F13">
        <w:rPr>
          <w:rFonts w:cstheme="minorHAnsi"/>
        </w:rPr>
        <w:t>Francisco Caravaca-Sánchez. Afiliación: Departamento de Trabajo Social y Servicios Sociales, Universidad de Alicante (España)</w:t>
      </w:r>
    </w:p>
    <w:p w14:paraId="5BB0221F" w14:textId="77777777" w:rsidR="00A52F13" w:rsidRDefault="001C2F39" w:rsidP="001C2F39">
      <w:pPr>
        <w:pStyle w:val="Prrafodelista"/>
        <w:numPr>
          <w:ilvl w:val="0"/>
          <w:numId w:val="1"/>
        </w:numPr>
        <w:spacing w:after="120" w:line="240" w:lineRule="auto"/>
        <w:jc w:val="both"/>
        <w:rPr>
          <w:rFonts w:cstheme="minorHAnsi"/>
        </w:rPr>
      </w:pPr>
      <w:r w:rsidRPr="00A52F13">
        <w:rPr>
          <w:rFonts w:cstheme="minorHAnsi"/>
        </w:rPr>
        <w:t xml:space="preserve">Adrián Jesús </w:t>
      </w:r>
      <w:proofErr w:type="spellStart"/>
      <w:r w:rsidRPr="00A52F13">
        <w:rPr>
          <w:rFonts w:cstheme="minorHAnsi"/>
        </w:rPr>
        <w:t>Ricoy</w:t>
      </w:r>
      <w:proofErr w:type="spellEnd"/>
      <w:r w:rsidRPr="00A52F13">
        <w:rPr>
          <w:rFonts w:cstheme="minorHAnsi"/>
        </w:rPr>
        <w:t xml:space="preserve">-Cano. Afiliación: Área de Trabajo Social y Servicios Sociales, Universidad de Jaén (España). </w:t>
      </w:r>
    </w:p>
    <w:p w14:paraId="6763718A" w14:textId="77777777" w:rsidR="00A52F13" w:rsidRDefault="001C2F39" w:rsidP="001C2F39">
      <w:pPr>
        <w:pStyle w:val="Prrafodelista"/>
        <w:numPr>
          <w:ilvl w:val="0"/>
          <w:numId w:val="1"/>
        </w:numPr>
        <w:spacing w:after="120" w:line="240" w:lineRule="auto"/>
        <w:jc w:val="both"/>
        <w:rPr>
          <w:rFonts w:cstheme="minorHAnsi"/>
        </w:rPr>
      </w:pPr>
      <w:r w:rsidRPr="00A52F13">
        <w:rPr>
          <w:rFonts w:cstheme="minorHAnsi"/>
        </w:rPr>
        <w:t>Aleix Morilla-</w:t>
      </w:r>
      <w:proofErr w:type="spellStart"/>
      <w:r w:rsidRPr="00A52F13">
        <w:rPr>
          <w:rFonts w:cstheme="minorHAnsi"/>
        </w:rPr>
        <w:t>Luchena</w:t>
      </w:r>
      <w:proofErr w:type="spellEnd"/>
      <w:r w:rsidRPr="00A52F13">
        <w:rPr>
          <w:rFonts w:cstheme="minorHAnsi"/>
        </w:rPr>
        <w:t xml:space="preserve">. Afiliación: Departamento de Sociología, Trabajo Social y Salud Pública. Universidad de Huelva (España). </w:t>
      </w:r>
    </w:p>
    <w:p w14:paraId="6587A4EC" w14:textId="4B5967FC" w:rsidR="001C2F39" w:rsidRPr="00A52F13" w:rsidRDefault="001C2F39" w:rsidP="001C2F39">
      <w:pPr>
        <w:pStyle w:val="Prrafodelista"/>
        <w:numPr>
          <w:ilvl w:val="0"/>
          <w:numId w:val="1"/>
        </w:numPr>
        <w:spacing w:after="120" w:line="240" w:lineRule="auto"/>
        <w:jc w:val="both"/>
        <w:rPr>
          <w:rFonts w:cstheme="minorHAnsi"/>
        </w:rPr>
      </w:pPr>
      <w:r w:rsidRPr="00A52F13">
        <w:rPr>
          <w:rFonts w:cstheme="minorHAnsi"/>
        </w:rPr>
        <w:t xml:space="preserve">Ana Vallejo-Andrada. Afiliación: Departamento de Sociología, Trabajo Social y Salud Pública. Universidad de Huelva (España). </w:t>
      </w:r>
    </w:p>
    <w:p w14:paraId="1FCECCC6" w14:textId="77777777" w:rsidR="001C2F39" w:rsidRPr="001C2F39" w:rsidRDefault="001C2F39" w:rsidP="001C2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eastAsia="Times New Roman" w:cstheme="minorHAnsi"/>
          <w:lang w:eastAsia="es-ES"/>
        </w:rPr>
      </w:pPr>
      <w:r w:rsidRPr="001C2F39">
        <w:rPr>
          <w:rFonts w:eastAsia="Times New Roman" w:cstheme="minorHAnsi"/>
          <w:b/>
          <w:bCs/>
          <w:lang w:eastAsia="es-ES"/>
        </w:rPr>
        <w:t xml:space="preserve">Resumen </w:t>
      </w:r>
    </w:p>
    <w:p w14:paraId="2191888B" w14:textId="7550393A" w:rsidR="001C2F39" w:rsidRPr="00A52F13" w:rsidRDefault="001C2F39" w:rsidP="001C2F39">
      <w:pPr>
        <w:spacing w:after="120" w:line="240" w:lineRule="auto"/>
        <w:jc w:val="both"/>
        <w:rPr>
          <w:rFonts w:cstheme="minorHAnsi"/>
          <w:b/>
        </w:rPr>
      </w:pPr>
      <w:r w:rsidRPr="00A52F13">
        <w:rPr>
          <w:rFonts w:cstheme="minorHAnsi"/>
          <w:b/>
        </w:rPr>
        <w:t>Introducción</w:t>
      </w:r>
      <w:r w:rsidR="00A52F13">
        <w:rPr>
          <w:rFonts w:cstheme="minorHAnsi"/>
          <w:b/>
        </w:rPr>
        <w:t xml:space="preserve">. </w:t>
      </w:r>
      <w:proofErr w:type="spellStart"/>
      <w:r w:rsidRPr="001C2F39">
        <w:rPr>
          <w:rFonts w:cstheme="minorHAnsi"/>
        </w:rPr>
        <w:t>Workplace</w:t>
      </w:r>
      <w:proofErr w:type="spellEnd"/>
      <w:r w:rsidRPr="001C2F39">
        <w:rPr>
          <w:rFonts w:cstheme="minorHAnsi"/>
        </w:rPr>
        <w:t xml:space="preserve"> </w:t>
      </w:r>
      <w:proofErr w:type="spellStart"/>
      <w:r w:rsidRPr="001C2F39">
        <w:rPr>
          <w:rFonts w:cstheme="minorHAnsi"/>
        </w:rPr>
        <w:t>violence</w:t>
      </w:r>
      <w:proofErr w:type="spellEnd"/>
      <w:r w:rsidRPr="001C2F39">
        <w:rPr>
          <w:rFonts w:cstheme="minorHAnsi"/>
        </w:rPr>
        <w:t xml:space="preserve"> (WPV) se refiere a actos o amenazas que van desde acoso y abuso verbal hasta agresiones físicas, así como a comportamientos perturbadores o intimidantes que ocurren en el entorno laboral, y que están dirigidos a personas en el trabajo. En 2021 aproximadamente el 13% de los trabajadores en la Unión Europea experimentaron algún tipo de comportamiento social adverso en el trabajo, suponiendo un aumento significativo respecto a años anteriores. Esta problemática afecta de forma significativa a colectivos de atención médica y servicios sociales, teniendo hasta cinco veces más probabilidad de sufrirlo. </w:t>
      </w:r>
    </w:p>
    <w:p w14:paraId="39FE1C9D" w14:textId="67EA9C8E" w:rsidR="001C2F39" w:rsidRPr="00A52F13" w:rsidRDefault="001C2F39" w:rsidP="001C2F39">
      <w:pPr>
        <w:spacing w:after="120" w:line="240" w:lineRule="auto"/>
        <w:jc w:val="both"/>
        <w:rPr>
          <w:rFonts w:cstheme="minorHAnsi"/>
          <w:b/>
        </w:rPr>
      </w:pPr>
      <w:r w:rsidRPr="00A52F13">
        <w:rPr>
          <w:rFonts w:cstheme="minorHAnsi"/>
          <w:b/>
        </w:rPr>
        <w:t>Objetivo</w:t>
      </w:r>
      <w:r w:rsidR="00A52F13">
        <w:rPr>
          <w:rFonts w:cstheme="minorHAnsi"/>
          <w:b/>
        </w:rPr>
        <w:t xml:space="preserve">. </w:t>
      </w:r>
      <w:r w:rsidRPr="001C2F39">
        <w:rPr>
          <w:rFonts w:cstheme="minorHAnsi"/>
        </w:rPr>
        <w:t xml:space="preserve">La revisión sistemática actual analizó investigaciones sobre la prevalencia de violencia en el lugar de trabajo (WPV; incluida la violencia física y no física) por parte de clientes contra trabajadores sociales, junto con los niveles de heterogeneidad entre los estudios incluidos. </w:t>
      </w:r>
    </w:p>
    <w:p w14:paraId="65175C12" w14:textId="17A4ED17" w:rsidR="001C2F39" w:rsidRPr="00A52F13" w:rsidRDefault="001C2F39" w:rsidP="001C2F39">
      <w:pPr>
        <w:spacing w:after="120" w:line="240" w:lineRule="auto"/>
        <w:jc w:val="both"/>
        <w:rPr>
          <w:rFonts w:cstheme="minorHAnsi"/>
          <w:b/>
        </w:rPr>
      </w:pPr>
      <w:r w:rsidRPr="00A52F13">
        <w:rPr>
          <w:rFonts w:cstheme="minorHAnsi"/>
          <w:b/>
        </w:rPr>
        <w:t>Método</w:t>
      </w:r>
      <w:r w:rsidR="00A52F13">
        <w:rPr>
          <w:rFonts w:cstheme="minorHAnsi"/>
          <w:b/>
        </w:rPr>
        <w:t xml:space="preserve">. </w:t>
      </w:r>
      <w:r w:rsidRPr="001C2F39">
        <w:rPr>
          <w:rFonts w:cstheme="minorHAnsi"/>
        </w:rPr>
        <w:t>Utilizando las pautas PRISMA, se identificaron artículos revisados por pares publicados desde el 1 de enero de 1990 hasta el 1 de enero de 2024 en seis bases de datos electrónicas (</w:t>
      </w:r>
      <w:proofErr w:type="spellStart"/>
      <w:r w:rsidRPr="001C2F39">
        <w:rPr>
          <w:rFonts w:cstheme="minorHAnsi"/>
        </w:rPr>
        <w:t>WoS</w:t>
      </w:r>
      <w:proofErr w:type="spellEnd"/>
      <w:r w:rsidRPr="001C2F39">
        <w:rPr>
          <w:rFonts w:cstheme="minorHAnsi"/>
        </w:rPr>
        <w:t xml:space="preserve">, </w:t>
      </w:r>
      <w:proofErr w:type="spellStart"/>
      <w:r w:rsidRPr="001C2F39">
        <w:rPr>
          <w:rFonts w:cstheme="minorHAnsi"/>
        </w:rPr>
        <w:t>Scopus</w:t>
      </w:r>
      <w:proofErr w:type="spellEnd"/>
      <w:r w:rsidRPr="001C2F39">
        <w:rPr>
          <w:rFonts w:cstheme="minorHAnsi"/>
        </w:rPr>
        <w:t xml:space="preserve">, Social </w:t>
      </w:r>
      <w:proofErr w:type="spellStart"/>
      <w:r w:rsidRPr="001C2F39">
        <w:rPr>
          <w:rFonts w:cstheme="minorHAnsi"/>
        </w:rPr>
        <w:t>Work</w:t>
      </w:r>
      <w:proofErr w:type="spellEnd"/>
      <w:r w:rsidRPr="001C2F39">
        <w:rPr>
          <w:rFonts w:cstheme="minorHAnsi"/>
        </w:rPr>
        <w:t xml:space="preserve"> </w:t>
      </w:r>
      <w:proofErr w:type="spellStart"/>
      <w:r w:rsidRPr="001C2F39">
        <w:rPr>
          <w:rFonts w:cstheme="minorHAnsi"/>
        </w:rPr>
        <w:t>Abstracts</w:t>
      </w:r>
      <w:proofErr w:type="spellEnd"/>
      <w:r w:rsidRPr="001C2F39">
        <w:rPr>
          <w:rFonts w:cstheme="minorHAnsi"/>
        </w:rPr>
        <w:t xml:space="preserve">, Social </w:t>
      </w:r>
      <w:proofErr w:type="spellStart"/>
      <w:r w:rsidRPr="001C2F39">
        <w:rPr>
          <w:rFonts w:cstheme="minorHAnsi"/>
        </w:rPr>
        <w:t>Services</w:t>
      </w:r>
      <w:proofErr w:type="spellEnd"/>
      <w:r w:rsidRPr="001C2F39">
        <w:rPr>
          <w:rFonts w:cstheme="minorHAnsi"/>
        </w:rPr>
        <w:t xml:space="preserve"> </w:t>
      </w:r>
      <w:proofErr w:type="spellStart"/>
      <w:r w:rsidRPr="001C2F39">
        <w:rPr>
          <w:rFonts w:cstheme="minorHAnsi"/>
        </w:rPr>
        <w:t>Abstracts</w:t>
      </w:r>
      <w:proofErr w:type="spellEnd"/>
      <w:r w:rsidRPr="001C2F39">
        <w:rPr>
          <w:rFonts w:cstheme="minorHAnsi"/>
        </w:rPr>
        <w:t xml:space="preserve">, APA </w:t>
      </w:r>
      <w:proofErr w:type="spellStart"/>
      <w:r w:rsidRPr="001C2F39">
        <w:rPr>
          <w:rFonts w:cstheme="minorHAnsi"/>
        </w:rPr>
        <w:t>PsycInfo</w:t>
      </w:r>
      <w:proofErr w:type="spellEnd"/>
      <w:r w:rsidRPr="001C2F39">
        <w:rPr>
          <w:rFonts w:cstheme="minorHAnsi"/>
        </w:rPr>
        <w:t xml:space="preserve">, y PubMed MEDLINE). Dos autores evaluaron de forma independiente los estudios para su inclusión. Se evaluó la calidad de los estudios sobre la base de la herramienta JBI y se examinó la heterogeneidad entre los estudios (utilizando la estadística I2). Resultados: Se identificaron 34 estudios independientes de 14 países que comprendían un total de 44.907 trabajadores sociales (84,7% mujeres y 15,3% hombres). La estimación de prevalencia combinada de efectos aleatorios de cualquier violencia de WPV fue del 55,2 % (IC del 95 %: 39,5–71,0 %; I2 = 99,9 %), para la violencia de WPV no física fue del 56,9 % (IC del 95 %: 40,0–73,6 %; I2 = 98,9 </w:t>
      </w:r>
      <w:proofErr w:type="gramStart"/>
      <w:r w:rsidRPr="001C2F39">
        <w:rPr>
          <w:rFonts w:cstheme="minorHAnsi"/>
        </w:rPr>
        <w:t>% )</w:t>
      </w:r>
      <w:proofErr w:type="gramEnd"/>
      <w:r w:rsidRPr="001C2F39">
        <w:rPr>
          <w:rFonts w:cstheme="minorHAnsi"/>
        </w:rPr>
        <w:t xml:space="preserve"> y para el WPV físico fue del 15,3% (IC del 95%: 12,5–18,1%; I2 = 99,9%). La prevalencia de WPV contra los trabajadores sociales es alta, especialmente en los países europeos entre 1990 y 2009 y las investigaciones realizadas en Europa (n = 11). </w:t>
      </w:r>
    </w:p>
    <w:p w14:paraId="03C630A5" w14:textId="53A72998" w:rsidR="001C2F39" w:rsidRPr="00A52F13" w:rsidRDefault="001C2F39" w:rsidP="001C2F39">
      <w:pPr>
        <w:spacing w:after="120" w:line="240" w:lineRule="auto"/>
        <w:jc w:val="both"/>
        <w:rPr>
          <w:rFonts w:cstheme="minorHAnsi"/>
          <w:b/>
        </w:rPr>
      </w:pPr>
      <w:r w:rsidRPr="00A52F13">
        <w:rPr>
          <w:rFonts w:cstheme="minorHAnsi"/>
          <w:b/>
        </w:rPr>
        <w:t>Discusión</w:t>
      </w:r>
      <w:r w:rsidR="00A52F13">
        <w:rPr>
          <w:rFonts w:cstheme="minorHAnsi"/>
          <w:b/>
        </w:rPr>
        <w:t xml:space="preserve">. </w:t>
      </w:r>
      <w:r w:rsidRPr="001C2F39">
        <w:rPr>
          <w:rFonts w:cstheme="minorHAnsi"/>
        </w:rPr>
        <w:t xml:space="preserve">La WPV física y no física es altamente prevalente entre los trabajadores sociales, con una variación significativa entre países, lugar del estudio y período de tiempo. Es necesario que los gobiernos, los formuladores de políticas y especialmente las instituciones de salud pública tomen medidas para abordar la WPV entre los trabajadores sociales a nivel mundial. Una limitación del estudio fue la heterogeneidad sustancial detectada en las estimaciones de prevalencia de WPV física y no física, y se informaron covariables (por </w:t>
      </w:r>
      <w:proofErr w:type="gramStart"/>
      <w:r w:rsidRPr="001C2F39">
        <w:rPr>
          <w:rFonts w:cstheme="minorHAnsi"/>
        </w:rPr>
        <w:t>ejemplo</w:t>
      </w:r>
      <w:proofErr w:type="gramEnd"/>
      <w:r w:rsidRPr="001C2F39">
        <w:rPr>
          <w:rFonts w:cstheme="minorHAnsi"/>
        </w:rPr>
        <w:t xml:space="preserve"> variables demográficas) limitadas en los estudios incluidos.</w:t>
      </w:r>
    </w:p>
    <w:p w14:paraId="1B2EE33B" w14:textId="77777777" w:rsidR="001C2F39" w:rsidRPr="001C2F39" w:rsidRDefault="001C2F39" w:rsidP="001C2F39">
      <w:pPr>
        <w:spacing w:after="120" w:line="240" w:lineRule="auto"/>
        <w:jc w:val="both"/>
        <w:rPr>
          <w:rFonts w:cstheme="minorHAnsi"/>
          <w:b/>
        </w:rPr>
      </w:pPr>
      <w:r w:rsidRPr="001C2F39">
        <w:rPr>
          <w:rFonts w:cstheme="minorHAnsi"/>
          <w:b/>
        </w:rPr>
        <w:t>Palabras claves:</w:t>
      </w:r>
      <w:r w:rsidRPr="001C2F39">
        <w:rPr>
          <w:rFonts w:cstheme="minorHAnsi"/>
        </w:rPr>
        <w:t xml:space="preserve"> Revisión Sistemática, Meta-Análisis, Violencia Laboral, Trabajo Social.</w:t>
      </w:r>
    </w:p>
    <w:p w14:paraId="28C81A65" w14:textId="77777777" w:rsidR="001C2F39" w:rsidRPr="001C2F39" w:rsidRDefault="001C2F39" w:rsidP="001C2F39">
      <w:pPr>
        <w:shd w:val="clear" w:color="auto" w:fill="FFFFFF"/>
        <w:spacing w:after="120" w:line="240" w:lineRule="auto"/>
        <w:jc w:val="both"/>
        <w:rPr>
          <w:rFonts w:cstheme="minorHAnsi"/>
          <w:b/>
          <w:bCs/>
          <w:iCs/>
          <w:spacing w:val="-2"/>
        </w:rPr>
      </w:pPr>
    </w:p>
    <w:p w14:paraId="5BE0A230" w14:textId="77777777" w:rsidR="00A52F13" w:rsidRDefault="00A52F13" w:rsidP="001C2F39">
      <w:pPr>
        <w:shd w:val="clear" w:color="auto" w:fill="FFFFFF"/>
        <w:spacing w:after="120" w:line="240" w:lineRule="auto"/>
        <w:jc w:val="both"/>
        <w:rPr>
          <w:rFonts w:cstheme="minorHAnsi"/>
          <w:b/>
          <w:bCs/>
          <w:iCs/>
          <w:spacing w:val="-2"/>
        </w:rPr>
      </w:pPr>
    </w:p>
    <w:p w14:paraId="46AF674C" w14:textId="77777777" w:rsidR="00A52F13" w:rsidRDefault="00A52F13" w:rsidP="001C2F39">
      <w:pPr>
        <w:shd w:val="clear" w:color="auto" w:fill="FFFFFF"/>
        <w:spacing w:after="120" w:line="240" w:lineRule="auto"/>
        <w:jc w:val="both"/>
        <w:rPr>
          <w:rFonts w:cstheme="minorHAnsi"/>
          <w:b/>
          <w:bCs/>
          <w:iCs/>
          <w:spacing w:val="-2"/>
        </w:rPr>
      </w:pPr>
    </w:p>
    <w:p w14:paraId="644FAEDA" w14:textId="77777777" w:rsidR="00A52F13" w:rsidRDefault="00A52F13" w:rsidP="001C2F39">
      <w:pPr>
        <w:shd w:val="clear" w:color="auto" w:fill="FFFFFF"/>
        <w:spacing w:after="120" w:line="240" w:lineRule="auto"/>
        <w:jc w:val="both"/>
        <w:rPr>
          <w:rFonts w:cstheme="minorHAnsi"/>
          <w:b/>
          <w:bCs/>
          <w:iCs/>
          <w:spacing w:val="-2"/>
        </w:rPr>
      </w:pPr>
    </w:p>
    <w:p w14:paraId="4DB063AE" w14:textId="521AAC45" w:rsidR="001C2F39" w:rsidRPr="001C2F39" w:rsidRDefault="001C2F39" w:rsidP="00A52F13">
      <w:pPr>
        <w:shd w:val="clear" w:color="auto" w:fill="99FFCC"/>
        <w:spacing w:after="120" w:line="240" w:lineRule="auto"/>
        <w:jc w:val="both"/>
        <w:rPr>
          <w:rFonts w:cstheme="minorHAnsi"/>
        </w:rPr>
      </w:pPr>
      <w:r w:rsidRPr="001C2F39">
        <w:rPr>
          <w:rFonts w:cstheme="minorHAnsi"/>
          <w:b/>
          <w:bCs/>
          <w:iCs/>
          <w:spacing w:val="-2"/>
        </w:rPr>
        <w:lastRenderedPageBreak/>
        <w:t>Título:</w:t>
      </w:r>
      <w:r w:rsidRPr="001C2F39">
        <w:rPr>
          <w:rFonts w:cstheme="minorHAnsi"/>
          <w:b/>
          <w:bCs/>
        </w:rPr>
        <w:t xml:space="preserve"> </w:t>
      </w:r>
      <w:r w:rsidRPr="001C2F39">
        <w:rPr>
          <w:rFonts w:cstheme="minorHAnsi"/>
          <w:b/>
        </w:rPr>
        <w:t xml:space="preserve">Proceso histórico, evolución y situación actual del trabajo social y su formación en </w:t>
      </w:r>
      <w:proofErr w:type="spellStart"/>
      <w:r w:rsidRPr="001C2F39">
        <w:rPr>
          <w:rFonts w:cstheme="minorHAnsi"/>
          <w:b/>
        </w:rPr>
        <w:t>europa</w:t>
      </w:r>
      <w:proofErr w:type="spellEnd"/>
      <w:r w:rsidRPr="001C2F39">
        <w:rPr>
          <w:rFonts w:cstheme="minorHAnsi"/>
          <w:b/>
        </w:rPr>
        <w:t xml:space="preserve"> </w:t>
      </w:r>
      <w:proofErr w:type="spellStart"/>
      <w:r w:rsidRPr="001C2F39">
        <w:rPr>
          <w:rFonts w:cstheme="minorHAnsi"/>
          <w:b/>
        </w:rPr>
        <w:t>iv</w:t>
      </w:r>
      <w:proofErr w:type="spellEnd"/>
      <w:r w:rsidRPr="001C2F39">
        <w:rPr>
          <w:rFonts w:cstheme="minorHAnsi"/>
          <w:b/>
        </w:rPr>
        <w:t xml:space="preserve"> </w:t>
      </w:r>
    </w:p>
    <w:p w14:paraId="0AA2B41D" w14:textId="062C335B" w:rsidR="001C2F39" w:rsidRPr="001C2F39" w:rsidRDefault="001C2F39" w:rsidP="001C2F39">
      <w:pPr>
        <w:spacing w:after="120" w:line="240" w:lineRule="auto"/>
        <w:jc w:val="both"/>
        <w:rPr>
          <w:rFonts w:eastAsia="Times New Roman" w:cstheme="minorHAnsi"/>
          <w:b/>
          <w:lang w:eastAsia="es-ES"/>
        </w:rPr>
      </w:pPr>
      <w:r w:rsidRPr="001C2F39">
        <w:rPr>
          <w:rFonts w:eastAsia="Times New Roman" w:cstheme="minorHAnsi"/>
          <w:b/>
          <w:lang w:eastAsia="es-ES"/>
        </w:rPr>
        <w:t>Nombre y afiliación de autores/as:</w:t>
      </w:r>
    </w:p>
    <w:p w14:paraId="7ABD7045" w14:textId="77777777" w:rsidR="00A52F13" w:rsidRDefault="001C2F39" w:rsidP="001C2F39">
      <w:pPr>
        <w:pStyle w:val="Prrafodelista"/>
        <w:numPr>
          <w:ilvl w:val="0"/>
          <w:numId w:val="1"/>
        </w:numPr>
        <w:shd w:val="clear" w:color="auto" w:fill="FFFFFF"/>
        <w:spacing w:after="120" w:line="240" w:lineRule="auto"/>
        <w:jc w:val="both"/>
        <w:rPr>
          <w:rFonts w:cstheme="minorHAnsi"/>
        </w:rPr>
      </w:pPr>
      <w:r w:rsidRPr="00A52F13">
        <w:rPr>
          <w:rFonts w:cstheme="minorHAnsi"/>
        </w:rPr>
        <w:t xml:space="preserve">Blanca </w:t>
      </w:r>
      <w:proofErr w:type="spellStart"/>
      <w:r w:rsidRPr="00A52F13">
        <w:rPr>
          <w:rFonts w:cstheme="minorHAnsi"/>
        </w:rPr>
        <w:t>Girela</w:t>
      </w:r>
      <w:proofErr w:type="spellEnd"/>
      <w:r w:rsidRPr="00A52F13">
        <w:rPr>
          <w:rFonts w:cstheme="minorHAnsi"/>
        </w:rPr>
        <w:t xml:space="preserve"> Rejón</w:t>
      </w:r>
    </w:p>
    <w:p w14:paraId="6484E9AB" w14:textId="77777777" w:rsidR="00A52F13" w:rsidRDefault="001C2F39" w:rsidP="001C2F39">
      <w:pPr>
        <w:pStyle w:val="Prrafodelista"/>
        <w:numPr>
          <w:ilvl w:val="0"/>
          <w:numId w:val="1"/>
        </w:numPr>
        <w:shd w:val="clear" w:color="auto" w:fill="FFFFFF"/>
        <w:spacing w:after="120" w:line="240" w:lineRule="auto"/>
        <w:jc w:val="both"/>
        <w:rPr>
          <w:rFonts w:cstheme="minorHAnsi"/>
        </w:rPr>
      </w:pPr>
      <w:r w:rsidRPr="00A52F13">
        <w:rPr>
          <w:rFonts w:cstheme="minorHAnsi"/>
        </w:rPr>
        <w:t>Juan López Morales</w:t>
      </w:r>
    </w:p>
    <w:p w14:paraId="54B410A9" w14:textId="77777777" w:rsidR="00A52F13" w:rsidRDefault="001C2F39" w:rsidP="001C2F39">
      <w:pPr>
        <w:pStyle w:val="Prrafodelista"/>
        <w:numPr>
          <w:ilvl w:val="0"/>
          <w:numId w:val="1"/>
        </w:numPr>
        <w:shd w:val="clear" w:color="auto" w:fill="FFFFFF"/>
        <w:spacing w:after="120" w:line="240" w:lineRule="auto"/>
        <w:jc w:val="both"/>
        <w:rPr>
          <w:rFonts w:cstheme="minorHAnsi"/>
        </w:rPr>
      </w:pPr>
      <w:r w:rsidRPr="00A52F13">
        <w:rPr>
          <w:rFonts w:cstheme="minorHAnsi"/>
        </w:rPr>
        <w:t xml:space="preserve">Mourad </w:t>
      </w:r>
      <w:proofErr w:type="spellStart"/>
      <w:r w:rsidRPr="00A52F13">
        <w:rPr>
          <w:rFonts w:cstheme="minorHAnsi"/>
        </w:rPr>
        <w:t>Aboussi</w:t>
      </w:r>
      <w:proofErr w:type="spellEnd"/>
      <w:r w:rsidRPr="00A52F13">
        <w:rPr>
          <w:rFonts w:cstheme="minorHAnsi"/>
        </w:rPr>
        <w:t xml:space="preserve"> </w:t>
      </w:r>
    </w:p>
    <w:p w14:paraId="569A7AC6" w14:textId="177DEB2E" w:rsidR="001C2F39" w:rsidRPr="00A52F13" w:rsidRDefault="001C2F39" w:rsidP="001C2F39">
      <w:pPr>
        <w:pStyle w:val="Prrafodelista"/>
        <w:numPr>
          <w:ilvl w:val="0"/>
          <w:numId w:val="1"/>
        </w:numPr>
        <w:shd w:val="clear" w:color="auto" w:fill="FFFFFF"/>
        <w:spacing w:after="120" w:line="240" w:lineRule="auto"/>
        <w:jc w:val="both"/>
        <w:rPr>
          <w:rFonts w:cstheme="minorHAnsi"/>
        </w:rPr>
      </w:pPr>
      <w:r w:rsidRPr="00A52F13">
        <w:rPr>
          <w:rFonts w:cstheme="minorHAnsi"/>
        </w:rPr>
        <w:t xml:space="preserve">Aránzazu Gallego Molinero </w:t>
      </w:r>
    </w:p>
    <w:p w14:paraId="5BB366DB" w14:textId="186DA6F8" w:rsidR="001C2F39" w:rsidRPr="001C2F39" w:rsidRDefault="001C2F39" w:rsidP="001C2F39">
      <w:pPr>
        <w:shd w:val="clear" w:color="auto" w:fill="FFFFFF"/>
        <w:spacing w:after="120" w:line="240" w:lineRule="auto"/>
        <w:jc w:val="both"/>
        <w:rPr>
          <w:rFonts w:cstheme="minorHAnsi"/>
        </w:rPr>
      </w:pPr>
      <w:r w:rsidRPr="001C2F39">
        <w:rPr>
          <w:rFonts w:cstheme="minorHAnsi"/>
        </w:rPr>
        <w:t xml:space="preserve">Departamento de Trabajo Social y Servicios Sociales. Universidad de Granada </w:t>
      </w:r>
    </w:p>
    <w:p w14:paraId="0C7DCE15" w14:textId="4BEFE8B5" w:rsidR="001C2F39" w:rsidRPr="001C2F39" w:rsidRDefault="001C2F39" w:rsidP="001C2F39">
      <w:pPr>
        <w:spacing w:after="120" w:line="240" w:lineRule="auto"/>
        <w:jc w:val="both"/>
        <w:rPr>
          <w:rFonts w:cstheme="minorHAnsi"/>
          <w:b/>
        </w:rPr>
      </w:pPr>
      <w:r w:rsidRPr="001C2F39">
        <w:rPr>
          <w:rFonts w:cstheme="minorHAnsi"/>
          <w:b/>
        </w:rPr>
        <w:t>Resume</w:t>
      </w:r>
      <w:r w:rsidR="00A52F13">
        <w:rPr>
          <w:rFonts w:cstheme="minorHAnsi"/>
          <w:b/>
        </w:rPr>
        <w:t>n</w:t>
      </w:r>
    </w:p>
    <w:p w14:paraId="7DB8E6D0" w14:textId="2956CA51" w:rsidR="001C2F39" w:rsidRPr="00A52F13" w:rsidRDefault="001C2F39" w:rsidP="001C2F39">
      <w:pPr>
        <w:shd w:val="clear" w:color="auto" w:fill="FFFFFF"/>
        <w:spacing w:after="120" w:line="240" w:lineRule="auto"/>
        <w:jc w:val="both"/>
        <w:rPr>
          <w:rFonts w:cstheme="minorHAnsi"/>
          <w:b/>
        </w:rPr>
      </w:pPr>
      <w:r w:rsidRPr="00A52F13">
        <w:rPr>
          <w:rFonts w:cstheme="minorHAnsi"/>
          <w:b/>
        </w:rPr>
        <w:t>Introducción</w:t>
      </w:r>
      <w:r w:rsidR="00A52F13">
        <w:rPr>
          <w:rFonts w:cstheme="minorHAnsi"/>
          <w:b/>
        </w:rPr>
        <w:t xml:space="preserve">. </w:t>
      </w:r>
      <w:r w:rsidRPr="001C2F39">
        <w:rPr>
          <w:rFonts w:cstheme="minorHAnsi"/>
        </w:rPr>
        <w:t xml:space="preserve">Hablar de Trabajo Social, desde una perspectiva europea, nos invita a una reflexión histórica sobre su trayectoria, origen y evolución en el viejo continente. Y es que esta trayectoria no es unívoca y responde a cuestiones y acontecimientos políticos y culturales de todos/as conocidos. De este modo, existirán diferencias sustanciales entre el Trabajo Social de influencia anglosajona, norte de Europa, meridional, etc. Sirva por tanto esta introducción para manifestar que la complejidad y extensión del tema nos llevará a seleccionar los aspectos más relevantes que definen el Trabajo Social en Europa, abordando una serie de países. A saber: Alemania, Bélgica, Dinamarca, España, Francia e Italia. No es pretensión de este trabajo hablar de las excelencias de la Unión Europea, ni mucho menos vincular a esta con el Trabajo Social de manera directa. Muy por el contrario, lo que se pretende expresar en este informe es el tipo de Trabajo Social que se desarrolla en Europa, a expensas de modelos de Políticas Sociales neoliberales con todas sus amenazas. Analizaremos la formación académica y las políticas sociales que se desarrollan en cada uno de los países mencionados. </w:t>
      </w:r>
    </w:p>
    <w:p w14:paraId="397BA2B0" w14:textId="77777777" w:rsidR="001C2F39" w:rsidRPr="00A52F13" w:rsidRDefault="001C2F39" w:rsidP="001C2F39">
      <w:pPr>
        <w:shd w:val="clear" w:color="auto" w:fill="FFFFFF"/>
        <w:spacing w:after="120" w:line="240" w:lineRule="auto"/>
        <w:jc w:val="both"/>
        <w:rPr>
          <w:rFonts w:cstheme="minorHAnsi"/>
          <w:b/>
        </w:rPr>
      </w:pPr>
      <w:r w:rsidRPr="00A52F13">
        <w:rPr>
          <w:rFonts w:cstheme="minorHAnsi"/>
          <w:b/>
        </w:rPr>
        <w:t xml:space="preserve">Metodología </w:t>
      </w:r>
    </w:p>
    <w:p w14:paraId="571D0DC8" w14:textId="77777777" w:rsidR="001C2F39" w:rsidRPr="001C2F39" w:rsidRDefault="001C2F39" w:rsidP="001C2F39">
      <w:pPr>
        <w:shd w:val="clear" w:color="auto" w:fill="FFFFFF"/>
        <w:spacing w:after="120" w:line="240" w:lineRule="auto"/>
        <w:jc w:val="both"/>
        <w:rPr>
          <w:rFonts w:cstheme="minorHAnsi"/>
        </w:rPr>
      </w:pPr>
      <w:r w:rsidRPr="001C2F39">
        <w:rPr>
          <w:rFonts w:cstheme="minorHAnsi"/>
        </w:rPr>
        <w:t xml:space="preserve">2.1 Diseño Mediante un enfoque mixto pretendemos conocer las trayectorias educativas-formativas de los países propuestos. Al efecto, hemos diseñado un estudio descriptivo observacional en el que se utilizará como instrumento de recogida de la información el cuestionario. Para ello se ha diseñado un documento que será cumplimentado a través de la plataforma Google </w:t>
      </w:r>
      <w:proofErr w:type="spellStart"/>
      <w:r w:rsidRPr="001C2F39">
        <w:rPr>
          <w:rFonts w:cstheme="minorHAnsi"/>
        </w:rPr>
        <w:t>Forms</w:t>
      </w:r>
      <w:proofErr w:type="spellEnd"/>
      <w:r w:rsidRPr="001C2F39">
        <w:rPr>
          <w:rFonts w:cstheme="minorHAnsi"/>
        </w:rPr>
        <w:t xml:space="preserve">. </w:t>
      </w:r>
    </w:p>
    <w:p w14:paraId="10A69550" w14:textId="77777777" w:rsidR="001C2F39" w:rsidRPr="001C2F39" w:rsidRDefault="001C2F39" w:rsidP="001C2F39">
      <w:pPr>
        <w:shd w:val="clear" w:color="auto" w:fill="FFFFFF"/>
        <w:spacing w:after="120" w:line="240" w:lineRule="auto"/>
        <w:jc w:val="both"/>
        <w:rPr>
          <w:rFonts w:cstheme="minorHAnsi"/>
        </w:rPr>
      </w:pPr>
      <w:r w:rsidRPr="001C2F39">
        <w:rPr>
          <w:rFonts w:cstheme="minorHAnsi"/>
        </w:rPr>
        <w:t>2.2. Participantes Este estudio está dirigido a estudiantes de movilidad que cursen o hayan cursado estudios de Trabajo Social en la Universidad de Granada procedentes de universidades de Alemania, Bélgica, Dinamarca, España, Francia e Italia (</w:t>
      </w:r>
      <w:proofErr w:type="spellStart"/>
      <w:r w:rsidRPr="001C2F39">
        <w:rPr>
          <w:rFonts w:cstheme="minorHAnsi"/>
        </w:rPr>
        <w:t>incoming</w:t>
      </w:r>
      <w:proofErr w:type="spellEnd"/>
      <w:r w:rsidRPr="001C2F39">
        <w:rPr>
          <w:rFonts w:cstheme="minorHAnsi"/>
        </w:rPr>
        <w:t xml:space="preserve"> </w:t>
      </w:r>
      <w:proofErr w:type="spellStart"/>
      <w:r w:rsidRPr="001C2F39">
        <w:rPr>
          <w:rFonts w:cstheme="minorHAnsi"/>
        </w:rPr>
        <w:t>students</w:t>
      </w:r>
      <w:proofErr w:type="spellEnd"/>
      <w:r w:rsidRPr="001C2F39">
        <w:rPr>
          <w:rFonts w:cstheme="minorHAnsi"/>
        </w:rPr>
        <w:t>), así como alumnado saliente de la Facultad de Trabajo Social de la Universidad de Granada (</w:t>
      </w:r>
      <w:proofErr w:type="spellStart"/>
      <w:r w:rsidRPr="001C2F39">
        <w:rPr>
          <w:rFonts w:cstheme="minorHAnsi"/>
        </w:rPr>
        <w:t>outgoing</w:t>
      </w:r>
      <w:proofErr w:type="spellEnd"/>
      <w:r w:rsidRPr="001C2F39">
        <w:rPr>
          <w:rFonts w:cstheme="minorHAnsi"/>
        </w:rPr>
        <w:t xml:space="preserve"> </w:t>
      </w:r>
      <w:proofErr w:type="spellStart"/>
      <w:r w:rsidRPr="001C2F39">
        <w:rPr>
          <w:rFonts w:cstheme="minorHAnsi"/>
        </w:rPr>
        <w:t>students</w:t>
      </w:r>
      <w:proofErr w:type="spellEnd"/>
      <w:r w:rsidRPr="001C2F39">
        <w:rPr>
          <w:rFonts w:cstheme="minorHAnsi"/>
        </w:rPr>
        <w:t>). Mediante un muestreo de tipo no probabilístico por conveniencia, se obtendrá una muestra participativa que debe alcanzar tentativamente a 50 estudiantes verificando que cumplen una serie de requisitos.</w:t>
      </w:r>
    </w:p>
    <w:p w14:paraId="5A5E0644" w14:textId="305E7990" w:rsidR="001C2F39" w:rsidRPr="00A52F13" w:rsidRDefault="001C2F39" w:rsidP="001C2F39">
      <w:pPr>
        <w:shd w:val="clear" w:color="auto" w:fill="FFFFFF"/>
        <w:spacing w:after="120" w:line="240" w:lineRule="auto"/>
        <w:jc w:val="both"/>
        <w:rPr>
          <w:rFonts w:cstheme="minorHAnsi"/>
          <w:b/>
        </w:rPr>
      </w:pPr>
      <w:r w:rsidRPr="00A52F13">
        <w:rPr>
          <w:rFonts w:cstheme="minorHAnsi"/>
          <w:b/>
        </w:rPr>
        <w:t>Resultados</w:t>
      </w:r>
      <w:r w:rsidR="00A52F13">
        <w:rPr>
          <w:rFonts w:cstheme="minorHAnsi"/>
          <w:b/>
        </w:rPr>
        <w:t xml:space="preserve">. </w:t>
      </w:r>
      <w:r w:rsidRPr="001C2F39">
        <w:rPr>
          <w:rFonts w:cstheme="minorHAnsi"/>
        </w:rPr>
        <w:t xml:space="preserve">Los resultados pretenden dar a conocer los diferentes planes de estudios en Trabajo </w:t>
      </w:r>
      <w:proofErr w:type="gramStart"/>
      <w:r w:rsidRPr="001C2F39">
        <w:rPr>
          <w:rFonts w:cstheme="minorHAnsi"/>
        </w:rPr>
        <w:t>Social</w:t>
      </w:r>
      <w:proofErr w:type="gramEnd"/>
      <w:r w:rsidRPr="001C2F39">
        <w:rPr>
          <w:rFonts w:cstheme="minorHAnsi"/>
        </w:rPr>
        <w:t xml:space="preserve"> así como el tipo de políticas sociales que se desarrollan en los países anteriormente mencionados. Se trata de evidenciar diferencias y similitudes con el fin de relacionar políticas sociales y tipo de formación en Trabajo Social en estos países. </w:t>
      </w:r>
    </w:p>
    <w:p w14:paraId="361A7FB9" w14:textId="1A2059D2" w:rsidR="001C2F39" w:rsidRPr="00A52F13" w:rsidRDefault="001C2F39" w:rsidP="001C2F39">
      <w:pPr>
        <w:shd w:val="clear" w:color="auto" w:fill="FFFFFF"/>
        <w:spacing w:after="120" w:line="240" w:lineRule="auto"/>
        <w:jc w:val="both"/>
        <w:rPr>
          <w:rFonts w:cstheme="minorHAnsi"/>
          <w:b/>
        </w:rPr>
      </w:pPr>
      <w:r w:rsidRPr="00A52F13">
        <w:rPr>
          <w:rFonts w:cstheme="minorHAnsi"/>
          <w:b/>
        </w:rPr>
        <w:t>Conclusiones</w:t>
      </w:r>
      <w:r w:rsidR="00A52F13">
        <w:rPr>
          <w:rFonts w:cstheme="minorHAnsi"/>
          <w:b/>
        </w:rPr>
        <w:t xml:space="preserve">. </w:t>
      </w:r>
      <w:r w:rsidRPr="001C2F39">
        <w:rPr>
          <w:rFonts w:cstheme="minorHAnsi"/>
        </w:rPr>
        <w:t xml:space="preserve">En Europa, más que en ningún otro lugar, resulta imposible desvincular al Trabajo Social de la Política Social y los Servicios Sociales. Y esto, que en principio no es malo, resulta ciertamente preocupante, porque se diseñan Políticas Sociales y Servicios de Bienestar que tienen como finalidad la atención social y la emergencia social, a través del desarrollo de redes de servicios y prestaciones, que restan espacio a otro tipo de actuaciones profesionales. Además, en tiempos de crisis o de cambios políticos conservadores, estas redes disminuyen e incluso desaparecen, sumándose los propios profesionales a la precariedad laboral y social de nuestros/as usuarios/as. </w:t>
      </w:r>
    </w:p>
    <w:p w14:paraId="46072BE2" w14:textId="77777777" w:rsidR="001C2F39" w:rsidRPr="001C2F39" w:rsidRDefault="001C2F39" w:rsidP="001C2F39">
      <w:pPr>
        <w:shd w:val="clear" w:color="auto" w:fill="FFFFFF"/>
        <w:spacing w:after="120" w:line="240" w:lineRule="auto"/>
        <w:jc w:val="both"/>
        <w:rPr>
          <w:rFonts w:cstheme="minorHAnsi"/>
          <w:b/>
          <w:color w:val="FF0000"/>
        </w:rPr>
      </w:pPr>
      <w:r w:rsidRPr="001C2F39">
        <w:rPr>
          <w:rFonts w:cstheme="minorHAnsi"/>
          <w:b/>
        </w:rPr>
        <w:t>Palabras clave:</w:t>
      </w:r>
      <w:r w:rsidRPr="001C2F39">
        <w:rPr>
          <w:rFonts w:cstheme="minorHAnsi"/>
        </w:rPr>
        <w:t xml:space="preserve"> Trabajo Social; Espacio Europeo de Educación Superior; Políticas Sociales.</w:t>
      </w:r>
    </w:p>
    <w:p w14:paraId="1C2B4CC1" w14:textId="77777777" w:rsidR="001C2F39" w:rsidRPr="001C2F39" w:rsidRDefault="001C2F39" w:rsidP="001C2F39">
      <w:pPr>
        <w:shd w:val="clear" w:color="auto" w:fill="FFFFFF"/>
        <w:spacing w:after="120" w:line="240" w:lineRule="auto"/>
        <w:jc w:val="both"/>
        <w:rPr>
          <w:rFonts w:cstheme="minorHAnsi"/>
          <w:b/>
          <w:color w:val="FF0000"/>
        </w:rPr>
      </w:pPr>
    </w:p>
    <w:p w14:paraId="1594EFBA" w14:textId="77777777" w:rsidR="001C2F39" w:rsidRPr="001C2F39" w:rsidRDefault="001C2F39" w:rsidP="00A52F13">
      <w:pPr>
        <w:shd w:val="clear" w:color="auto" w:fill="99FFCC"/>
        <w:autoSpaceDE w:val="0"/>
        <w:autoSpaceDN w:val="0"/>
        <w:adjustRightInd w:val="0"/>
        <w:spacing w:after="120" w:line="240" w:lineRule="auto"/>
        <w:jc w:val="both"/>
        <w:rPr>
          <w:rFonts w:cstheme="minorHAnsi"/>
          <w:b/>
          <w:bCs/>
        </w:rPr>
      </w:pPr>
      <w:r w:rsidRPr="001C2F39">
        <w:rPr>
          <w:rFonts w:cstheme="minorHAnsi"/>
          <w:b/>
          <w:bCs/>
          <w:iCs/>
          <w:spacing w:val="-2"/>
        </w:rPr>
        <w:lastRenderedPageBreak/>
        <w:t>Título:</w:t>
      </w:r>
      <w:r w:rsidRPr="001C2F39">
        <w:rPr>
          <w:rFonts w:cstheme="minorHAnsi"/>
          <w:b/>
          <w:bCs/>
        </w:rPr>
        <w:t xml:space="preserve"> Trabajar con grupos en los Servicios Sociales: entre lo construido y lo necesario.</w:t>
      </w:r>
    </w:p>
    <w:p w14:paraId="34B8B0F3" w14:textId="420934B4" w:rsidR="001C2F39" w:rsidRPr="001C2F39" w:rsidRDefault="001C2F39" w:rsidP="001C2F39">
      <w:pPr>
        <w:spacing w:after="120" w:line="240" w:lineRule="auto"/>
        <w:jc w:val="both"/>
        <w:rPr>
          <w:rFonts w:eastAsia="Times New Roman" w:cstheme="minorHAnsi"/>
          <w:b/>
          <w:lang w:eastAsia="es-ES"/>
        </w:rPr>
      </w:pPr>
      <w:r w:rsidRPr="001C2F39">
        <w:rPr>
          <w:rFonts w:eastAsia="Times New Roman" w:cstheme="minorHAnsi"/>
          <w:b/>
          <w:lang w:eastAsia="es-ES"/>
        </w:rPr>
        <w:t>Nombre y afiliación de autores/as:</w:t>
      </w:r>
    </w:p>
    <w:p w14:paraId="798FC7D9" w14:textId="77777777" w:rsidR="00A52F13" w:rsidRDefault="001C2F39" w:rsidP="001C2F39">
      <w:pPr>
        <w:pStyle w:val="Prrafodelista"/>
        <w:numPr>
          <w:ilvl w:val="0"/>
          <w:numId w:val="1"/>
        </w:numPr>
        <w:spacing w:after="120" w:line="240" w:lineRule="auto"/>
        <w:jc w:val="both"/>
        <w:rPr>
          <w:rFonts w:cstheme="minorHAnsi"/>
        </w:rPr>
      </w:pPr>
      <w:r w:rsidRPr="00A52F13">
        <w:rPr>
          <w:rFonts w:cstheme="minorHAnsi"/>
        </w:rPr>
        <w:t>Víctor M. Giménez-</w:t>
      </w:r>
      <w:proofErr w:type="spellStart"/>
      <w:r w:rsidRPr="00A52F13">
        <w:rPr>
          <w:rFonts w:cstheme="minorHAnsi"/>
        </w:rPr>
        <w:t>Bertomeu</w:t>
      </w:r>
      <w:proofErr w:type="spellEnd"/>
      <w:r w:rsidRPr="00A52F13">
        <w:rPr>
          <w:rFonts w:cstheme="minorHAnsi"/>
        </w:rPr>
        <w:t xml:space="preserve">. Departamento de Trabajo Social y Servicios Sociales. Universidad de Alicante. </w:t>
      </w:r>
    </w:p>
    <w:p w14:paraId="159E6EED" w14:textId="77777777" w:rsidR="00A52F13" w:rsidRDefault="001C2F39" w:rsidP="001C2F39">
      <w:pPr>
        <w:pStyle w:val="Prrafodelista"/>
        <w:numPr>
          <w:ilvl w:val="0"/>
          <w:numId w:val="1"/>
        </w:numPr>
        <w:spacing w:after="120" w:line="240" w:lineRule="auto"/>
        <w:jc w:val="both"/>
        <w:rPr>
          <w:rFonts w:cstheme="minorHAnsi"/>
        </w:rPr>
      </w:pPr>
      <w:r w:rsidRPr="00A52F13">
        <w:rPr>
          <w:rFonts w:cstheme="minorHAnsi"/>
          <w:bCs/>
        </w:rPr>
        <w:t xml:space="preserve">Yolanda </w:t>
      </w:r>
      <w:proofErr w:type="spellStart"/>
      <w:r w:rsidRPr="00A52F13">
        <w:rPr>
          <w:rFonts w:cstheme="minorHAnsi"/>
          <w:bCs/>
        </w:rPr>
        <w:t>Domenech</w:t>
      </w:r>
      <w:proofErr w:type="spellEnd"/>
      <w:r w:rsidRPr="00A52F13">
        <w:rPr>
          <w:rFonts w:cstheme="minorHAnsi"/>
          <w:bCs/>
        </w:rPr>
        <w:t>-López</w:t>
      </w:r>
      <w:r w:rsidRPr="00A52F13">
        <w:rPr>
          <w:rFonts w:cstheme="minorHAnsi"/>
        </w:rPr>
        <w:t xml:space="preserve">. Departamento de Trabajo Social y Servicios Sociales. Universidad de Alicante. </w:t>
      </w:r>
    </w:p>
    <w:p w14:paraId="1E30AE87" w14:textId="7135B610" w:rsidR="001C2F39" w:rsidRPr="00A52F13" w:rsidRDefault="001C2F39" w:rsidP="00A52F13">
      <w:pPr>
        <w:pStyle w:val="Prrafodelista"/>
        <w:numPr>
          <w:ilvl w:val="0"/>
          <w:numId w:val="1"/>
        </w:numPr>
        <w:spacing w:after="120" w:line="240" w:lineRule="auto"/>
        <w:jc w:val="both"/>
        <w:rPr>
          <w:rFonts w:cstheme="minorHAnsi"/>
        </w:rPr>
      </w:pPr>
      <w:r w:rsidRPr="00A52F13">
        <w:rPr>
          <w:rFonts w:cstheme="minorHAnsi"/>
          <w:bCs/>
        </w:rPr>
        <w:t>Javier Ferrer-Aracil</w:t>
      </w:r>
      <w:r w:rsidRPr="00A52F13">
        <w:rPr>
          <w:rFonts w:cstheme="minorHAnsi"/>
        </w:rPr>
        <w:t>. Departamento de Trabajo Social y Servicios Sociales. Universidad de Alicante. j</w:t>
      </w:r>
    </w:p>
    <w:p w14:paraId="4CA445F0" w14:textId="34967CD3" w:rsidR="001C2F39" w:rsidRPr="001C2F39" w:rsidRDefault="001C2F39" w:rsidP="001C2F39">
      <w:pPr>
        <w:spacing w:after="120" w:line="240" w:lineRule="auto"/>
        <w:jc w:val="both"/>
        <w:rPr>
          <w:rFonts w:cstheme="minorHAnsi"/>
          <w:b/>
        </w:rPr>
      </w:pPr>
      <w:r w:rsidRPr="001C2F39">
        <w:rPr>
          <w:rFonts w:cstheme="minorHAnsi"/>
          <w:b/>
        </w:rPr>
        <w:t>Resumen</w:t>
      </w:r>
    </w:p>
    <w:p w14:paraId="1B86757A" w14:textId="77777777" w:rsidR="00A52F13" w:rsidRDefault="001C2F39" w:rsidP="001C2F39">
      <w:pPr>
        <w:autoSpaceDE w:val="0"/>
        <w:autoSpaceDN w:val="0"/>
        <w:adjustRightInd w:val="0"/>
        <w:spacing w:after="120" w:line="240" w:lineRule="auto"/>
        <w:jc w:val="both"/>
        <w:rPr>
          <w:rFonts w:cstheme="minorHAnsi"/>
          <w:bCs/>
        </w:rPr>
      </w:pPr>
      <w:r w:rsidRPr="001C2F39">
        <w:rPr>
          <w:rFonts w:cstheme="minorHAnsi"/>
          <w:bCs/>
        </w:rPr>
        <w:t xml:space="preserve">El trabajo con grupos (TG) forma parte del mandato normativo recogido en las Leyes autonómicas de Servicios Sociales y del mandato profesional de las denominadas “profesiones sociales” que operan en el primer nivel de atención de estos servicios. Sin embargo, las intervenciones grupales en los Servicios Sociales de Atención Primaria (SSAP) han sido y son muy escasas, y, a menudo, este nivel de intervención es desarrollado con carácter puntual y excepcional. </w:t>
      </w:r>
      <w:bookmarkStart w:id="2" w:name="_Hlk161398495"/>
      <w:r w:rsidRPr="001C2F39">
        <w:rPr>
          <w:rFonts w:cstheme="minorHAnsi"/>
          <w:bCs/>
        </w:rPr>
        <w:t>Nuestro trabajo de investigación y transferencia parte de las premisas de que para desplegar el TG en los SSAP es necesario conocer tanto la percepción “compartida” del personal profesional sobre el TG, así como las características que debería tener el TG en los SSAP</w:t>
      </w:r>
      <w:bookmarkEnd w:id="2"/>
      <w:r w:rsidRPr="001C2F39">
        <w:rPr>
          <w:rFonts w:cstheme="minorHAnsi"/>
          <w:bCs/>
        </w:rPr>
        <w:t xml:space="preserve">. </w:t>
      </w:r>
    </w:p>
    <w:p w14:paraId="160A0487" w14:textId="77777777" w:rsidR="00A52F13" w:rsidRDefault="001C2F39" w:rsidP="001C2F39">
      <w:pPr>
        <w:autoSpaceDE w:val="0"/>
        <w:autoSpaceDN w:val="0"/>
        <w:adjustRightInd w:val="0"/>
        <w:spacing w:after="120" w:line="240" w:lineRule="auto"/>
        <w:jc w:val="both"/>
        <w:rPr>
          <w:rFonts w:cstheme="minorHAnsi"/>
          <w:bCs/>
        </w:rPr>
      </w:pPr>
      <w:r w:rsidRPr="001C2F39">
        <w:rPr>
          <w:rFonts w:cstheme="minorHAnsi"/>
          <w:bCs/>
        </w:rPr>
        <w:t xml:space="preserve">Para ello, siguiendo un enfoque metodológico cuantitativo, la comunicación presenta un análisis comparado de la percepción del personal profesional y directivo de los SSAP, por un lado, sobre qué es el TG y, por otro lado, sobre cómo debería ser el que necesitan estos servicios. Ello se completa con un análisis dirigido a identificar los factores asociados a ambas percepciones (sociodemográficos, laborales o relativos a la experiencia en TG), que ayude a comprender dichas percepciones. Los participantes fueron personal profesional de los SSAP de Alicante. La técnica utilizada fue la encuesta y el análisis, descriptivo-explicativo, paramétrico y no paramétrico, utilizando el software de análisis cuantitativo </w:t>
      </w:r>
      <w:r w:rsidRPr="001C2F39">
        <w:rPr>
          <w:rFonts w:cstheme="minorHAnsi"/>
          <w:bCs/>
          <w:i/>
        </w:rPr>
        <w:t>SPSS</w:t>
      </w:r>
      <w:r w:rsidRPr="001C2F39">
        <w:rPr>
          <w:rFonts w:cstheme="minorHAnsi"/>
          <w:bCs/>
        </w:rPr>
        <w:t>.</w:t>
      </w:r>
    </w:p>
    <w:p w14:paraId="4C8ABEC9" w14:textId="77777777" w:rsidR="00A52F13" w:rsidRDefault="001C2F39" w:rsidP="001C2F39">
      <w:pPr>
        <w:autoSpaceDE w:val="0"/>
        <w:autoSpaceDN w:val="0"/>
        <w:adjustRightInd w:val="0"/>
        <w:spacing w:after="120" w:line="240" w:lineRule="auto"/>
        <w:jc w:val="both"/>
        <w:rPr>
          <w:rFonts w:cstheme="minorHAnsi"/>
          <w:bCs/>
        </w:rPr>
      </w:pPr>
      <w:r w:rsidRPr="001C2F39">
        <w:rPr>
          <w:rFonts w:cstheme="minorHAnsi"/>
          <w:bCs/>
        </w:rPr>
        <w:t xml:space="preserve">Los resultados muestran que, desde una perspectiva general, existe un importante consenso en torno al concepto de TG. Asimismo, esta percepción “compartida” del TG es independiente de las características sociodemográficas de las personas participantes (género y edad), de su actividad laboral (titulación, relación laboral y actividad profesional), de su experiencia laboral (en la profesión, en los SSAP y en la organización actual) y de su experiencia en TG (pertenencia a una asociación de TG, autoidentificación como profesional del TG, experiencia pasada y presente en TG), vista la ausencia de asociaciones y diferencias estadísticamente significativas basadas en dichas variables. </w:t>
      </w:r>
    </w:p>
    <w:p w14:paraId="7D64B551" w14:textId="77777777" w:rsidR="00A52F13" w:rsidRDefault="001C2F39" w:rsidP="001C2F39">
      <w:pPr>
        <w:autoSpaceDE w:val="0"/>
        <w:autoSpaceDN w:val="0"/>
        <w:adjustRightInd w:val="0"/>
        <w:spacing w:after="120" w:line="240" w:lineRule="auto"/>
        <w:jc w:val="both"/>
        <w:rPr>
          <w:rFonts w:cstheme="minorHAnsi"/>
          <w:bCs/>
        </w:rPr>
      </w:pPr>
      <w:r w:rsidRPr="001C2F39">
        <w:rPr>
          <w:rFonts w:cstheme="minorHAnsi"/>
          <w:bCs/>
        </w:rPr>
        <w:t>En términos generales, también se observan similitudes en la percepción “compartida” sobre el TG cuando se compara el TG que se considera posible en cualquier contexto laboral y el necesario en los SSAP (objetivos, niveles de prevención en los que desarrollarlo, figuras profesionales implicadas, roles profesionales a desempeñar, ubicación en el proceso de intervención y modalidades). Desde el punto de vista descriptivo, las principales diferencias se encuentran en algunas de sus características clave (estabilidad temporal, de participantes o de espacios) y en la figura profesional a desarrollarlo en los SSAP. Asimismo, se observaron diferencias estadísticamente significativas entre el TG potencial y el necesario en los SSAP en algunos de los elementos antes mencionados, así como asociaciones y diferencias estadísticamente significativas en la percepción del TG, potencial y necesario, en función de algunas de las características del personal profesional participante.</w:t>
      </w:r>
    </w:p>
    <w:p w14:paraId="1B585DA7" w14:textId="4B7FB58D" w:rsidR="001C2F39" w:rsidRPr="001C2F39" w:rsidRDefault="001C2F39" w:rsidP="001C2F39">
      <w:pPr>
        <w:autoSpaceDE w:val="0"/>
        <w:autoSpaceDN w:val="0"/>
        <w:adjustRightInd w:val="0"/>
        <w:spacing w:after="120" w:line="240" w:lineRule="auto"/>
        <w:jc w:val="both"/>
        <w:rPr>
          <w:rFonts w:cstheme="minorHAnsi"/>
          <w:bCs/>
        </w:rPr>
      </w:pPr>
      <w:r w:rsidRPr="001C2F39">
        <w:rPr>
          <w:rFonts w:cstheme="minorHAnsi"/>
          <w:bCs/>
        </w:rPr>
        <w:t>Se concluye con propuestas de transferencia de los resultados a la práctica de estos servicios, considerando los elementos semejantes y diferentes de la percepción “compartida” sobre el TG posible en cualquier ámbito de trabajo y el necesario en los SSAP.</w:t>
      </w:r>
    </w:p>
    <w:p w14:paraId="2C1ED514" w14:textId="77777777" w:rsidR="001C2F39" w:rsidRPr="001C2F39" w:rsidRDefault="001C2F39" w:rsidP="001C2F39">
      <w:pPr>
        <w:autoSpaceDE w:val="0"/>
        <w:autoSpaceDN w:val="0"/>
        <w:adjustRightInd w:val="0"/>
        <w:spacing w:after="120" w:line="240" w:lineRule="auto"/>
        <w:jc w:val="both"/>
        <w:rPr>
          <w:rFonts w:cstheme="minorHAnsi"/>
          <w:bCs/>
        </w:rPr>
      </w:pPr>
      <w:r w:rsidRPr="001C2F39">
        <w:rPr>
          <w:rFonts w:cstheme="minorHAnsi"/>
          <w:b/>
          <w:bCs/>
        </w:rPr>
        <w:t>Palabras clave:</w:t>
      </w:r>
      <w:r w:rsidRPr="001C2F39">
        <w:rPr>
          <w:rFonts w:cstheme="minorHAnsi"/>
          <w:bCs/>
        </w:rPr>
        <w:t xml:space="preserve"> percepción; trabajo con grupos; servicios sociales de atención primaria; análisis comparativo; investigación aplicada.</w:t>
      </w:r>
    </w:p>
    <w:p w14:paraId="5F6E1BC5" w14:textId="77777777" w:rsidR="001C2F39" w:rsidRPr="001C2F39" w:rsidRDefault="001C2F39" w:rsidP="00A52F13">
      <w:pPr>
        <w:shd w:val="clear" w:color="auto" w:fill="99FFCC"/>
        <w:spacing w:after="120" w:line="240" w:lineRule="auto"/>
        <w:jc w:val="both"/>
        <w:rPr>
          <w:rFonts w:cstheme="minorHAnsi"/>
          <w:b/>
          <w:bCs/>
        </w:rPr>
      </w:pPr>
      <w:r w:rsidRPr="001C2F39">
        <w:rPr>
          <w:rFonts w:cstheme="minorHAnsi"/>
          <w:b/>
        </w:rPr>
        <w:lastRenderedPageBreak/>
        <w:t xml:space="preserve">Título: </w:t>
      </w:r>
      <w:r w:rsidRPr="001C2F39">
        <w:rPr>
          <w:rFonts w:cstheme="minorHAnsi"/>
          <w:b/>
          <w:bCs/>
        </w:rPr>
        <w:t>¿Comunidades epistémicas o élites tecnocráticas? Lugares de enunciación de trabajadores/as sociales en cargos de alta responsabilidad en la institucionalidad pública chilena.</w:t>
      </w:r>
    </w:p>
    <w:p w14:paraId="28EC9850" w14:textId="4D678584" w:rsidR="001C2F39" w:rsidRPr="001C2F39" w:rsidRDefault="001C2F39" w:rsidP="001C2F39">
      <w:pPr>
        <w:spacing w:after="120" w:line="240" w:lineRule="auto"/>
        <w:jc w:val="both"/>
        <w:rPr>
          <w:rFonts w:eastAsia="Times New Roman" w:cstheme="minorHAnsi"/>
          <w:b/>
          <w:lang w:eastAsia="es-ES"/>
        </w:rPr>
      </w:pPr>
      <w:r w:rsidRPr="001C2F39">
        <w:rPr>
          <w:rFonts w:eastAsia="Times New Roman" w:cstheme="minorHAnsi"/>
          <w:b/>
          <w:lang w:eastAsia="es-ES"/>
        </w:rPr>
        <w:t>Nombre y afiliación de autores/as:</w:t>
      </w:r>
    </w:p>
    <w:p w14:paraId="5753B857" w14:textId="58D96650" w:rsidR="001C2F39" w:rsidRPr="00A52F13" w:rsidRDefault="001C2F39" w:rsidP="00A52F13">
      <w:pPr>
        <w:pStyle w:val="Prrafodelista"/>
        <w:numPr>
          <w:ilvl w:val="0"/>
          <w:numId w:val="1"/>
        </w:numPr>
        <w:spacing w:after="120" w:line="240" w:lineRule="auto"/>
        <w:jc w:val="both"/>
        <w:rPr>
          <w:rFonts w:cstheme="minorHAnsi"/>
          <w:color w:val="000000"/>
          <w:shd w:val="clear" w:color="auto" w:fill="FFFFFF"/>
        </w:rPr>
      </w:pPr>
      <w:r w:rsidRPr="00A52F13">
        <w:rPr>
          <w:rFonts w:cstheme="minorHAnsi"/>
          <w:color w:val="000000"/>
          <w:shd w:val="clear" w:color="auto" w:fill="FFFFFF"/>
        </w:rPr>
        <w:t xml:space="preserve">Gastón Eloy </w:t>
      </w:r>
      <w:proofErr w:type="spellStart"/>
      <w:r w:rsidRPr="00A52F13">
        <w:rPr>
          <w:rFonts w:cstheme="minorHAnsi"/>
          <w:color w:val="000000"/>
          <w:shd w:val="clear" w:color="auto" w:fill="FFFFFF"/>
        </w:rPr>
        <w:t>Quintela</w:t>
      </w:r>
      <w:proofErr w:type="spellEnd"/>
      <w:r w:rsidRPr="00A52F13">
        <w:rPr>
          <w:rFonts w:cstheme="minorHAnsi"/>
          <w:color w:val="000000"/>
          <w:shd w:val="clear" w:color="auto" w:fill="FFFFFF"/>
        </w:rPr>
        <w:t xml:space="preserve"> Dávila</w:t>
      </w:r>
    </w:p>
    <w:p w14:paraId="41D3D119" w14:textId="09E13CD1" w:rsidR="001C2F39" w:rsidRPr="001C2F39" w:rsidRDefault="001C2F39" w:rsidP="001C2F39">
      <w:pPr>
        <w:shd w:val="clear" w:color="auto" w:fill="FFFFFF"/>
        <w:spacing w:after="120" w:line="240" w:lineRule="auto"/>
        <w:jc w:val="both"/>
        <w:rPr>
          <w:rFonts w:cstheme="minorHAnsi"/>
          <w:b/>
        </w:rPr>
      </w:pPr>
      <w:r w:rsidRPr="001C2F39">
        <w:rPr>
          <w:rFonts w:cstheme="minorHAnsi"/>
          <w:b/>
        </w:rPr>
        <w:t>Resumen</w:t>
      </w:r>
    </w:p>
    <w:p w14:paraId="760990B5" w14:textId="77777777" w:rsidR="001C2F39" w:rsidRPr="001C2F39" w:rsidRDefault="001C2F39" w:rsidP="001C2F39">
      <w:pPr>
        <w:spacing w:after="120" w:line="240" w:lineRule="auto"/>
        <w:jc w:val="both"/>
        <w:rPr>
          <w:rFonts w:cstheme="minorHAnsi"/>
        </w:rPr>
      </w:pPr>
      <w:r w:rsidRPr="001C2F39">
        <w:rPr>
          <w:rFonts w:cstheme="minorHAnsi"/>
        </w:rPr>
        <w:t xml:space="preserve">Esta ponencia presenta resultados de una investigación cualitativa orientada a develar lugares de enunciación del trabajo social a partir de representaciones de justicia social de profesionales chilenos/as en altos niveles de decisión sobre implementación de la política social. Los supuestos teóricos se orientan a las formas de entender la justicia social desde la intervención y su relación con el componente ético político disciplinar. </w:t>
      </w:r>
    </w:p>
    <w:p w14:paraId="1BFC07D8" w14:textId="43EB7D53" w:rsidR="001C2F39" w:rsidRPr="00A52F13" w:rsidRDefault="001C2F39" w:rsidP="00A52F13">
      <w:pPr>
        <w:spacing w:after="120" w:line="240" w:lineRule="auto"/>
        <w:jc w:val="both"/>
        <w:rPr>
          <w:rFonts w:cstheme="minorHAnsi"/>
        </w:rPr>
      </w:pPr>
      <w:r w:rsidRPr="001C2F39">
        <w:rPr>
          <w:rFonts w:cstheme="minorHAnsi"/>
        </w:rPr>
        <w:t>La propuesta tributa al objetivo específico “explorar en las biografías de los/as profesionales elementos que configuran su posición social y ético-política” y el supuesto de que “los marcos decisionales de los actores adhieren explícita o implícitamente a los principios normativos asociados a la función que ejercen en la administración del Estado, escindiéndose de los imperativos disciplinares, desdibujando la mirada ético-política del trabajo social”. Los hallazgos sugieren trayectorias profesionales marcadas por el mérito individual, agenciamiento de los requerimientos formativos para el logro y estrategias relacionales a nivel de instituciones y esferas de la política. En términos de análisis, es posible relevar la existencia de una tensión entre reconocerse como actores con incidencia en la política social; por tanto, con responsabilidad en la construcción de comunidades epistémicas; en contraposición al desarrollo de trayectorias individuales exitosas como élites tecnocráticas, donde sus logros están relacionados con la adherencia a la ideología del método.</w:t>
      </w:r>
    </w:p>
    <w:p w14:paraId="6F703295" w14:textId="77777777" w:rsidR="001C2F39" w:rsidRPr="001C2F39" w:rsidRDefault="001C2F39" w:rsidP="001C2F39">
      <w:pPr>
        <w:tabs>
          <w:tab w:val="left" w:pos="1163"/>
        </w:tabs>
        <w:spacing w:after="120" w:line="240" w:lineRule="auto"/>
        <w:jc w:val="both"/>
        <w:rPr>
          <w:rFonts w:cstheme="minorHAnsi"/>
          <w:b/>
          <w:color w:val="FF0000"/>
        </w:rPr>
      </w:pPr>
    </w:p>
    <w:p w14:paraId="31645A03" w14:textId="6952EA88" w:rsidR="00F61F1A" w:rsidRPr="001C2F39" w:rsidRDefault="00F61F1A" w:rsidP="001C2F39">
      <w:pPr>
        <w:pBdr>
          <w:top w:val="single" w:sz="4" w:space="1" w:color="auto"/>
          <w:left w:val="single" w:sz="4" w:space="4" w:color="auto"/>
          <w:bottom w:val="single" w:sz="4" w:space="1" w:color="auto"/>
          <w:right w:val="single" w:sz="4" w:space="4" w:color="auto"/>
        </w:pBdr>
        <w:shd w:val="clear" w:color="auto" w:fill="00FFCC"/>
        <w:spacing w:after="120" w:line="240" w:lineRule="auto"/>
        <w:jc w:val="both"/>
        <w:rPr>
          <w:rStyle w:val="Textoennegrita"/>
          <w:rFonts w:cstheme="minorHAnsi"/>
          <w:color w:val="222222"/>
          <w:bdr w:val="none" w:sz="0" w:space="0" w:color="auto" w:frame="1"/>
        </w:rPr>
      </w:pPr>
      <w:r w:rsidRPr="001C2F39">
        <w:rPr>
          <w:rFonts w:cstheme="minorHAnsi"/>
          <w:b/>
        </w:rPr>
        <w:t xml:space="preserve">EJE 4. </w:t>
      </w:r>
      <w:r w:rsidRPr="001C2F39">
        <w:rPr>
          <w:rStyle w:val="Textoennegrita"/>
          <w:rFonts w:cstheme="minorHAnsi"/>
          <w:color w:val="222222"/>
          <w:bdr w:val="none" w:sz="0" w:space="0" w:color="auto" w:frame="1"/>
        </w:rPr>
        <w:t>INVESTIGACIÓN Y TRANSFERENCIA DESDE EL TRABAJO SOCIAL</w:t>
      </w:r>
    </w:p>
    <w:p w14:paraId="2CFC45F0" w14:textId="1B21FFA8" w:rsidR="00D37DC4" w:rsidRPr="001C2F39" w:rsidRDefault="00D37DC4" w:rsidP="001C2F39">
      <w:pPr>
        <w:pBdr>
          <w:top w:val="single" w:sz="4" w:space="1" w:color="auto"/>
          <w:left w:val="single" w:sz="4" w:space="4" w:color="auto"/>
          <w:bottom w:val="single" w:sz="4" w:space="1" w:color="auto"/>
          <w:right w:val="single" w:sz="4" w:space="4" w:color="auto"/>
        </w:pBdr>
        <w:shd w:val="clear" w:color="auto" w:fill="00FFCC"/>
        <w:spacing w:after="120" w:line="240" w:lineRule="auto"/>
        <w:jc w:val="both"/>
        <w:rPr>
          <w:rStyle w:val="Textoennegrita"/>
          <w:rFonts w:cstheme="minorHAnsi"/>
          <w:color w:val="222222"/>
          <w:bdr w:val="none" w:sz="0" w:space="0" w:color="auto" w:frame="1"/>
        </w:rPr>
      </w:pPr>
      <w:r w:rsidRPr="001C2F39">
        <w:rPr>
          <w:rStyle w:val="Textoennegrita"/>
          <w:rFonts w:cstheme="minorHAnsi"/>
          <w:color w:val="222222"/>
          <w:bdr w:val="none" w:sz="0" w:space="0" w:color="auto" w:frame="1"/>
        </w:rPr>
        <w:t>Investigación y transferencia ante los movimientos sociales y movilidad humana</w:t>
      </w:r>
    </w:p>
    <w:p w14:paraId="4D64A887" w14:textId="3C33C054" w:rsidR="001C2F39" w:rsidRDefault="001C2F39" w:rsidP="001C2F39">
      <w:pPr>
        <w:spacing w:after="120" w:line="240" w:lineRule="auto"/>
        <w:jc w:val="both"/>
        <w:rPr>
          <w:rFonts w:cstheme="minorHAnsi"/>
          <w:color w:val="FF0000"/>
          <w:shd w:val="clear" w:color="auto" w:fill="FFFFFF"/>
        </w:rPr>
      </w:pPr>
    </w:p>
    <w:p w14:paraId="74093CD7" w14:textId="078C6BC3" w:rsidR="00A52F13" w:rsidRPr="001C2F39" w:rsidRDefault="00A52F13" w:rsidP="00A52F13">
      <w:pPr>
        <w:shd w:val="clear" w:color="auto" w:fill="99FFCC"/>
        <w:spacing w:after="120" w:line="240" w:lineRule="auto"/>
        <w:jc w:val="both"/>
        <w:textAlignment w:val="baseline"/>
        <w:rPr>
          <w:rFonts w:eastAsia="Times New Roman" w:cstheme="minorHAnsi"/>
          <w:b/>
          <w:bCs/>
          <w:color w:val="000000"/>
          <w:bdr w:val="none" w:sz="0" w:space="0" w:color="auto" w:frame="1"/>
        </w:rPr>
      </w:pPr>
      <w:r w:rsidRPr="001C2F39">
        <w:rPr>
          <w:rFonts w:eastAsia="Times New Roman" w:cstheme="minorHAnsi"/>
          <w:b/>
          <w:bCs/>
          <w:color w:val="000000"/>
          <w:bdr w:val="none" w:sz="0" w:space="0" w:color="auto" w:frame="1"/>
        </w:rPr>
        <w:t xml:space="preserve">Título: </w:t>
      </w:r>
      <w:r>
        <w:rPr>
          <w:rFonts w:eastAsia="Times New Roman" w:cstheme="minorHAnsi"/>
          <w:b/>
          <w:bCs/>
          <w:color w:val="000000"/>
          <w:bdr w:val="none" w:sz="0" w:space="0" w:color="auto" w:frame="1"/>
        </w:rPr>
        <w:t xml:space="preserve">Participación y redes de apoyo como ejes centrales en la integración comunitaria de los inmigrantes </w:t>
      </w:r>
    </w:p>
    <w:p w14:paraId="3146EBE8" w14:textId="49209F82" w:rsidR="001C2F39" w:rsidRPr="001C2F39" w:rsidRDefault="001C2F39" w:rsidP="00A52F13">
      <w:pPr>
        <w:spacing w:after="0" w:line="240" w:lineRule="auto"/>
        <w:jc w:val="both"/>
        <w:rPr>
          <w:rFonts w:eastAsia="Times New Roman" w:cstheme="minorHAnsi"/>
          <w:b/>
          <w:lang w:eastAsia="es-ES"/>
        </w:rPr>
      </w:pPr>
      <w:r w:rsidRPr="001C2F39">
        <w:rPr>
          <w:rFonts w:eastAsia="Times New Roman" w:cstheme="minorHAnsi"/>
          <w:b/>
          <w:lang w:eastAsia="es-ES"/>
        </w:rPr>
        <w:t>Nombre y afiliación de autores/as:</w:t>
      </w:r>
    </w:p>
    <w:p w14:paraId="4DC331E0" w14:textId="77777777" w:rsidR="00A52F13" w:rsidRDefault="001C2F39" w:rsidP="00A52F13">
      <w:pPr>
        <w:pStyle w:val="Textoindependienteprimerasangra2"/>
        <w:numPr>
          <w:ilvl w:val="0"/>
          <w:numId w:val="1"/>
        </w:numPr>
        <w:spacing w:after="0" w:line="240" w:lineRule="auto"/>
        <w:jc w:val="both"/>
        <w:rPr>
          <w:rFonts w:cstheme="minorHAnsi"/>
          <w:bCs/>
          <w:shd w:val="clear" w:color="auto" w:fill="FFFFFF"/>
        </w:rPr>
      </w:pPr>
      <w:r w:rsidRPr="001C2F39">
        <w:rPr>
          <w:rFonts w:cstheme="minorHAnsi"/>
          <w:bCs/>
          <w:shd w:val="clear" w:color="auto" w:fill="FFFFFF"/>
        </w:rPr>
        <w:t xml:space="preserve">Gianluigi </w:t>
      </w:r>
      <w:proofErr w:type="spellStart"/>
      <w:r w:rsidRPr="001C2F39">
        <w:rPr>
          <w:rFonts w:cstheme="minorHAnsi"/>
          <w:bCs/>
          <w:shd w:val="clear" w:color="auto" w:fill="FFFFFF"/>
        </w:rPr>
        <w:t>Moscato</w:t>
      </w:r>
      <w:proofErr w:type="spellEnd"/>
      <w:r w:rsidRPr="001C2F39">
        <w:rPr>
          <w:rFonts w:cstheme="minorHAnsi"/>
          <w:bCs/>
          <w:shd w:val="clear" w:color="auto" w:fill="FFFFFF"/>
        </w:rPr>
        <w:t>. Facultad de Estudios Sociales y del Trabajo. Universidad de Málaga</w:t>
      </w:r>
    </w:p>
    <w:p w14:paraId="1804F466" w14:textId="77777777" w:rsidR="00A52F13" w:rsidRDefault="001C2F39" w:rsidP="00A52F13">
      <w:pPr>
        <w:pStyle w:val="Textoindependienteprimerasangra2"/>
        <w:numPr>
          <w:ilvl w:val="0"/>
          <w:numId w:val="1"/>
        </w:numPr>
        <w:spacing w:after="0" w:line="240" w:lineRule="auto"/>
        <w:jc w:val="both"/>
        <w:rPr>
          <w:rFonts w:cstheme="minorHAnsi"/>
          <w:bCs/>
          <w:shd w:val="clear" w:color="auto" w:fill="FFFFFF"/>
        </w:rPr>
      </w:pPr>
      <w:r w:rsidRPr="00A52F13">
        <w:rPr>
          <w:rFonts w:cstheme="minorHAnsi"/>
          <w:bCs/>
          <w:shd w:val="clear" w:color="auto" w:fill="FFFFFF"/>
        </w:rPr>
        <w:t xml:space="preserve">Aylin </w:t>
      </w:r>
      <w:proofErr w:type="spellStart"/>
      <w:r w:rsidRPr="00A52F13">
        <w:rPr>
          <w:rFonts w:cstheme="minorHAnsi"/>
          <w:bCs/>
          <w:shd w:val="clear" w:color="auto" w:fill="FFFFFF"/>
        </w:rPr>
        <w:t>Mandak</w:t>
      </w:r>
      <w:proofErr w:type="spellEnd"/>
      <w:r w:rsidRPr="00A52F13">
        <w:rPr>
          <w:rFonts w:cstheme="minorHAnsi"/>
          <w:bCs/>
          <w:shd w:val="clear" w:color="auto" w:fill="FFFFFF"/>
        </w:rPr>
        <w:t xml:space="preserve"> Arjona. Facultad de Estudios Sociales y del Trabajo. Universidad de Málaga</w:t>
      </w:r>
    </w:p>
    <w:p w14:paraId="7F42A4EA" w14:textId="77777777" w:rsidR="00A52F13" w:rsidRDefault="001C2F39" w:rsidP="00A52F13">
      <w:pPr>
        <w:pStyle w:val="Textoindependienteprimerasangra2"/>
        <w:numPr>
          <w:ilvl w:val="0"/>
          <w:numId w:val="1"/>
        </w:numPr>
        <w:spacing w:after="0" w:line="240" w:lineRule="auto"/>
        <w:jc w:val="both"/>
        <w:rPr>
          <w:rFonts w:cstheme="minorHAnsi"/>
          <w:bCs/>
          <w:shd w:val="clear" w:color="auto" w:fill="FFFFFF"/>
        </w:rPr>
      </w:pPr>
      <w:r w:rsidRPr="00A52F13">
        <w:rPr>
          <w:rFonts w:cstheme="minorHAnsi"/>
          <w:bCs/>
          <w:shd w:val="clear" w:color="auto" w:fill="FFFFFF"/>
        </w:rPr>
        <w:t>Marina Cabello García. Facultad de Psicología y Logopedia. Universidad de Málaga</w:t>
      </w:r>
    </w:p>
    <w:p w14:paraId="068855D1" w14:textId="1AC47ED6" w:rsidR="001C2F39" w:rsidRPr="00A52F13" w:rsidRDefault="001C2F39" w:rsidP="00A52F13">
      <w:pPr>
        <w:pStyle w:val="Textoindependienteprimerasangra2"/>
        <w:numPr>
          <w:ilvl w:val="0"/>
          <w:numId w:val="1"/>
        </w:numPr>
        <w:spacing w:after="0" w:line="240" w:lineRule="auto"/>
        <w:jc w:val="both"/>
        <w:rPr>
          <w:rFonts w:cstheme="minorHAnsi"/>
          <w:bCs/>
          <w:shd w:val="clear" w:color="auto" w:fill="FFFFFF"/>
        </w:rPr>
      </w:pPr>
      <w:r w:rsidRPr="00A52F13">
        <w:rPr>
          <w:rFonts w:cstheme="minorHAnsi"/>
          <w:bCs/>
          <w:shd w:val="clear" w:color="auto" w:fill="FFFFFF"/>
        </w:rPr>
        <w:t xml:space="preserve">Dana </w:t>
      </w:r>
      <w:proofErr w:type="spellStart"/>
      <w:r w:rsidRPr="00A52F13">
        <w:rPr>
          <w:rFonts w:cstheme="minorHAnsi"/>
          <w:bCs/>
          <w:shd w:val="clear" w:color="auto" w:fill="FFFFFF"/>
        </w:rPr>
        <w:t>Ahituv</w:t>
      </w:r>
      <w:proofErr w:type="spellEnd"/>
      <w:r w:rsidRPr="00A52F13">
        <w:rPr>
          <w:rFonts w:cstheme="minorHAnsi"/>
          <w:bCs/>
          <w:shd w:val="clear" w:color="auto" w:fill="FFFFFF"/>
        </w:rPr>
        <w:t xml:space="preserve"> </w:t>
      </w:r>
      <w:proofErr w:type="spellStart"/>
      <w:r w:rsidRPr="00A52F13">
        <w:rPr>
          <w:rFonts w:cstheme="minorHAnsi"/>
          <w:bCs/>
          <w:shd w:val="clear" w:color="auto" w:fill="FFFFFF"/>
        </w:rPr>
        <w:t>Gez</w:t>
      </w:r>
      <w:proofErr w:type="spellEnd"/>
      <w:r w:rsidRPr="00A52F13">
        <w:rPr>
          <w:rFonts w:cstheme="minorHAnsi"/>
          <w:bCs/>
          <w:shd w:val="clear" w:color="auto" w:fill="FFFFFF"/>
        </w:rPr>
        <w:t xml:space="preserve">. Bob </w:t>
      </w:r>
      <w:proofErr w:type="spellStart"/>
      <w:r w:rsidRPr="00A52F13">
        <w:rPr>
          <w:rFonts w:cstheme="minorHAnsi"/>
          <w:bCs/>
          <w:shd w:val="clear" w:color="auto" w:fill="FFFFFF"/>
        </w:rPr>
        <w:t>Shapell</w:t>
      </w:r>
      <w:proofErr w:type="spellEnd"/>
      <w:r w:rsidRPr="00A52F13">
        <w:rPr>
          <w:rFonts w:cstheme="minorHAnsi"/>
          <w:bCs/>
          <w:shd w:val="clear" w:color="auto" w:fill="FFFFFF"/>
        </w:rPr>
        <w:t xml:space="preserve"> </w:t>
      </w:r>
      <w:proofErr w:type="spellStart"/>
      <w:r w:rsidRPr="00A52F13">
        <w:rPr>
          <w:rFonts w:cstheme="minorHAnsi"/>
          <w:bCs/>
          <w:shd w:val="clear" w:color="auto" w:fill="FFFFFF"/>
        </w:rPr>
        <w:t>School</w:t>
      </w:r>
      <w:proofErr w:type="spellEnd"/>
      <w:r w:rsidRPr="00A52F13">
        <w:rPr>
          <w:rFonts w:cstheme="minorHAnsi"/>
          <w:bCs/>
          <w:shd w:val="clear" w:color="auto" w:fill="FFFFFF"/>
        </w:rPr>
        <w:t xml:space="preserve"> </w:t>
      </w:r>
      <w:proofErr w:type="spellStart"/>
      <w:r w:rsidRPr="00A52F13">
        <w:rPr>
          <w:rFonts w:cstheme="minorHAnsi"/>
          <w:bCs/>
          <w:shd w:val="clear" w:color="auto" w:fill="FFFFFF"/>
        </w:rPr>
        <w:t>of</w:t>
      </w:r>
      <w:proofErr w:type="spellEnd"/>
      <w:r w:rsidRPr="00A52F13">
        <w:rPr>
          <w:rFonts w:cstheme="minorHAnsi"/>
          <w:bCs/>
          <w:shd w:val="clear" w:color="auto" w:fill="FFFFFF"/>
        </w:rPr>
        <w:t xml:space="preserve"> Social </w:t>
      </w:r>
      <w:proofErr w:type="spellStart"/>
      <w:r w:rsidRPr="00A52F13">
        <w:rPr>
          <w:rFonts w:cstheme="minorHAnsi"/>
          <w:bCs/>
          <w:shd w:val="clear" w:color="auto" w:fill="FFFFFF"/>
        </w:rPr>
        <w:t>Work</w:t>
      </w:r>
      <w:proofErr w:type="spellEnd"/>
      <w:r w:rsidRPr="00A52F13">
        <w:rPr>
          <w:rFonts w:cstheme="minorHAnsi"/>
          <w:bCs/>
          <w:shd w:val="clear" w:color="auto" w:fill="FFFFFF"/>
        </w:rPr>
        <w:t>. Universidad de Tel Aviv</w:t>
      </w:r>
    </w:p>
    <w:p w14:paraId="3750F41D" w14:textId="77777777" w:rsidR="001C2F39" w:rsidRPr="001C2F39" w:rsidRDefault="001C2F39" w:rsidP="001C2F39">
      <w:pPr>
        <w:pStyle w:val="Textoindependienteprimerasangra2"/>
        <w:spacing w:after="120" w:line="240" w:lineRule="auto"/>
        <w:ind w:left="0" w:firstLine="0"/>
        <w:jc w:val="both"/>
        <w:rPr>
          <w:rFonts w:cstheme="minorHAnsi"/>
          <w:bCs/>
          <w:shd w:val="clear" w:color="auto" w:fill="FFFFFF"/>
        </w:rPr>
      </w:pPr>
    </w:p>
    <w:p w14:paraId="37B1D76D" w14:textId="1EA62BDB" w:rsidR="001C2F39" w:rsidRPr="001C2F39" w:rsidRDefault="001C2F39" w:rsidP="001C2F39">
      <w:pPr>
        <w:pStyle w:val="Textoindependienteprimerasangra2"/>
        <w:spacing w:after="120" w:line="240" w:lineRule="auto"/>
        <w:ind w:left="0" w:firstLine="0"/>
        <w:jc w:val="both"/>
        <w:rPr>
          <w:rFonts w:cstheme="minorHAnsi"/>
          <w:b/>
          <w:shd w:val="clear" w:color="auto" w:fill="FFFFFF"/>
        </w:rPr>
      </w:pPr>
      <w:r w:rsidRPr="001C2F39">
        <w:rPr>
          <w:rFonts w:cstheme="minorHAnsi"/>
          <w:b/>
          <w:shd w:val="clear" w:color="auto" w:fill="FFFFFF"/>
        </w:rPr>
        <w:t>R</w:t>
      </w:r>
      <w:r w:rsidR="00A52F13">
        <w:rPr>
          <w:rFonts w:cstheme="minorHAnsi"/>
          <w:b/>
          <w:shd w:val="clear" w:color="auto" w:fill="FFFFFF"/>
        </w:rPr>
        <w:t>esumen</w:t>
      </w:r>
    </w:p>
    <w:p w14:paraId="3B6DCE51" w14:textId="6B9FF0D7" w:rsidR="001C2F39" w:rsidRPr="00A52F13" w:rsidRDefault="001C2F39" w:rsidP="001C2F39">
      <w:pPr>
        <w:pStyle w:val="Textoindependienteprimerasangra2"/>
        <w:spacing w:after="120" w:line="240" w:lineRule="auto"/>
        <w:ind w:left="0" w:firstLine="0"/>
        <w:jc w:val="both"/>
        <w:rPr>
          <w:rFonts w:cstheme="minorHAnsi"/>
          <w:b/>
          <w:shd w:val="clear" w:color="auto" w:fill="FFFFFF"/>
        </w:rPr>
      </w:pPr>
      <w:r w:rsidRPr="001C2F39">
        <w:rPr>
          <w:rFonts w:cstheme="minorHAnsi"/>
          <w:b/>
          <w:shd w:val="clear" w:color="auto" w:fill="FFFFFF"/>
        </w:rPr>
        <w:t>Introducción</w:t>
      </w:r>
      <w:r w:rsidR="00A52F13">
        <w:rPr>
          <w:rFonts w:cstheme="minorHAnsi"/>
          <w:b/>
          <w:shd w:val="clear" w:color="auto" w:fill="FFFFFF"/>
        </w:rPr>
        <w:t xml:space="preserve">. </w:t>
      </w:r>
      <w:r w:rsidRPr="001C2F39">
        <w:rPr>
          <w:rFonts w:cstheme="minorHAnsi"/>
          <w:bCs/>
          <w:shd w:val="clear" w:color="auto" w:fill="FFFFFF"/>
        </w:rPr>
        <w:t xml:space="preserve">Uno de los principales objetivos de los inmigrantes es integrarse en la nueva sociedad de acogida. Sin embargo, ese deseo se ve </w:t>
      </w:r>
      <w:r w:rsidRPr="001C2F39">
        <w:rPr>
          <w:rFonts w:cstheme="minorHAnsi"/>
          <w:shd w:val="clear" w:color="auto" w:fill="FFFFFF"/>
        </w:rPr>
        <w:t>muy a menudo frustrado por diversos factores.</w:t>
      </w:r>
      <w:r w:rsidR="00A52F13">
        <w:rPr>
          <w:rFonts w:cstheme="minorHAnsi"/>
          <w:b/>
          <w:shd w:val="clear" w:color="auto" w:fill="FFFFFF"/>
        </w:rPr>
        <w:t xml:space="preserve"> </w:t>
      </w:r>
      <w:r w:rsidRPr="001C2F39">
        <w:rPr>
          <w:rFonts w:cstheme="minorHAnsi"/>
          <w:bCs/>
          <w:shd w:val="clear" w:color="auto" w:fill="FFFFFF"/>
        </w:rPr>
        <w:t>La misma experiencia migratoria, su origen étnico y religioso, el escaso dominio del idioma local o la reducida red de apoyo social, unidos a la dificultad para acceder a un trabajo y a una vivienda digna, obstaculizan la plena integración de los extranjeros que deciden rehacer su vida en un nuevo país.</w:t>
      </w:r>
    </w:p>
    <w:p w14:paraId="7E90BA3C" w14:textId="77777777" w:rsidR="001C2F39" w:rsidRPr="001C2F39" w:rsidRDefault="001C2F39" w:rsidP="001C2F39">
      <w:pPr>
        <w:pStyle w:val="Textoindependienteprimerasangra2"/>
        <w:spacing w:after="120" w:line="240" w:lineRule="auto"/>
        <w:ind w:left="0" w:firstLine="0"/>
        <w:jc w:val="both"/>
        <w:rPr>
          <w:rFonts w:cstheme="minorHAnsi"/>
          <w:bCs/>
          <w:shd w:val="clear" w:color="auto" w:fill="FFFFFF"/>
        </w:rPr>
      </w:pPr>
      <w:r w:rsidRPr="001C2F39">
        <w:rPr>
          <w:rFonts w:cstheme="minorHAnsi"/>
          <w:bCs/>
          <w:shd w:val="clear" w:color="auto" w:fill="FFFFFF"/>
        </w:rPr>
        <w:t>En la presente investigación se analizan algunos factores psicosociales, como la fuente de apoyo social, la participación comunitaria y el dominio del castellano como variables predictoras de la integración comunitaria de los extranjeros residentes en España,</w:t>
      </w:r>
    </w:p>
    <w:p w14:paraId="356179C9" w14:textId="09F489E0" w:rsidR="001C2F39" w:rsidRPr="00A52F13" w:rsidRDefault="001C2F39" w:rsidP="001C2F39">
      <w:pPr>
        <w:spacing w:after="120" w:line="240" w:lineRule="auto"/>
        <w:jc w:val="both"/>
        <w:rPr>
          <w:rFonts w:cstheme="minorHAnsi"/>
          <w:b/>
          <w:bCs/>
        </w:rPr>
      </w:pPr>
      <w:r w:rsidRPr="001C2F39">
        <w:rPr>
          <w:rFonts w:cstheme="minorHAnsi"/>
          <w:b/>
          <w:bCs/>
        </w:rPr>
        <w:lastRenderedPageBreak/>
        <w:t>Procedimiento y método</w:t>
      </w:r>
      <w:r w:rsidR="00A52F13">
        <w:rPr>
          <w:rFonts w:cstheme="minorHAnsi"/>
          <w:b/>
          <w:bCs/>
        </w:rPr>
        <w:t xml:space="preserve">. </w:t>
      </w:r>
      <w:r w:rsidRPr="001C2F39">
        <w:rPr>
          <w:rFonts w:cstheme="minorHAnsi"/>
        </w:rPr>
        <w:t xml:space="preserve">Participan 474 extranjeros que representan hasta 49 diferentes nacionalidades. Para la captación de la muestra se ha pedido la colaboración de diferentes </w:t>
      </w:r>
      <w:proofErr w:type="spellStart"/>
      <w:r w:rsidRPr="001C2F39">
        <w:rPr>
          <w:rFonts w:cstheme="minorHAnsi"/>
        </w:rPr>
        <w:t>ONG’s</w:t>
      </w:r>
      <w:proofErr w:type="spellEnd"/>
      <w:r w:rsidRPr="001C2F39">
        <w:rPr>
          <w:rFonts w:cstheme="minorHAnsi"/>
        </w:rPr>
        <w:t xml:space="preserve"> de inmigrantes y a raíz de los primeros contactos se ha procedido con la metodología </w:t>
      </w:r>
      <w:proofErr w:type="spellStart"/>
      <w:r w:rsidRPr="001C2F39">
        <w:rPr>
          <w:rFonts w:cstheme="minorHAnsi"/>
        </w:rPr>
        <w:t>snow</w:t>
      </w:r>
      <w:proofErr w:type="spellEnd"/>
      <w:r w:rsidRPr="001C2F39">
        <w:rPr>
          <w:rFonts w:cstheme="minorHAnsi"/>
        </w:rPr>
        <w:t xml:space="preserve"> </w:t>
      </w:r>
      <w:proofErr w:type="spellStart"/>
      <w:r w:rsidRPr="001C2F39">
        <w:rPr>
          <w:rFonts w:cstheme="minorHAnsi"/>
        </w:rPr>
        <w:t>ball</w:t>
      </w:r>
      <w:proofErr w:type="spellEnd"/>
      <w:r w:rsidRPr="001C2F39">
        <w:rPr>
          <w:rFonts w:cstheme="minorHAnsi"/>
        </w:rPr>
        <w:t>.</w:t>
      </w:r>
    </w:p>
    <w:p w14:paraId="7789D834" w14:textId="77777777" w:rsidR="001C2F39" w:rsidRPr="001C2F39" w:rsidRDefault="001C2F39" w:rsidP="001C2F39">
      <w:pPr>
        <w:spacing w:after="120" w:line="240" w:lineRule="auto"/>
        <w:jc w:val="both"/>
        <w:rPr>
          <w:rFonts w:cstheme="minorHAnsi"/>
        </w:rPr>
      </w:pPr>
      <w:r w:rsidRPr="001C2F39">
        <w:rPr>
          <w:rFonts w:cstheme="minorHAnsi"/>
          <w:shd w:val="clear" w:color="auto" w:fill="FFFFFF"/>
        </w:rPr>
        <w:t>S</w:t>
      </w:r>
      <w:r w:rsidRPr="001C2F39">
        <w:rPr>
          <w:rFonts w:cstheme="minorHAnsi"/>
        </w:rPr>
        <w:t>e realiza un diseño</w:t>
      </w:r>
      <w:r w:rsidRPr="001C2F39">
        <w:rPr>
          <w:rFonts w:cstheme="minorHAnsi"/>
          <w:b/>
          <w:shd w:val="clear" w:color="auto" w:fill="FFFFFF"/>
        </w:rPr>
        <w:t xml:space="preserve"> </w:t>
      </w:r>
      <w:r w:rsidRPr="001C2F39">
        <w:rPr>
          <w:rFonts w:cstheme="minorHAnsi"/>
        </w:rPr>
        <w:t xml:space="preserve">transversal utilizando una metodología cuantitativa. La integración comunitaria se mide a través de la escala de sentido de comunidad, en cuanto, coherentemente con otros estudios, es un constructo equiparable a la integración comunitaria. </w:t>
      </w:r>
    </w:p>
    <w:p w14:paraId="4B623048" w14:textId="00ADE5D9" w:rsidR="001C2F39" w:rsidRPr="001C2F39" w:rsidRDefault="001C2F39" w:rsidP="00A52F13">
      <w:pPr>
        <w:spacing w:after="120" w:line="240" w:lineRule="auto"/>
        <w:jc w:val="both"/>
        <w:rPr>
          <w:rFonts w:cstheme="minorHAnsi"/>
        </w:rPr>
      </w:pPr>
      <w:r w:rsidRPr="001C2F39">
        <w:rPr>
          <w:rFonts w:cstheme="minorHAnsi"/>
        </w:rPr>
        <w:t>Todas las escalas utilizadas alcanzan un índice de fiabilidad comprendido entre α= .72 y α= .88. Mientras para medir el nivel de español se usó un ítem con 4 respuestas sobre el dominio del castellano (malo, regular, bueno, muy bueno).</w:t>
      </w:r>
      <w:r w:rsidR="00A52F13">
        <w:rPr>
          <w:rFonts w:cstheme="minorHAnsi"/>
        </w:rPr>
        <w:t xml:space="preserve"> </w:t>
      </w:r>
      <w:r w:rsidRPr="001C2F39">
        <w:rPr>
          <w:rFonts w:cstheme="minorHAnsi"/>
        </w:rPr>
        <w:t>Para determinar si existe una relación entre las variables independiente con el sentido de comunidad de realiza una correlación bilateral, mientras para confirmar el modelo teórico propuesto se procede con una regresión lineal.</w:t>
      </w:r>
    </w:p>
    <w:p w14:paraId="1063EBD0" w14:textId="20EB4AD7" w:rsidR="001C2F39" w:rsidRPr="00A52F13" w:rsidRDefault="001C2F39" w:rsidP="001C2F39">
      <w:pPr>
        <w:spacing w:after="120" w:line="240" w:lineRule="auto"/>
        <w:jc w:val="both"/>
        <w:rPr>
          <w:rFonts w:cstheme="minorHAnsi"/>
          <w:b/>
        </w:rPr>
      </w:pPr>
      <w:r w:rsidRPr="001C2F39">
        <w:rPr>
          <w:rFonts w:cstheme="minorHAnsi"/>
          <w:b/>
        </w:rPr>
        <w:t>Resultados</w:t>
      </w:r>
      <w:r w:rsidR="00A52F13">
        <w:rPr>
          <w:rFonts w:cstheme="minorHAnsi"/>
          <w:b/>
        </w:rPr>
        <w:t xml:space="preserve">. </w:t>
      </w:r>
      <w:r w:rsidRPr="001C2F39">
        <w:rPr>
          <w:rFonts w:cstheme="minorHAnsi"/>
        </w:rPr>
        <w:t>El análisis de correlación confirma la relación estadísticamente significativa entre el sentido de comunidad con cada una de las variables propuestas.</w:t>
      </w:r>
      <w:r w:rsidR="00A52F13">
        <w:rPr>
          <w:rFonts w:cstheme="minorHAnsi"/>
          <w:b/>
        </w:rPr>
        <w:t xml:space="preserve"> </w:t>
      </w:r>
      <w:r w:rsidRPr="001C2F39">
        <w:rPr>
          <w:rFonts w:cstheme="minorHAnsi"/>
        </w:rPr>
        <w:t xml:space="preserve">Mientras el análisis de regresión confirma la bondad del modelo propuesto. En particular las variables que predicen la integración de los extranjeros son la participación comunitaria (β= .50; p&lt;.01), el apoyo de los amigos españoles (β= .29; p&lt;.01) y el dominio del castellano (β= .11; p&lt;.01). El modelo propuesto explica el 41,6% de la varianza. </w:t>
      </w:r>
    </w:p>
    <w:p w14:paraId="74FF57D2" w14:textId="4232592B" w:rsidR="001C2F39" w:rsidRPr="00A52F13" w:rsidRDefault="001C2F39" w:rsidP="001C2F39">
      <w:pPr>
        <w:spacing w:after="120" w:line="240" w:lineRule="auto"/>
        <w:jc w:val="both"/>
        <w:rPr>
          <w:rFonts w:cstheme="minorHAnsi"/>
          <w:b/>
        </w:rPr>
      </w:pPr>
      <w:r w:rsidRPr="001C2F39">
        <w:rPr>
          <w:rFonts w:cstheme="minorHAnsi"/>
          <w:b/>
        </w:rPr>
        <w:t>Conclusión</w:t>
      </w:r>
      <w:r w:rsidR="00A52F13">
        <w:rPr>
          <w:rFonts w:cstheme="minorHAnsi"/>
          <w:b/>
        </w:rPr>
        <w:t xml:space="preserve">. </w:t>
      </w:r>
      <w:r w:rsidRPr="001C2F39">
        <w:rPr>
          <w:rFonts w:cstheme="minorHAnsi"/>
        </w:rPr>
        <w:t xml:space="preserve">Aunque se trate de un estudio que implica un elevado número de sujetos, la misma variabilidad en cuanto a nacionalidades, religiones y motivos migratorios, limita la generalización de los resultados. Por lo cual, futuras investigaciones deberán confirmar el modelo teórico con muestras más homogéneas. </w:t>
      </w:r>
    </w:p>
    <w:p w14:paraId="78B67D41" w14:textId="7CABF597" w:rsidR="001C2F39" w:rsidRPr="001C2F39" w:rsidRDefault="001C2F39" w:rsidP="001C2F39">
      <w:pPr>
        <w:spacing w:after="120" w:line="240" w:lineRule="auto"/>
        <w:jc w:val="both"/>
        <w:rPr>
          <w:rFonts w:cstheme="minorHAnsi"/>
        </w:rPr>
      </w:pPr>
      <w:r w:rsidRPr="001C2F39">
        <w:rPr>
          <w:rFonts w:cstheme="minorHAnsi"/>
        </w:rPr>
        <w:t>Más allá de las limitaciones, el presentes estudio, en línea con otras investigaciones, confirma la importancia estratégica que tiene el proceso participativo dentro de la comunidad, así como el papel que juega la red de apoyo, especialmente cuando la principal fuente de ayuda son los amigos autóctonos. De la misma manera, aunque con menos impacto, el dominio del castellano es otra pieza importante que puede favorecer la integración de los inmigrantes.</w:t>
      </w:r>
      <w:r w:rsidR="00A52F13">
        <w:rPr>
          <w:rFonts w:cstheme="minorHAnsi"/>
        </w:rPr>
        <w:t xml:space="preserve"> </w:t>
      </w:r>
      <w:r w:rsidRPr="001C2F39">
        <w:rPr>
          <w:rFonts w:cstheme="minorHAnsi"/>
        </w:rPr>
        <w:t>Por lo tanto, la combinación de los factores analizados puede tener un impacto positivo no solo en la integración de los inmigrantes, sino que también en la promoción de una sociedad más inclusiva y diversa.</w:t>
      </w:r>
    </w:p>
    <w:p w14:paraId="38A06EDA" w14:textId="3593801C" w:rsidR="001C2F39" w:rsidRDefault="001C2F39" w:rsidP="001C2F39">
      <w:pPr>
        <w:spacing w:after="120" w:line="240" w:lineRule="auto"/>
        <w:jc w:val="both"/>
        <w:rPr>
          <w:rFonts w:cstheme="minorHAnsi"/>
        </w:rPr>
      </w:pPr>
      <w:r w:rsidRPr="001C2F39">
        <w:rPr>
          <w:rFonts w:cstheme="minorHAnsi"/>
          <w:b/>
          <w:bCs/>
        </w:rPr>
        <w:t>Palabras claves:</w:t>
      </w:r>
      <w:r w:rsidRPr="001C2F39">
        <w:rPr>
          <w:rFonts w:cstheme="minorHAnsi"/>
        </w:rPr>
        <w:t xml:space="preserve"> Integración, Apoyo social, Participación comunitaria</w:t>
      </w:r>
    </w:p>
    <w:p w14:paraId="76A6953A" w14:textId="6FB7BE7D" w:rsidR="00A52F13" w:rsidRDefault="00A52F13" w:rsidP="001C2F39">
      <w:pPr>
        <w:spacing w:after="120" w:line="240" w:lineRule="auto"/>
        <w:jc w:val="both"/>
        <w:rPr>
          <w:rFonts w:cstheme="minorHAnsi"/>
        </w:rPr>
      </w:pPr>
    </w:p>
    <w:p w14:paraId="4B0600A5" w14:textId="3B0E0DAD" w:rsidR="00A52F13" w:rsidRPr="001C2F39" w:rsidRDefault="00A52F13" w:rsidP="00A52F13">
      <w:pPr>
        <w:shd w:val="clear" w:color="auto" w:fill="99FFCC"/>
        <w:spacing w:after="120" w:line="240" w:lineRule="auto"/>
        <w:jc w:val="both"/>
        <w:textAlignment w:val="baseline"/>
        <w:rPr>
          <w:rFonts w:eastAsia="Times New Roman" w:cstheme="minorHAnsi"/>
          <w:b/>
          <w:bCs/>
          <w:color w:val="000000"/>
          <w:bdr w:val="none" w:sz="0" w:space="0" w:color="auto" w:frame="1"/>
        </w:rPr>
      </w:pPr>
      <w:r w:rsidRPr="001C2F39">
        <w:rPr>
          <w:rFonts w:eastAsia="Times New Roman" w:cstheme="minorHAnsi"/>
          <w:b/>
          <w:bCs/>
          <w:color w:val="000000"/>
          <w:bdr w:val="none" w:sz="0" w:space="0" w:color="auto" w:frame="1"/>
        </w:rPr>
        <w:t xml:space="preserve">Título: </w:t>
      </w:r>
      <w:r>
        <w:rPr>
          <w:rFonts w:eastAsia="Times New Roman" w:cstheme="minorHAnsi"/>
          <w:b/>
          <w:bCs/>
          <w:color w:val="000000"/>
          <w:bdr w:val="none" w:sz="0" w:space="0" w:color="auto" w:frame="1"/>
        </w:rPr>
        <w:t xml:space="preserve">Exploración de la satisfacción vital de los musulmanes residentes en España </w:t>
      </w:r>
    </w:p>
    <w:p w14:paraId="34E1BE4D" w14:textId="10F4A7EA" w:rsidR="001C2F39" w:rsidRPr="001C2F39" w:rsidRDefault="001C2F39" w:rsidP="001C2F39">
      <w:pPr>
        <w:spacing w:after="120" w:line="240" w:lineRule="auto"/>
        <w:jc w:val="both"/>
        <w:rPr>
          <w:rFonts w:eastAsia="Times New Roman" w:cstheme="minorHAnsi"/>
          <w:b/>
          <w:lang w:eastAsia="es-ES"/>
        </w:rPr>
      </w:pPr>
      <w:r w:rsidRPr="001C2F39">
        <w:rPr>
          <w:rFonts w:eastAsia="Times New Roman" w:cstheme="minorHAnsi"/>
          <w:b/>
          <w:lang w:eastAsia="es-ES"/>
        </w:rPr>
        <w:t>Nombre y afiliación de autores/as:</w:t>
      </w:r>
    </w:p>
    <w:p w14:paraId="248D4484" w14:textId="27BBC945" w:rsidR="00A52F13" w:rsidRDefault="001C2F39" w:rsidP="001C2F39">
      <w:pPr>
        <w:pStyle w:val="Prrafodelista"/>
        <w:numPr>
          <w:ilvl w:val="0"/>
          <w:numId w:val="1"/>
        </w:numPr>
        <w:spacing w:after="120" w:line="240" w:lineRule="auto"/>
        <w:jc w:val="both"/>
        <w:rPr>
          <w:rFonts w:cstheme="minorHAnsi"/>
          <w:shd w:val="clear" w:color="auto" w:fill="FFFFFF"/>
        </w:rPr>
      </w:pPr>
      <w:r w:rsidRPr="00A52F13">
        <w:rPr>
          <w:rFonts w:cstheme="minorHAnsi"/>
          <w:shd w:val="clear" w:color="auto" w:fill="FFFFFF"/>
        </w:rPr>
        <w:t>Irene Soledad Estrada Moreno</w:t>
      </w:r>
      <w:r w:rsidR="00A52F13">
        <w:rPr>
          <w:rFonts w:cstheme="minorHAnsi"/>
          <w:shd w:val="clear" w:color="auto" w:fill="FFFFFF"/>
        </w:rPr>
        <w:t>, Universidad de Málaga</w:t>
      </w:r>
    </w:p>
    <w:p w14:paraId="4DA9D727" w14:textId="3A6EA6EB" w:rsidR="001C2F39" w:rsidRPr="00A52F13" w:rsidRDefault="001C2F39" w:rsidP="001C2F39">
      <w:pPr>
        <w:pStyle w:val="Prrafodelista"/>
        <w:numPr>
          <w:ilvl w:val="0"/>
          <w:numId w:val="1"/>
        </w:numPr>
        <w:spacing w:after="120" w:line="240" w:lineRule="auto"/>
        <w:jc w:val="both"/>
        <w:rPr>
          <w:rFonts w:cstheme="minorHAnsi"/>
          <w:shd w:val="clear" w:color="auto" w:fill="FFFFFF"/>
        </w:rPr>
      </w:pPr>
      <w:r w:rsidRPr="00A52F13">
        <w:rPr>
          <w:rFonts w:cstheme="minorHAnsi"/>
          <w:shd w:val="clear" w:color="auto" w:fill="FFFFFF"/>
        </w:rPr>
        <w:t>Ana Cristina Ruiz Mosquera</w:t>
      </w:r>
      <w:r w:rsidR="00A52F13">
        <w:rPr>
          <w:rFonts w:cstheme="minorHAnsi"/>
          <w:shd w:val="clear" w:color="auto" w:fill="FFFFFF"/>
        </w:rPr>
        <w:t xml:space="preserve">, </w:t>
      </w:r>
      <w:r w:rsidRPr="00A52F13">
        <w:rPr>
          <w:rFonts w:cstheme="minorHAnsi"/>
          <w:shd w:val="clear" w:color="auto" w:fill="FFFFFF"/>
        </w:rPr>
        <w:t>Universidad de Málaga</w:t>
      </w:r>
    </w:p>
    <w:p w14:paraId="07AFCCB6" w14:textId="77777777" w:rsidR="001C2F39" w:rsidRPr="001C2F39" w:rsidRDefault="001C2F39" w:rsidP="001C2F39">
      <w:pPr>
        <w:spacing w:after="120" w:line="240" w:lineRule="auto"/>
        <w:jc w:val="both"/>
        <w:rPr>
          <w:rFonts w:cstheme="minorHAnsi"/>
          <w:b/>
        </w:rPr>
      </w:pPr>
      <w:r w:rsidRPr="001C2F39">
        <w:rPr>
          <w:rFonts w:cstheme="minorHAnsi"/>
          <w:b/>
        </w:rPr>
        <w:t>Resumen</w:t>
      </w:r>
    </w:p>
    <w:p w14:paraId="7E4D17EA" w14:textId="77777777" w:rsidR="001C2F39" w:rsidRPr="001C2F39" w:rsidRDefault="001C2F39" w:rsidP="001C2F39">
      <w:pPr>
        <w:spacing w:after="120" w:line="240" w:lineRule="auto"/>
        <w:jc w:val="both"/>
        <w:rPr>
          <w:rFonts w:cstheme="minorHAnsi"/>
          <w:shd w:val="clear" w:color="auto" w:fill="FFFFFF"/>
        </w:rPr>
      </w:pPr>
      <w:r w:rsidRPr="001C2F39">
        <w:rPr>
          <w:rFonts w:cstheme="minorHAnsi"/>
          <w:shd w:val="clear" w:color="auto" w:fill="FFFFFF"/>
        </w:rPr>
        <w:t>En la presente investigación, se aborda la relevancia de comprender la satisfacción vital en la comunidad musulmana residente en Málaga, destacando su importancia para una plena integración. Se examinan variables independientes como el apoyo de amigos españoles, participación comunitaria, discriminación, nivel de español y apoyo de amigos extranjeros, con el objetivo de identificar sus efectos en la satisfacción vital de este grupo demográfico.</w:t>
      </w:r>
    </w:p>
    <w:p w14:paraId="77406287" w14:textId="77777777" w:rsidR="00A52F13" w:rsidRDefault="001C2F39" w:rsidP="001C2F39">
      <w:pPr>
        <w:spacing w:after="120" w:line="240" w:lineRule="auto"/>
        <w:jc w:val="both"/>
        <w:rPr>
          <w:rFonts w:cstheme="minorHAnsi"/>
          <w:shd w:val="clear" w:color="auto" w:fill="FFFFFF"/>
        </w:rPr>
      </w:pPr>
      <w:r w:rsidRPr="001C2F39">
        <w:rPr>
          <w:rFonts w:cstheme="minorHAnsi"/>
          <w:shd w:val="clear" w:color="auto" w:fill="FFFFFF"/>
        </w:rPr>
        <w:t xml:space="preserve">La satisfacción vital se refiere al grado de contento, plenitud y bienestar que una persona experimenta en su vida, considerando diversos aspectos como relaciones interpersonales, logros personales y salud, entre otras cosas. Es un constructo multidimensional que refleja la evaluación subjetiva que cada individuo hace de su propia vida en términos de satisfacción y felicidad global. Su estudio y comprensión son fundamentales en el </w:t>
      </w:r>
      <w:r w:rsidRPr="001C2F39">
        <w:rPr>
          <w:rFonts w:cstheme="minorHAnsi"/>
          <w:shd w:val="clear" w:color="auto" w:fill="FFFFFF"/>
        </w:rPr>
        <w:lastRenderedPageBreak/>
        <w:t>campo de las ciencias sociales y en particular del trabajo social, para entender los factores que influyen en el bienestar humano y en la calidad de vida.</w:t>
      </w:r>
    </w:p>
    <w:p w14:paraId="6E9B55E1" w14:textId="77AB0735" w:rsidR="001C2F39" w:rsidRPr="001C2F39" w:rsidRDefault="001C2F39" w:rsidP="001C2F39">
      <w:pPr>
        <w:spacing w:after="120" w:line="240" w:lineRule="auto"/>
        <w:jc w:val="both"/>
        <w:rPr>
          <w:rFonts w:cstheme="minorHAnsi"/>
          <w:shd w:val="clear" w:color="auto" w:fill="FFFFFF"/>
        </w:rPr>
      </w:pPr>
      <w:r w:rsidRPr="001C2F39">
        <w:rPr>
          <w:rFonts w:cstheme="minorHAnsi"/>
          <w:shd w:val="clear" w:color="auto" w:fill="FFFFFF"/>
        </w:rPr>
        <w:t>El estudio se llevó a cabo con una muestra de 122 participantes musulmanes, residentes en la provincia de Málaga, cuya selección se realizó mediante un muestreo aleatorio. Se emplearon diversos análisis estadísticos, incluyendo análisis de varianza y de regresión, para examinar posibles diferencias entre los sexos y para determinar los factores que predicen la satisfacción vital. Para la medición de las diferentes variables, se han utilizado escalas estandarizadas con una elevada fiabilidad.</w:t>
      </w:r>
    </w:p>
    <w:p w14:paraId="583A8BE7" w14:textId="77777777" w:rsidR="001C2F39" w:rsidRPr="001C2F39" w:rsidRDefault="001C2F39" w:rsidP="001C2F39">
      <w:pPr>
        <w:spacing w:after="120" w:line="240" w:lineRule="auto"/>
        <w:jc w:val="both"/>
        <w:rPr>
          <w:rFonts w:cstheme="minorHAnsi"/>
          <w:shd w:val="clear" w:color="auto" w:fill="FFFFFF"/>
        </w:rPr>
      </w:pPr>
      <w:r w:rsidRPr="001C2F39">
        <w:rPr>
          <w:rFonts w:cstheme="minorHAnsi"/>
          <w:shd w:val="clear" w:color="auto" w:fill="FFFFFF"/>
        </w:rPr>
        <w:t>Los resultados revelaron que el apoyo de amigos españoles (β=.313; p01 la participación comunitaria (β=.225; p.01), el nivel de español (β=.204; p.05), son predictores de la satisfacción vital de los musulmanes. Mientras la discriminación percibida (β=-.454; p.01), actuaría como un factor de riesgo. Estos hallazgos subrayan la importancia de considerar tanto los factores sociales como los contextuales al abordar la satisfacción vital en este grupo.</w:t>
      </w:r>
    </w:p>
    <w:p w14:paraId="5915FDCD" w14:textId="77777777" w:rsidR="001C2F39" w:rsidRPr="001C2F39" w:rsidRDefault="001C2F39" w:rsidP="001C2F39">
      <w:pPr>
        <w:spacing w:after="120" w:line="240" w:lineRule="auto"/>
        <w:jc w:val="both"/>
        <w:rPr>
          <w:rFonts w:cstheme="minorHAnsi"/>
          <w:shd w:val="clear" w:color="auto" w:fill="FFFFFF"/>
        </w:rPr>
      </w:pPr>
      <w:r w:rsidRPr="001C2F39">
        <w:rPr>
          <w:rFonts w:cstheme="minorHAnsi"/>
          <w:shd w:val="clear" w:color="auto" w:fill="FFFFFF"/>
        </w:rPr>
        <w:t>En consonancia con los resultados, se destaca la necesidad de políticas inclusivas y programas de intervención que fomenten el apoyo social, la integración comunitaria y la reducción de la discriminación, para mejorar la satisfacción vital de los musulmanes residentes en España.</w:t>
      </w:r>
    </w:p>
    <w:p w14:paraId="6C4E1072" w14:textId="570EA10A" w:rsidR="001C2F39" w:rsidRPr="00A52F13" w:rsidRDefault="001C2F39" w:rsidP="001C2F39">
      <w:pPr>
        <w:spacing w:after="120" w:line="240" w:lineRule="auto"/>
        <w:jc w:val="both"/>
        <w:rPr>
          <w:rFonts w:cstheme="minorHAnsi"/>
          <w:shd w:val="clear" w:color="auto" w:fill="FFFFFF"/>
        </w:rPr>
      </w:pPr>
      <w:r w:rsidRPr="001C2F39">
        <w:rPr>
          <w:rFonts w:cstheme="minorHAnsi"/>
          <w:shd w:val="clear" w:color="auto" w:fill="FFFFFF"/>
        </w:rPr>
        <w:t>Entre las limitaciones del estudio se menciona escasa generalización de los resultados debido a la muestra reducida. Se sugiere la realización de investigaciones futuras que aborden otras variables pertinentes y que incluyan muestras más representativas para poder generalizar los resultados.</w:t>
      </w:r>
      <w:r w:rsidR="00A52F13">
        <w:rPr>
          <w:rFonts w:cstheme="minorHAnsi"/>
          <w:shd w:val="clear" w:color="auto" w:fill="FFFFFF"/>
        </w:rPr>
        <w:t xml:space="preserve"> </w:t>
      </w:r>
      <w:r w:rsidRPr="001C2F39">
        <w:rPr>
          <w:rFonts w:cstheme="minorHAnsi"/>
          <w:shd w:val="clear" w:color="auto" w:fill="FFFFFF"/>
        </w:rPr>
        <w:t>En síntesis, este estudio resalta la importancia de comprender los determinantes sociales y contextuales de la satisfacción vital de la comunidad musulmana en España, proporcionando conocimientos fundamentales para el diseño de políticas y programas de intervención socialmente sensibles.</w:t>
      </w:r>
      <w:r w:rsidRPr="001C2F39">
        <w:rPr>
          <w:rFonts w:cstheme="minorHAnsi"/>
        </w:rPr>
        <w:t xml:space="preserve"> </w:t>
      </w:r>
    </w:p>
    <w:p w14:paraId="4786ED76" w14:textId="3A801BA8" w:rsidR="001C2F39" w:rsidRPr="00A52F13" w:rsidRDefault="001C2F39" w:rsidP="00A52F13">
      <w:pPr>
        <w:spacing w:after="120" w:line="240" w:lineRule="auto"/>
        <w:jc w:val="both"/>
        <w:rPr>
          <w:rFonts w:cstheme="minorHAnsi"/>
          <w:shd w:val="clear" w:color="auto" w:fill="FFFFFF"/>
        </w:rPr>
      </w:pPr>
      <w:r w:rsidRPr="001C2F39">
        <w:rPr>
          <w:rFonts w:cstheme="minorHAnsi"/>
          <w:b/>
          <w:shd w:val="clear" w:color="auto" w:fill="FFFFFF"/>
        </w:rPr>
        <w:t>Palabras clave</w:t>
      </w:r>
      <w:r w:rsidRPr="001C2F39">
        <w:rPr>
          <w:rFonts w:cstheme="minorHAnsi"/>
          <w:shd w:val="clear" w:color="auto" w:fill="FFFFFF"/>
        </w:rPr>
        <w:t>: musulmanes, apoyo social, satisfacción vital, discriminación, participación comunitaria.</w:t>
      </w:r>
    </w:p>
    <w:p w14:paraId="3608F3DD" w14:textId="77777777" w:rsidR="001C2F39" w:rsidRPr="001C2F39" w:rsidRDefault="001C2F39" w:rsidP="001C2F39">
      <w:pPr>
        <w:spacing w:after="120" w:line="240" w:lineRule="auto"/>
        <w:jc w:val="both"/>
        <w:rPr>
          <w:rFonts w:cstheme="minorHAnsi"/>
          <w:color w:val="FF0000"/>
        </w:rPr>
      </w:pPr>
    </w:p>
    <w:p w14:paraId="66A5864A" w14:textId="77777777" w:rsidR="001C2F39" w:rsidRPr="001C2F39" w:rsidRDefault="001C2F39" w:rsidP="00A52F13">
      <w:pPr>
        <w:shd w:val="clear" w:color="auto" w:fill="99FFCC"/>
        <w:spacing w:after="120" w:line="240" w:lineRule="auto"/>
        <w:jc w:val="both"/>
        <w:rPr>
          <w:rFonts w:cstheme="minorHAnsi"/>
          <w:b/>
          <w:bCs/>
        </w:rPr>
      </w:pPr>
      <w:r w:rsidRPr="001C2F39">
        <w:rPr>
          <w:rFonts w:cstheme="minorHAnsi"/>
          <w:b/>
          <w:bCs/>
        </w:rPr>
        <w:t>Título: Hacia la construcción colaborativa de una definición de buenas prácticas en el ámbito del trabajo social y la movilidad humana.</w:t>
      </w:r>
    </w:p>
    <w:p w14:paraId="5488E2E2" w14:textId="581BD261" w:rsidR="001C2F39" w:rsidRPr="001C2F39" w:rsidRDefault="001C2F39" w:rsidP="001C2F39">
      <w:pPr>
        <w:spacing w:after="120" w:line="240" w:lineRule="auto"/>
        <w:jc w:val="both"/>
        <w:rPr>
          <w:rFonts w:eastAsia="Times New Roman" w:cstheme="minorHAnsi"/>
          <w:b/>
          <w:lang w:eastAsia="es-ES"/>
        </w:rPr>
      </w:pPr>
      <w:r w:rsidRPr="001C2F39">
        <w:rPr>
          <w:rFonts w:eastAsia="Times New Roman" w:cstheme="minorHAnsi"/>
          <w:b/>
          <w:lang w:eastAsia="es-ES"/>
        </w:rPr>
        <w:t>Nombre y afiliación de autores/as:</w:t>
      </w:r>
    </w:p>
    <w:p w14:paraId="617A199B" w14:textId="77777777" w:rsidR="00A52F13" w:rsidRDefault="001C2F39" w:rsidP="001C2F39">
      <w:pPr>
        <w:pStyle w:val="Prrafodelista"/>
        <w:numPr>
          <w:ilvl w:val="0"/>
          <w:numId w:val="7"/>
        </w:numPr>
        <w:spacing w:after="120" w:line="240" w:lineRule="auto"/>
        <w:jc w:val="both"/>
        <w:rPr>
          <w:rFonts w:cstheme="minorHAnsi"/>
          <w:bCs/>
        </w:rPr>
      </w:pPr>
      <w:r w:rsidRPr="00A52F13">
        <w:rPr>
          <w:rFonts w:cstheme="minorHAnsi"/>
          <w:bCs/>
        </w:rPr>
        <w:t>María Teresa Gijón Sánchez, Universidad de Granada (España)</w:t>
      </w:r>
    </w:p>
    <w:p w14:paraId="67E657DF" w14:textId="77777777" w:rsidR="00A52F13" w:rsidRDefault="001C2F39" w:rsidP="001C2F39">
      <w:pPr>
        <w:pStyle w:val="Prrafodelista"/>
        <w:numPr>
          <w:ilvl w:val="0"/>
          <w:numId w:val="7"/>
        </w:numPr>
        <w:spacing w:after="120" w:line="240" w:lineRule="auto"/>
        <w:jc w:val="both"/>
        <w:rPr>
          <w:rFonts w:cstheme="minorHAnsi"/>
          <w:bCs/>
        </w:rPr>
      </w:pPr>
      <w:r w:rsidRPr="00A52F13">
        <w:rPr>
          <w:rFonts w:cstheme="minorHAnsi"/>
          <w:bCs/>
        </w:rPr>
        <w:t>M. Belén Morata-García de la Puerta, Universidad de Granada (España)</w:t>
      </w:r>
    </w:p>
    <w:p w14:paraId="4D6A17D6" w14:textId="119EDA3A" w:rsidR="001C2F39" w:rsidRPr="00A52F13" w:rsidRDefault="001C2F39" w:rsidP="001C2F39">
      <w:pPr>
        <w:pStyle w:val="Prrafodelista"/>
        <w:numPr>
          <w:ilvl w:val="0"/>
          <w:numId w:val="7"/>
        </w:numPr>
        <w:spacing w:after="120" w:line="240" w:lineRule="auto"/>
        <w:jc w:val="both"/>
        <w:rPr>
          <w:rFonts w:cstheme="minorHAnsi"/>
          <w:bCs/>
        </w:rPr>
      </w:pPr>
      <w:r w:rsidRPr="00A52F13">
        <w:rPr>
          <w:rFonts w:cstheme="minorHAnsi"/>
          <w:bCs/>
        </w:rPr>
        <w:t xml:space="preserve">Gaetano </w:t>
      </w:r>
      <w:proofErr w:type="spellStart"/>
      <w:r w:rsidRPr="00A52F13">
        <w:rPr>
          <w:rFonts w:cstheme="minorHAnsi"/>
          <w:bCs/>
        </w:rPr>
        <w:t>Gucciardo</w:t>
      </w:r>
      <w:proofErr w:type="spellEnd"/>
      <w:r w:rsidRPr="00A52F13">
        <w:rPr>
          <w:rFonts w:cstheme="minorHAnsi"/>
          <w:bCs/>
        </w:rPr>
        <w:t xml:space="preserve">, </w:t>
      </w:r>
      <w:proofErr w:type="spellStart"/>
      <w:r w:rsidRPr="00A52F13">
        <w:rPr>
          <w:rFonts w:cstheme="minorHAnsi"/>
          <w:bCs/>
        </w:rPr>
        <w:t>Università</w:t>
      </w:r>
      <w:proofErr w:type="spellEnd"/>
      <w:r w:rsidRPr="00A52F13">
        <w:rPr>
          <w:rFonts w:cstheme="minorHAnsi"/>
          <w:bCs/>
        </w:rPr>
        <w:t xml:space="preserve"> </w:t>
      </w:r>
      <w:proofErr w:type="spellStart"/>
      <w:r w:rsidRPr="00A52F13">
        <w:rPr>
          <w:rFonts w:cstheme="minorHAnsi"/>
          <w:bCs/>
        </w:rPr>
        <w:t>degli</w:t>
      </w:r>
      <w:proofErr w:type="spellEnd"/>
      <w:r w:rsidRPr="00A52F13">
        <w:rPr>
          <w:rFonts w:cstheme="minorHAnsi"/>
          <w:bCs/>
        </w:rPr>
        <w:t xml:space="preserve"> </w:t>
      </w:r>
      <w:proofErr w:type="spellStart"/>
      <w:r w:rsidRPr="00A52F13">
        <w:rPr>
          <w:rFonts w:cstheme="minorHAnsi"/>
          <w:bCs/>
        </w:rPr>
        <w:t>Studi</w:t>
      </w:r>
      <w:proofErr w:type="spellEnd"/>
      <w:r w:rsidRPr="00A52F13">
        <w:rPr>
          <w:rFonts w:cstheme="minorHAnsi"/>
          <w:bCs/>
        </w:rPr>
        <w:t xml:space="preserve"> di Palermo (Italia)</w:t>
      </w:r>
    </w:p>
    <w:p w14:paraId="7A213F50" w14:textId="16269833" w:rsidR="001C2F39" w:rsidRPr="001C2F39" w:rsidRDefault="001C2F39" w:rsidP="001C2F39">
      <w:pPr>
        <w:spacing w:after="120" w:line="240" w:lineRule="auto"/>
        <w:jc w:val="both"/>
        <w:rPr>
          <w:rFonts w:cstheme="minorHAnsi"/>
          <w:b/>
        </w:rPr>
      </w:pPr>
      <w:r w:rsidRPr="001C2F39">
        <w:rPr>
          <w:rFonts w:cstheme="minorHAnsi"/>
          <w:b/>
        </w:rPr>
        <w:t>Resumen</w:t>
      </w:r>
    </w:p>
    <w:p w14:paraId="180051C4" w14:textId="587E70CB" w:rsidR="001C2F39" w:rsidRPr="00A52F13" w:rsidRDefault="001C2F39" w:rsidP="001C2F39">
      <w:pPr>
        <w:spacing w:after="120" w:line="240" w:lineRule="auto"/>
        <w:jc w:val="both"/>
        <w:rPr>
          <w:rFonts w:cstheme="minorHAnsi"/>
          <w:b/>
          <w:lang w:val="es-ES_tradnl"/>
        </w:rPr>
      </w:pPr>
      <w:r w:rsidRPr="00A52F13">
        <w:rPr>
          <w:rFonts w:cstheme="minorHAnsi"/>
          <w:b/>
          <w:bCs/>
          <w:iCs/>
          <w:lang w:val="es-ES_tradnl"/>
        </w:rPr>
        <w:t>Introducción.</w:t>
      </w:r>
      <w:r w:rsidRPr="00A52F13">
        <w:rPr>
          <w:rFonts w:cstheme="minorHAnsi"/>
          <w:b/>
          <w:lang w:val="es-ES_tradnl"/>
        </w:rPr>
        <w:t xml:space="preserve"> </w:t>
      </w:r>
      <w:r w:rsidRPr="001C2F39">
        <w:rPr>
          <w:rFonts w:cstheme="minorHAnsi"/>
          <w:lang w:val="es-ES_tradnl"/>
        </w:rPr>
        <w:t>Una buena práctica se puede definir de múltiples maneras. Sin embargo, comúnmente implica todo método, proceso o acción que ha demostrado estar bien planificado y ser beneficioso y transferible en una variedad de situaciones y contextos dentro de un determinado ámbito disciplinar y/o profesional. Este trabajo presenta el proceso metodológico de construcción colaborativa de una definición de buenas prácticas aplicada al ámbito del trabajo social y la movilidad humana</w:t>
      </w:r>
      <w:r w:rsidRPr="001C2F39">
        <w:rPr>
          <w:rFonts w:cstheme="minorHAnsi"/>
        </w:rPr>
        <w:t xml:space="preserve"> realizado por </w:t>
      </w:r>
      <w:r w:rsidRPr="001C2F39">
        <w:rPr>
          <w:rFonts w:cstheme="minorHAnsi"/>
          <w:lang w:val="es-ES_tradnl"/>
        </w:rPr>
        <w:t>la Red Global-ANSWER.</w:t>
      </w:r>
    </w:p>
    <w:p w14:paraId="399A6A18" w14:textId="1734B691" w:rsidR="001C2F39" w:rsidRPr="00A52F13" w:rsidRDefault="001C2F39" w:rsidP="001C2F39">
      <w:pPr>
        <w:spacing w:after="120" w:line="240" w:lineRule="auto"/>
        <w:jc w:val="both"/>
        <w:rPr>
          <w:rFonts w:cstheme="minorHAnsi"/>
          <w:b/>
          <w:lang w:val="es-ES_tradnl"/>
        </w:rPr>
      </w:pPr>
      <w:r w:rsidRPr="00A52F13">
        <w:rPr>
          <w:rFonts w:cstheme="minorHAnsi"/>
          <w:b/>
          <w:bCs/>
          <w:iCs/>
          <w:lang w:val="es-ES_tradnl"/>
        </w:rPr>
        <w:t>Métodos</w:t>
      </w:r>
      <w:r w:rsidRPr="00A52F13">
        <w:rPr>
          <w:rFonts w:cstheme="minorHAnsi"/>
          <w:b/>
          <w:lang w:val="es-ES_tradnl"/>
        </w:rPr>
        <w:t xml:space="preserve">. </w:t>
      </w:r>
      <w:r w:rsidRPr="001C2F39">
        <w:rPr>
          <w:rFonts w:cstheme="minorHAnsi"/>
          <w:lang w:val="es-ES_tradnl"/>
        </w:rPr>
        <w:t>La Red Global-ANSWER nace en el marco del Proyecto “</w:t>
      </w:r>
      <w:r w:rsidRPr="001C2F39">
        <w:rPr>
          <w:rFonts w:cstheme="minorHAnsi"/>
          <w:i/>
          <w:iCs/>
          <w:lang w:val="es-ES_tradnl"/>
        </w:rPr>
        <w:t xml:space="preserve">Global social </w:t>
      </w:r>
      <w:proofErr w:type="spellStart"/>
      <w:r w:rsidRPr="001C2F39">
        <w:rPr>
          <w:rFonts w:cstheme="minorHAnsi"/>
          <w:i/>
          <w:iCs/>
          <w:lang w:val="es-ES_tradnl"/>
        </w:rPr>
        <w:t>work</w:t>
      </w:r>
      <w:proofErr w:type="spellEnd"/>
      <w:r w:rsidRPr="001C2F39">
        <w:rPr>
          <w:rFonts w:cstheme="minorHAnsi"/>
          <w:i/>
          <w:iCs/>
          <w:lang w:val="es-ES_tradnl"/>
        </w:rPr>
        <w:t xml:space="preserve"> and human </w:t>
      </w:r>
      <w:proofErr w:type="spellStart"/>
      <w:r w:rsidRPr="001C2F39">
        <w:rPr>
          <w:rFonts w:cstheme="minorHAnsi"/>
          <w:i/>
          <w:iCs/>
          <w:lang w:val="es-ES_tradnl"/>
        </w:rPr>
        <w:t>mobility</w:t>
      </w:r>
      <w:proofErr w:type="spellEnd"/>
      <w:r w:rsidRPr="001C2F39">
        <w:rPr>
          <w:rFonts w:cstheme="minorHAnsi"/>
          <w:i/>
          <w:iCs/>
          <w:lang w:val="es-ES_tradnl"/>
        </w:rPr>
        <w:t xml:space="preserve">: </w:t>
      </w:r>
      <w:proofErr w:type="spellStart"/>
      <w:r w:rsidRPr="001C2F39">
        <w:rPr>
          <w:rFonts w:cstheme="minorHAnsi"/>
          <w:i/>
          <w:iCs/>
          <w:lang w:val="es-ES_tradnl"/>
        </w:rPr>
        <w:t>comparative</w:t>
      </w:r>
      <w:proofErr w:type="spellEnd"/>
      <w:r w:rsidRPr="001C2F39">
        <w:rPr>
          <w:rFonts w:cstheme="minorHAnsi"/>
          <w:i/>
          <w:iCs/>
          <w:lang w:val="es-ES_tradnl"/>
        </w:rPr>
        <w:t xml:space="preserve"> </w:t>
      </w:r>
      <w:proofErr w:type="spellStart"/>
      <w:r w:rsidRPr="001C2F39">
        <w:rPr>
          <w:rFonts w:cstheme="minorHAnsi"/>
          <w:i/>
          <w:iCs/>
          <w:lang w:val="es-ES_tradnl"/>
        </w:rPr>
        <w:t>studies</w:t>
      </w:r>
      <w:proofErr w:type="spellEnd"/>
      <w:r w:rsidRPr="001C2F39">
        <w:rPr>
          <w:rFonts w:cstheme="minorHAnsi"/>
          <w:i/>
          <w:iCs/>
          <w:lang w:val="es-ES_tradnl"/>
        </w:rPr>
        <w:t xml:space="preserve"> </w:t>
      </w:r>
      <w:proofErr w:type="spellStart"/>
      <w:r w:rsidRPr="001C2F39">
        <w:rPr>
          <w:rFonts w:cstheme="minorHAnsi"/>
          <w:i/>
          <w:iCs/>
          <w:lang w:val="es-ES_tradnl"/>
        </w:rPr>
        <w:t>on</w:t>
      </w:r>
      <w:proofErr w:type="spellEnd"/>
      <w:r w:rsidRPr="001C2F39">
        <w:rPr>
          <w:rFonts w:cstheme="minorHAnsi"/>
          <w:i/>
          <w:iCs/>
          <w:lang w:val="es-ES_tradnl"/>
        </w:rPr>
        <w:t xml:space="preserve"> local </w:t>
      </w:r>
      <w:proofErr w:type="spellStart"/>
      <w:r w:rsidRPr="001C2F39">
        <w:rPr>
          <w:rFonts w:cstheme="minorHAnsi"/>
          <w:i/>
          <w:iCs/>
          <w:lang w:val="es-ES_tradnl"/>
        </w:rPr>
        <w:t>government</w:t>
      </w:r>
      <w:proofErr w:type="spellEnd"/>
      <w:r w:rsidRPr="001C2F39">
        <w:rPr>
          <w:rFonts w:cstheme="minorHAnsi"/>
          <w:i/>
          <w:iCs/>
          <w:lang w:val="es-ES_tradnl"/>
        </w:rPr>
        <w:t xml:space="preserve"> and </w:t>
      </w:r>
      <w:proofErr w:type="spellStart"/>
      <w:r w:rsidRPr="001C2F39">
        <w:rPr>
          <w:rFonts w:cstheme="minorHAnsi"/>
          <w:i/>
          <w:iCs/>
          <w:lang w:val="es-ES_tradnl"/>
        </w:rPr>
        <w:t>good</w:t>
      </w:r>
      <w:proofErr w:type="spellEnd"/>
      <w:r w:rsidRPr="001C2F39">
        <w:rPr>
          <w:rFonts w:cstheme="minorHAnsi"/>
          <w:i/>
          <w:iCs/>
          <w:lang w:val="es-ES_tradnl"/>
        </w:rPr>
        <w:t xml:space="preserve"> social </w:t>
      </w:r>
      <w:proofErr w:type="spellStart"/>
      <w:r w:rsidRPr="001C2F39">
        <w:rPr>
          <w:rFonts w:cstheme="minorHAnsi"/>
          <w:i/>
          <w:iCs/>
          <w:lang w:val="es-ES_tradnl"/>
        </w:rPr>
        <w:t>work</w:t>
      </w:r>
      <w:proofErr w:type="spellEnd"/>
      <w:r w:rsidRPr="001C2F39">
        <w:rPr>
          <w:rFonts w:cstheme="minorHAnsi"/>
          <w:i/>
          <w:iCs/>
          <w:lang w:val="es-ES_tradnl"/>
        </w:rPr>
        <w:t xml:space="preserve"> </w:t>
      </w:r>
      <w:proofErr w:type="spellStart"/>
      <w:r w:rsidRPr="001C2F39">
        <w:rPr>
          <w:rFonts w:cstheme="minorHAnsi"/>
          <w:i/>
          <w:iCs/>
          <w:lang w:val="es-ES_tradnl"/>
        </w:rPr>
        <w:t>practices</w:t>
      </w:r>
      <w:proofErr w:type="spellEnd"/>
      <w:r w:rsidRPr="001C2F39">
        <w:rPr>
          <w:rFonts w:cstheme="minorHAnsi"/>
          <w:i/>
          <w:iCs/>
          <w:lang w:val="es-ES_tradnl"/>
        </w:rPr>
        <w:t xml:space="preserve"> in </w:t>
      </w:r>
      <w:proofErr w:type="spellStart"/>
      <w:r w:rsidRPr="001C2F39">
        <w:rPr>
          <w:rFonts w:cstheme="minorHAnsi"/>
          <w:i/>
          <w:iCs/>
          <w:lang w:val="es-ES_tradnl"/>
        </w:rPr>
        <w:t>the</w:t>
      </w:r>
      <w:proofErr w:type="spellEnd"/>
      <w:r w:rsidRPr="001C2F39">
        <w:rPr>
          <w:rFonts w:cstheme="minorHAnsi"/>
          <w:i/>
          <w:iCs/>
          <w:lang w:val="es-ES_tradnl"/>
        </w:rPr>
        <w:t xml:space="preserve"> euro-</w:t>
      </w:r>
      <w:proofErr w:type="spellStart"/>
      <w:r w:rsidRPr="001C2F39">
        <w:rPr>
          <w:rFonts w:cstheme="minorHAnsi"/>
          <w:i/>
          <w:iCs/>
          <w:lang w:val="es-ES_tradnl"/>
        </w:rPr>
        <w:t>mediterranean</w:t>
      </w:r>
      <w:proofErr w:type="spellEnd"/>
      <w:r w:rsidRPr="001C2F39">
        <w:rPr>
          <w:rFonts w:cstheme="minorHAnsi"/>
          <w:i/>
          <w:iCs/>
          <w:lang w:val="es-ES_tradnl"/>
        </w:rPr>
        <w:t xml:space="preserve"> </w:t>
      </w:r>
      <w:proofErr w:type="spellStart"/>
      <w:r w:rsidRPr="001C2F39">
        <w:rPr>
          <w:rFonts w:cstheme="minorHAnsi"/>
          <w:i/>
          <w:iCs/>
          <w:lang w:val="es-ES_tradnl"/>
        </w:rPr>
        <w:t>region</w:t>
      </w:r>
      <w:proofErr w:type="spellEnd"/>
      <w:r w:rsidRPr="001C2F39">
        <w:rPr>
          <w:rFonts w:cstheme="minorHAnsi"/>
          <w:lang w:val="es-ES_tradnl"/>
        </w:rPr>
        <w:t xml:space="preserve">” financiado por la Comisión Europea dentro del programa de investigación e innovación Horizonte 2020 en el marco del acuerdo de subvención Marie </w:t>
      </w:r>
      <w:proofErr w:type="spellStart"/>
      <w:r w:rsidRPr="001C2F39">
        <w:rPr>
          <w:rFonts w:cstheme="minorHAnsi"/>
          <w:lang w:val="es-ES_tradnl"/>
        </w:rPr>
        <w:t>Sklodowska</w:t>
      </w:r>
      <w:proofErr w:type="spellEnd"/>
      <w:r w:rsidRPr="001C2F39">
        <w:rPr>
          <w:rFonts w:cstheme="minorHAnsi"/>
          <w:lang w:val="es-ES_tradnl"/>
        </w:rPr>
        <w:t xml:space="preserve">-Curie </w:t>
      </w:r>
      <w:proofErr w:type="spellStart"/>
      <w:r w:rsidRPr="001C2F39">
        <w:rPr>
          <w:rFonts w:cstheme="minorHAnsi"/>
          <w:lang w:val="es-ES_tradnl"/>
        </w:rPr>
        <w:t>nº</w:t>
      </w:r>
      <w:proofErr w:type="spellEnd"/>
      <w:r w:rsidRPr="001C2F39">
        <w:rPr>
          <w:rFonts w:cstheme="minorHAnsi"/>
          <w:lang w:val="es-ES_tradnl"/>
        </w:rPr>
        <w:t xml:space="preserve"> 872209. La Red está compuesta por</w:t>
      </w:r>
      <w:r w:rsidRPr="001C2F39">
        <w:rPr>
          <w:rFonts w:cstheme="minorHAnsi"/>
        </w:rPr>
        <w:t xml:space="preserve"> personal investigador de universidades y profesionales de quince organizaciones públicas y del tercer sector en España, Italia y Suecia. Su objetivo es identificar, analizar y difundir buenas prácticas en el ámbito de la investigación e intervención del trabajo social con poblaciones migrantes, refugiadas o solicitantes de asilo. Con este propósito sus miembros mediante un proceso metodológico inductivo, colaborativo y participativo orientado </w:t>
      </w:r>
      <w:r w:rsidRPr="001C2F39">
        <w:rPr>
          <w:rFonts w:cstheme="minorHAnsi"/>
        </w:rPr>
        <w:lastRenderedPageBreak/>
        <w:t>al consenso, han construido una definición de buenas prácticas basada en el intercambio de habilidades, experiencias y conocimientos adquirido en diferentes contextos migratorios que sirve de base para diseñarlas e implementarlas en otros.</w:t>
      </w:r>
    </w:p>
    <w:p w14:paraId="2DEC2D23" w14:textId="5A11934A" w:rsidR="001C2F39" w:rsidRPr="00A52F13" w:rsidRDefault="001C2F39" w:rsidP="001C2F39">
      <w:pPr>
        <w:spacing w:after="120" w:line="240" w:lineRule="auto"/>
        <w:jc w:val="both"/>
        <w:rPr>
          <w:rFonts w:cstheme="minorHAnsi"/>
          <w:b/>
        </w:rPr>
      </w:pPr>
      <w:r w:rsidRPr="00A52F13">
        <w:rPr>
          <w:rFonts w:cstheme="minorHAnsi"/>
          <w:b/>
          <w:bCs/>
          <w:iCs/>
        </w:rPr>
        <w:t>Resultados.</w:t>
      </w:r>
      <w:r w:rsidRPr="00A52F13">
        <w:rPr>
          <w:rFonts w:cstheme="minorHAnsi"/>
          <w:b/>
        </w:rPr>
        <w:t xml:space="preserve"> </w:t>
      </w:r>
      <w:r w:rsidRPr="001C2F39">
        <w:rPr>
          <w:rFonts w:cstheme="minorHAnsi"/>
        </w:rPr>
        <w:t xml:space="preserve">Los resultados preliminares señalan que para la Red Global-ANSWER una buena práctica es la que incluye cuatro componentes de identificación interrelacionados: coherencia, conciencia, reflexividad y sostenibilidad. Además, debe favorecer la inclusión de todos los actores sin ningún tipo de discriminación desde una perspectiva </w:t>
      </w:r>
      <w:proofErr w:type="spellStart"/>
      <w:r w:rsidRPr="001C2F39">
        <w:rPr>
          <w:rFonts w:cstheme="minorHAnsi"/>
        </w:rPr>
        <w:t>interseccional</w:t>
      </w:r>
      <w:proofErr w:type="spellEnd"/>
      <w:r w:rsidRPr="001C2F39">
        <w:rPr>
          <w:rFonts w:cstheme="minorHAnsi"/>
        </w:rPr>
        <w:t xml:space="preserve">, y promover su participación eficaz en la propuesta de soluciones dirigidas a fomentar la inclusión social de individuos y grupos en condiciones de vulnerabilidad como consecuencia de la movilidad global. Se trata de una definición abierta, que está siendo reevaluada durante diferentes estudios de caso con el propósito de intercambiar, transferir y difundir conocimientos. </w:t>
      </w:r>
    </w:p>
    <w:p w14:paraId="3C9DDCE3" w14:textId="1ABA2223" w:rsidR="001C2F39" w:rsidRPr="00A52F13" w:rsidRDefault="001C2F39" w:rsidP="001C2F39">
      <w:pPr>
        <w:spacing w:after="120" w:line="240" w:lineRule="auto"/>
        <w:jc w:val="both"/>
        <w:rPr>
          <w:rFonts w:cstheme="minorHAnsi"/>
          <w:b/>
          <w:bCs/>
        </w:rPr>
      </w:pPr>
      <w:r w:rsidRPr="00A52F13">
        <w:rPr>
          <w:rFonts w:cstheme="minorHAnsi"/>
          <w:b/>
          <w:bCs/>
        </w:rPr>
        <w:t xml:space="preserve">Discusión y Conclusiones. </w:t>
      </w:r>
      <w:r w:rsidRPr="001C2F39">
        <w:rPr>
          <w:rFonts w:cstheme="minorHAnsi"/>
        </w:rPr>
        <w:t xml:space="preserve">España, Italia y Suecia representan relevantes contextos desde los que es posible observar las implicaciones sociales y políticas que genera la movilidad humana en la comprensión de los fenómenos migratorios contemporáneos. Los tres países han experimentado un papel estratégico y central ante este desafío, incluso con diferencias significativas entre ellos, debido a su diversa situación geopolítica y sus particularidades económicas, sociales y territoriales. </w:t>
      </w:r>
      <w:r w:rsidRPr="001C2F39">
        <w:rPr>
          <w:rFonts w:cstheme="minorHAnsi"/>
          <w:lang w:val="es-ES_tradnl"/>
        </w:rPr>
        <w:t>El reto de construir una definición colaborativa de buenas prácticas con el fin de promover la inclusión social de poblaciones migrantes, refugiadas o solicitantes de asilo es esencial para construir sociedades más cohesionadas y justas en Europa, donde todas las personas tengan la oportunidad de participar y contribuir plenamente sin discriminación en consonancia con los principios y valores internacionales del Trabajo Social como disciplina académica y profesión.</w:t>
      </w:r>
    </w:p>
    <w:p w14:paraId="0F2FCCA1" w14:textId="77777777" w:rsidR="001C2F39" w:rsidRPr="001C2F39" w:rsidRDefault="001C2F39" w:rsidP="001C2F39">
      <w:pPr>
        <w:spacing w:after="120" w:line="240" w:lineRule="auto"/>
        <w:jc w:val="both"/>
        <w:rPr>
          <w:rFonts w:cstheme="minorHAnsi"/>
          <w:lang w:val="es-ES_tradnl"/>
        </w:rPr>
      </w:pPr>
      <w:r w:rsidRPr="001C2F39">
        <w:rPr>
          <w:rFonts w:cstheme="minorHAnsi"/>
          <w:b/>
          <w:bCs/>
          <w:lang w:val="es-ES_tradnl"/>
        </w:rPr>
        <w:t>Palabras Clave:</w:t>
      </w:r>
      <w:r w:rsidRPr="001C2F39">
        <w:rPr>
          <w:rFonts w:cstheme="minorHAnsi"/>
          <w:lang w:val="es-ES_tradnl"/>
        </w:rPr>
        <w:t xml:space="preserve"> Trabajo Social; movilidad humana; buenas prácticas; inclusión social; transferencia.</w:t>
      </w:r>
    </w:p>
    <w:p w14:paraId="5B6ECCBA" w14:textId="77777777" w:rsidR="001C2F39" w:rsidRPr="001C2F39" w:rsidRDefault="001C2F39" w:rsidP="001C2F39">
      <w:pPr>
        <w:shd w:val="clear" w:color="auto" w:fill="FFFFFF"/>
        <w:spacing w:after="120" w:line="240" w:lineRule="auto"/>
        <w:jc w:val="both"/>
        <w:rPr>
          <w:rFonts w:cstheme="minorHAnsi"/>
          <w:color w:val="FF0000"/>
        </w:rPr>
      </w:pPr>
    </w:p>
    <w:p w14:paraId="1BBB4D7E" w14:textId="77777777" w:rsidR="001C2F39" w:rsidRPr="001C2F39" w:rsidRDefault="001C2F39" w:rsidP="00A52F13">
      <w:pPr>
        <w:shd w:val="clear" w:color="auto" w:fill="99FFCC"/>
        <w:spacing w:after="120" w:line="240" w:lineRule="auto"/>
        <w:jc w:val="both"/>
        <w:rPr>
          <w:rFonts w:eastAsia="Times New Roman" w:cstheme="minorHAnsi"/>
          <w:b/>
          <w:color w:val="FF0000"/>
          <w:lang w:eastAsia="es-ES"/>
        </w:rPr>
      </w:pPr>
      <w:r w:rsidRPr="001C2F39">
        <w:rPr>
          <w:rFonts w:cstheme="minorHAnsi"/>
          <w:b/>
          <w:bCs/>
        </w:rPr>
        <w:t xml:space="preserve">Título: </w:t>
      </w:r>
      <w:r w:rsidRPr="001C2F39">
        <w:rPr>
          <w:rFonts w:eastAsia="Times New Roman" w:cstheme="minorHAnsi"/>
          <w:b/>
          <w:lang w:eastAsia="es-ES"/>
        </w:rPr>
        <w:t>La acogida de niñas y adolescentes que migran solas: retos para los servicios sociales especializados.</w:t>
      </w:r>
    </w:p>
    <w:p w14:paraId="7EFADF05" w14:textId="25C8F235" w:rsidR="001C2F39" w:rsidRPr="001C2F39" w:rsidRDefault="001C2F39" w:rsidP="001C2F39">
      <w:pPr>
        <w:spacing w:after="120" w:line="240" w:lineRule="auto"/>
        <w:jc w:val="both"/>
        <w:rPr>
          <w:rFonts w:eastAsia="Times New Roman" w:cstheme="minorHAnsi"/>
          <w:b/>
          <w:lang w:eastAsia="es-ES"/>
        </w:rPr>
      </w:pPr>
      <w:r w:rsidRPr="001C2F39">
        <w:rPr>
          <w:rFonts w:eastAsia="Times New Roman" w:cstheme="minorHAnsi"/>
          <w:b/>
          <w:lang w:eastAsia="es-ES"/>
        </w:rPr>
        <w:t>Nombre y afiliación de autores/as:</w:t>
      </w:r>
    </w:p>
    <w:p w14:paraId="439B8EFA" w14:textId="7C23E887" w:rsidR="001C2F39" w:rsidRPr="00A52F13" w:rsidRDefault="001C2F39" w:rsidP="00A52F13">
      <w:pPr>
        <w:pStyle w:val="Prrafodelista"/>
        <w:numPr>
          <w:ilvl w:val="0"/>
          <w:numId w:val="7"/>
        </w:numPr>
        <w:spacing w:after="120" w:line="240" w:lineRule="auto"/>
        <w:jc w:val="both"/>
        <w:rPr>
          <w:rFonts w:cstheme="minorHAnsi"/>
          <w:bCs/>
        </w:rPr>
      </w:pPr>
      <w:proofErr w:type="spellStart"/>
      <w:r w:rsidRPr="00A52F13">
        <w:rPr>
          <w:rFonts w:eastAsia="Times New Roman" w:cstheme="minorHAnsi"/>
          <w:color w:val="000000"/>
          <w:lang w:eastAsia="es-ES"/>
        </w:rPr>
        <w:t>Chabier</w:t>
      </w:r>
      <w:proofErr w:type="spellEnd"/>
      <w:r w:rsidRPr="00A52F13">
        <w:rPr>
          <w:rFonts w:eastAsia="Times New Roman" w:cstheme="minorHAnsi"/>
          <w:color w:val="000000"/>
          <w:lang w:eastAsia="es-ES"/>
        </w:rPr>
        <w:t xml:space="preserve"> Gimeno Monterde, Universidad de Zaragoza.</w:t>
      </w:r>
    </w:p>
    <w:p w14:paraId="41C8D7F9" w14:textId="089C7311" w:rsidR="001C2F39" w:rsidRPr="001C2F39" w:rsidRDefault="001C2F39" w:rsidP="001C2F39">
      <w:pPr>
        <w:spacing w:after="120" w:line="240" w:lineRule="auto"/>
        <w:jc w:val="both"/>
        <w:rPr>
          <w:rFonts w:cstheme="minorHAnsi"/>
          <w:b/>
        </w:rPr>
      </w:pPr>
      <w:r w:rsidRPr="001C2F39">
        <w:rPr>
          <w:rFonts w:cstheme="minorHAnsi"/>
          <w:b/>
        </w:rPr>
        <w:t>Resumen</w:t>
      </w:r>
    </w:p>
    <w:p w14:paraId="51124C6A" w14:textId="77777777" w:rsidR="001C2F39" w:rsidRPr="001C2F39" w:rsidRDefault="001C2F39" w:rsidP="001C2F39">
      <w:pPr>
        <w:spacing w:after="120" w:line="240" w:lineRule="auto"/>
        <w:jc w:val="both"/>
        <w:rPr>
          <w:rFonts w:eastAsia="Times New Roman" w:cstheme="minorHAnsi"/>
          <w:color w:val="000000"/>
          <w:lang w:eastAsia="es-ES"/>
        </w:rPr>
      </w:pPr>
      <w:r w:rsidRPr="001C2F39">
        <w:rPr>
          <w:rFonts w:eastAsia="Times New Roman" w:cstheme="minorHAnsi"/>
          <w:color w:val="000000"/>
          <w:lang w:eastAsia="es-ES"/>
        </w:rPr>
        <w:t>La niñas y adolescentes migrantes no acompañadas detectadas en Europa se caracterizan por una mayor vulnerabilidad respecto a los varones, originada por la intersección de tres factores: ser mujer, menor y migrante (Torrado y Ceballos, 2023). Las organizaciones internacionales señalan las dificultades para atender sus necesidades específicas (UNICEF, 2019). Entre otras, que los servicios sociales carecen de la experiencia y la formación necesarias para apoyar y acoger adecuadamente a las niñas y adolescentes que migran solas (</w:t>
      </w:r>
      <w:proofErr w:type="spellStart"/>
      <w:r w:rsidRPr="001C2F39">
        <w:rPr>
          <w:rFonts w:eastAsia="Times New Roman" w:cstheme="minorHAnsi"/>
          <w:color w:val="000000"/>
          <w:lang w:eastAsia="es-ES"/>
        </w:rPr>
        <w:t>Gerassi</w:t>
      </w:r>
      <w:proofErr w:type="spellEnd"/>
      <w:r w:rsidRPr="001C2F39">
        <w:rPr>
          <w:rFonts w:eastAsia="Times New Roman" w:cstheme="minorHAnsi"/>
          <w:color w:val="000000"/>
          <w:lang w:eastAsia="es-ES"/>
        </w:rPr>
        <w:t xml:space="preserve"> et al., 2021), una población muy poco estudiada (Brook y </w:t>
      </w:r>
      <w:proofErr w:type="spellStart"/>
      <w:r w:rsidRPr="001C2F39">
        <w:rPr>
          <w:rFonts w:eastAsia="Times New Roman" w:cstheme="minorHAnsi"/>
          <w:color w:val="000000"/>
          <w:lang w:eastAsia="es-ES"/>
        </w:rPr>
        <w:t>Ottemöller</w:t>
      </w:r>
      <w:proofErr w:type="spellEnd"/>
      <w:r w:rsidRPr="001C2F39">
        <w:rPr>
          <w:rFonts w:eastAsia="Times New Roman" w:cstheme="minorHAnsi"/>
          <w:color w:val="000000"/>
          <w:lang w:eastAsia="es-ES"/>
        </w:rPr>
        <w:t>, 2020).</w:t>
      </w:r>
    </w:p>
    <w:p w14:paraId="460A59FF" w14:textId="77777777" w:rsidR="001C2F39" w:rsidRPr="001C2F39" w:rsidRDefault="001C2F39" w:rsidP="001C2F39">
      <w:pPr>
        <w:spacing w:after="120" w:line="240" w:lineRule="auto"/>
        <w:jc w:val="both"/>
        <w:rPr>
          <w:rFonts w:eastAsia="Times New Roman" w:cstheme="minorHAnsi"/>
          <w:color w:val="000000"/>
          <w:lang w:eastAsia="es-ES"/>
        </w:rPr>
      </w:pPr>
      <w:r w:rsidRPr="001C2F39">
        <w:rPr>
          <w:rFonts w:eastAsia="Times New Roman" w:cstheme="minorHAnsi"/>
          <w:color w:val="000000"/>
          <w:lang w:eastAsia="es-ES"/>
        </w:rPr>
        <w:t>El objetivo de esta investigación es la adaptación de los servicios sociales de atención a esta infancia migrante, con perspectiva de género. Empleando como herramienta grupos focales con profesionales que han intervenido con estas jóvenes, se analiza su itinerario institucional de acogida y se proponen recomendaciones de mejora.</w:t>
      </w:r>
    </w:p>
    <w:p w14:paraId="3ACB020F" w14:textId="77777777" w:rsidR="00A52F13" w:rsidRDefault="001C2F39" w:rsidP="001C2F39">
      <w:pPr>
        <w:spacing w:after="120" w:line="240" w:lineRule="auto"/>
        <w:jc w:val="both"/>
        <w:rPr>
          <w:rFonts w:eastAsia="Times New Roman" w:cstheme="minorHAnsi"/>
          <w:color w:val="000000"/>
          <w:lang w:eastAsia="es-ES"/>
        </w:rPr>
      </w:pPr>
      <w:r w:rsidRPr="001C2F39">
        <w:rPr>
          <w:rFonts w:eastAsia="Times New Roman" w:cstheme="minorHAnsi"/>
          <w:color w:val="000000"/>
          <w:lang w:eastAsia="es-ES"/>
        </w:rPr>
        <w:t xml:space="preserve">El análisis de los resultados concluye que las mayores dificultades se encuentran en las siguientes fases. En la primera fase, la escasa detección de estas menores y las dificultades para acceder a ellas se vinculan a su </w:t>
      </w:r>
      <w:proofErr w:type="spellStart"/>
      <w:r w:rsidRPr="001C2F39">
        <w:rPr>
          <w:rFonts w:eastAsia="Times New Roman" w:cstheme="minorHAnsi"/>
          <w:color w:val="000000"/>
          <w:lang w:eastAsia="es-ES"/>
        </w:rPr>
        <w:t>invisivilización</w:t>
      </w:r>
      <w:proofErr w:type="spellEnd"/>
      <w:r w:rsidRPr="001C2F39">
        <w:rPr>
          <w:rFonts w:eastAsia="Times New Roman" w:cstheme="minorHAnsi"/>
          <w:color w:val="000000"/>
          <w:lang w:eastAsia="es-ES"/>
        </w:rPr>
        <w:t xml:space="preserve">. Esta incrementa su vulnerabilidad, especialmente entre las niñas y adolescentes que han sido víctimas de trata. En la fase de observación o primera atención, esta se da en centros especializados en perfiles de protección de la infancia más vulnerable, para garantizar una especial protección a aquellas jóvenes que se sospeche que puedan ser víctimas de explotación; sin embargo, en la investigación se detectaron dudas sobre la seguridad que estos centros y sobre la falta de conocimiento de la existencia de un protocolo específico de actuación. En las intervenciones en situaciones de crisis, como las fugas de los centros, todas las profesionales coinciden en la dificultad que tienen para evitar estas fugas y reclaman mayor participación y coordinación </w:t>
      </w:r>
      <w:r w:rsidRPr="001C2F39">
        <w:rPr>
          <w:rFonts w:eastAsia="Times New Roman" w:cstheme="minorHAnsi"/>
          <w:color w:val="000000"/>
          <w:lang w:eastAsia="es-ES"/>
        </w:rPr>
        <w:lastRenderedPageBreak/>
        <w:t>con los cuerpos de seguridad. Y, por último, en la transición a la vida adulta, más de la mitad de las chicas estudiadas eran acogidas en fechas muy próximas a su mayoría de edad, por lo que gran parte de su itinerario institucional transcurre en esta etapa de emancipación. La brevedad de esta etapa como menores de edad dificulta la intervención: al no haber estado acogidas un tiempo suficiente en las fases previas, puede existir una mayor desconfianza de las jóvenes hacia el sistema de protección, no interiorizarse adecuadamente sus normas de funcionamiento y, en último lugar, esto puede derivar también en mayores probabilidades de ser expulsadas al poco tiempo de pasar a la fase de emancipación.</w:t>
      </w:r>
    </w:p>
    <w:p w14:paraId="19C4C07B" w14:textId="64DE2F57" w:rsidR="001C2F39" w:rsidRPr="001C2F39" w:rsidRDefault="001C2F39" w:rsidP="001C2F39">
      <w:pPr>
        <w:spacing w:after="120" w:line="240" w:lineRule="auto"/>
        <w:jc w:val="both"/>
        <w:rPr>
          <w:rFonts w:eastAsia="Times New Roman" w:cstheme="minorHAnsi"/>
          <w:color w:val="000000"/>
          <w:lang w:eastAsia="es-ES"/>
        </w:rPr>
      </w:pPr>
      <w:r w:rsidRPr="001C2F39">
        <w:rPr>
          <w:rFonts w:eastAsia="Times New Roman" w:cstheme="minorHAnsi"/>
          <w:color w:val="000000"/>
          <w:lang w:eastAsia="es-ES"/>
        </w:rPr>
        <w:t xml:space="preserve">La participación de las profesionales ha permitido concluir que es necesario continuar con el análisis de los expedientes de acogida, para mejorar el conocimiento de las motivaciones y las trayectorias migratorias, facilitando así el diseño de protocolos específicos de prevención, detección y atención. Y, además, deben evitarse los actuales riesgos de una atención poco especializada, consecuencia de la menor </w:t>
      </w:r>
      <w:proofErr w:type="spellStart"/>
      <w:r w:rsidRPr="001C2F39">
        <w:rPr>
          <w:rFonts w:eastAsia="Times New Roman" w:cstheme="minorHAnsi"/>
          <w:color w:val="000000"/>
          <w:lang w:eastAsia="es-ES"/>
        </w:rPr>
        <w:t>visibilización</w:t>
      </w:r>
      <w:proofErr w:type="spellEnd"/>
      <w:r w:rsidRPr="001C2F39">
        <w:rPr>
          <w:rFonts w:eastAsia="Times New Roman" w:cstheme="minorHAnsi"/>
          <w:color w:val="000000"/>
          <w:lang w:eastAsia="es-ES"/>
        </w:rPr>
        <w:t xml:space="preserve"> de las niñas y adolescentes que migran solas o mal acompañadas. Esta adecuación de la atención debe incorporar las vulnerabilidades específicas reconocidas internacionalmente (Council </w:t>
      </w:r>
      <w:proofErr w:type="spellStart"/>
      <w:r w:rsidRPr="001C2F39">
        <w:rPr>
          <w:rFonts w:eastAsia="Times New Roman" w:cstheme="minorHAnsi"/>
          <w:color w:val="000000"/>
          <w:lang w:eastAsia="es-ES"/>
        </w:rPr>
        <w:t>of</w:t>
      </w:r>
      <w:proofErr w:type="spellEnd"/>
      <w:r w:rsidRPr="001C2F39">
        <w:rPr>
          <w:rFonts w:eastAsia="Times New Roman" w:cstheme="minorHAnsi"/>
          <w:color w:val="000000"/>
          <w:lang w:eastAsia="es-ES"/>
        </w:rPr>
        <w:t xml:space="preserve"> </w:t>
      </w:r>
      <w:proofErr w:type="spellStart"/>
      <w:r w:rsidRPr="001C2F39">
        <w:rPr>
          <w:rFonts w:eastAsia="Times New Roman" w:cstheme="minorHAnsi"/>
          <w:color w:val="000000"/>
          <w:lang w:eastAsia="es-ES"/>
        </w:rPr>
        <w:t>Europe</w:t>
      </w:r>
      <w:proofErr w:type="spellEnd"/>
      <w:r w:rsidRPr="001C2F39">
        <w:rPr>
          <w:rFonts w:eastAsia="Times New Roman" w:cstheme="minorHAnsi"/>
          <w:color w:val="000000"/>
          <w:lang w:eastAsia="es-ES"/>
        </w:rPr>
        <w:t>, 2018).</w:t>
      </w:r>
    </w:p>
    <w:p w14:paraId="2C18DB58" w14:textId="77777777" w:rsidR="001C2F39" w:rsidRPr="001C2F39" w:rsidRDefault="001C2F39" w:rsidP="001C2F39">
      <w:pPr>
        <w:shd w:val="clear" w:color="auto" w:fill="FFFFFF"/>
        <w:spacing w:after="120" w:line="240" w:lineRule="auto"/>
        <w:jc w:val="both"/>
        <w:rPr>
          <w:rFonts w:eastAsia="Times New Roman" w:cstheme="minorHAnsi"/>
          <w:color w:val="000000"/>
          <w:lang w:eastAsia="es-ES"/>
        </w:rPr>
      </w:pPr>
      <w:r w:rsidRPr="001C2F39">
        <w:rPr>
          <w:rFonts w:eastAsia="Times New Roman" w:cstheme="minorHAnsi"/>
          <w:b/>
          <w:bCs/>
          <w:color w:val="000000"/>
          <w:lang w:eastAsia="es-ES"/>
        </w:rPr>
        <w:t>Palabras claves</w:t>
      </w:r>
      <w:r w:rsidRPr="001C2F39">
        <w:rPr>
          <w:rFonts w:eastAsia="Times New Roman" w:cstheme="minorHAnsi"/>
          <w:b/>
          <w:color w:val="000000"/>
          <w:lang w:eastAsia="es-ES"/>
        </w:rPr>
        <w:t>:</w:t>
      </w:r>
      <w:r w:rsidRPr="001C2F39">
        <w:rPr>
          <w:rFonts w:eastAsia="Times New Roman" w:cstheme="minorHAnsi"/>
          <w:color w:val="000000"/>
          <w:lang w:eastAsia="es-ES"/>
        </w:rPr>
        <w:t xml:space="preserve"> Menores no acompañadas, protección de la infancia, género, innovación, migración.</w:t>
      </w:r>
    </w:p>
    <w:p w14:paraId="50A37C56" w14:textId="77777777" w:rsidR="001C2F39" w:rsidRPr="001C2F39" w:rsidRDefault="001C2F39" w:rsidP="001C2F39">
      <w:pPr>
        <w:shd w:val="clear" w:color="auto" w:fill="FFFFFF"/>
        <w:spacing w:after="120" w:line="240" w:lineRule="auto"/>
        <w:jc w:val="both"/>
        <w:rPr>
          <w:rFonts w:eastAsia="Times New Roman" w:cstheme="minorHAnsi"/>
          <w:color w:val="000000"/>
          <w:lang w:eastAsia="es-ES"/>
        </w:rPr>
      </w:pPr>
    </w:p>
    <w:p w14:paraId="3787C2F3" w14:textId="77777777" w:rsidR="001C2F39" w:rsidRPr="001C2F39" w:rsidRDefault="001C2F39" w:rsidP="00A52F13">
      <w:pPr>
        <w:shd w:val="clear" w:color="auto" w:fill="99FFCC"/>
        <w:spacing w:after="120" w:line="240" w:lineRule="auto"/>
        <w:jc w:val="both"/>
        <w:rPr>
          <w:rFonts w:cstheme="minorHAnsi"/>
          <w:b/>
        </w:rPr>
      </w:pPr>
      <w:r w:rsidRPr="001C2F39">
        <w:rPr>
          <w:rFonts w:eastAsia="Times New Roman" w:cstheme="minorHAnsi"/>
          <w:b/>
          <w:iCs/>
          <w:lang w:eastAsia="es-ES"/>
        </w:rPr>
        <w:t>Título:</w:t>
      </w:r>
      <w:r w:rsidRPr="001C2F39">
        <w:rPr>
          <w:rFonts w:cstheme="minorHAnsi"/>
          <w:b/>
        </w:rPr>
        <w:t xml:space="preserve"> La experiencia de los movimientos sociales autónomos: un fértil referente crítico y emancipador para el Trabajo Social. </w:t>
      </w:r>
    </w:p>
    <w:p w14:paraId="1AAE06A1" w14:textId="21A4570B" w:rsidR="001C2F39" w:rsidRPr="001C2F39" w:rsidRDefault="001C2F39" w:rsidP="001C2F39">
      <w:pPr>
        <w:spacing w:after="120" w:line="240" w:lineRule="auto"/>
        <w:jc w:val="both"/>
        <w:rPr>
          <w:rFonts w:eastAsia="Times New Roman" w:cstheme="minorHAnsi"/>
          <w:b/>
          <w:lang w:eastAsia="es-ES"/>
        </w:rPr>
      </w:pPr>
      <w:r w:rsidRPr="001C2F39">
        <w:rPr>
          <w:rFonts w:eastAsia="Times New Roman" w:cstheme="minorHAnsi"/>
          <w:b/>
          <w:lang w:eastAsia="es-ES"/>
        </w:rPr>
        <w:t>Nombre y afiliación de autores/as:</w:t>
      </w:r>
    </w:p>
    <w:p w14:paraId="2A32AB7D" w14:textId="77777777" w:rsidR="00A52F13" w:rsidRDefault="001C2F39" w:rsidP="001C2F39">
      <w:pPr>
        <w:pStyle w:val="Prrafodelista"/>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cstheme="minorHAnsi"/>
        </w:rPr>
      </w:pPr>
      <w:r w:rsidRPr="00A52F13">
        <w:rPr>
          <w:rFonts w:cstheme="minorHAnsi"/>
        </w:rPr>
        <w:t>Enrique García Escamilla</w:t>
      </w:r>
    </w:p>
    <w:p w14:paraId="41D9ABBE" w14:textId="32E3065B" w:rsidR="001C2F39" w:rsidRPr="00A52F13" w:rsidRDefault="001C2F39" w:rsidP="001C2F39">
      <w:pPr>
        <w:pStyle w:val="Prrafodelista"/>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cstheme="minorHAnsi"/>
        </w:rPr>
      </w:pPr>
      <w:r w:rsidRPr="00A52F13">
        <w:rPr>
          <w:rFonts w:cstheme="minorHAnsi"/>
        </w:rPr>
        <w:t xml:space="preserve">Aurelio </w:t>
      </w:r>
      <w:proofErr w:type="spellStart"/>
      <w:r w:rsidRPr="00A52F13">
        <w:rPr>
          <w:rFonts w:cstheme="minorHAnsi"/>
        </w:rPr>
        <w:t>Lascorz</w:t>
      </w:r>
      <w:proofErr w:type="spellEnd"/>
      <w:r w:rsidRPr="00A52F13">
        <w:rPr>
          <w:rFonts w:cstheme="minorHAnsi"/>
        </w:rPr>
        <w:t xml:space="preserve"> </w:t>
      </w:r>
      <w:proofErr w:type="spellStart"/>
      <w:r w:rsidRPr="00A52F13">
        <w:rPr>
          <w:rFonts w:cstheme="minorHAnsi"/>
        </w:rPr>
        <w:t>Fumanal</w:t>
      </w:r>
      <w:proofErr w:type="spellEnd"/>
    </w:p>
    <w:p w14:paraId="569E7229" w14:textId="77777777" w:rsidR="001C2F39" w:rsidRPr="001C2F39" w:rsidRDefault="001C2F39" w:rsidP="001C2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eastAsia="Times New Roman" w:cstheme="minorHAnsi"/>
          <w:lang w:eastAsia="es-ES"/>
        </w:rPr>
      </w:pPr>
      <w:r w:rsidRPr="001C2F39">
        <w:rPr>
          <w:rFonts w:eastAsia="Times New Roman" w:cstheme="minorHAnsi"/>
          <w:b/>
          <w:bCs/>
          <w:lang w:eastAsia="es-ES"/>
        </w:rPr>
        <w:t xml:space="preserve">Resumen </w:t>
      </w:r>
    </w:p>
    <w:p w14:paraId="5048C3F5" w14:textId="37539CA0" w:rsidR="001C2F39" w:rsidRPr="00A52F13" w:rsidRDefault="001C2F39" w:rsidP="001C2F39">
      <w:pPr>
        <w:spacing w:after="120" w:line="240" w:lineRule="auto"/>
        <w:jc w:val="both"/>
        <w:rPr>
          <w:rFonts w:cstheme="minorHAnsi"/>
          <w:b/>
        </w:rPr>
      </w:pPr>
      <w:r w:rsidRPr="00A52F13">
        <w:rPr>
          <w:rFonts w:cstheme="minorHAnsi"/>
          <w:b/>
        </w:rPr>
        <w:t>Introducción</w:t>
      </w:r>
      <w:r w:rsidR="00A52F13">
        <w:rPr>
          <w:rFonts w:cstheme="minorHAnsi"/>
          <w:b/>
        </w:rPr>
        <w:t xml:space="preserve">. </w:t>
      </w:r>
      <w:r w:rsidRPr="001C2F39">
        <w:rPr>
          <w:rFonts w:cstheme="minorHAnsi"/>
        </w:rPr>
        <w:t xml:space="preserve">La transformación de las bases de la sociabilidad y que facilitan la integración social en mercancías ficticias sometidas a intercambio financiero reintroduce la producción masiva de la vulnerabilidad que desde su génesis caracteriza al sistema capitalista. Esta vulnerabilidad, conceptualizada como precariedad, se define en función del conjunto de condiciones materiales y simbólicas que determinan la incertidumbre acerca del acceso sometido a los recursos esenciales para el pleno desarrollo de la vida del sujeto. La reconversión neoliberal del estado de bienestar transforma la intervención social en un instrumento para contener el malestar producido por la generalización de la precariedad y asegurar la reproducción del orden social. En este contexto, a través del estudio de la cultura sociopolítica de Baladre (Coordinación de luchas contra la precariedad, el empobrecimiento y la exclusión social) exploramos las culturas sociopolíticas que animan las luchas contra la precariedad y la exclusión social con el objetivo de buscar nuevos referentes para revitalizar los planteamientos críticos y emancipadores del Trabajo Social. </w:t>
      </w:r>
    </w:p>
    <w:p w14:paraId="14228C9A" w14:textId="639F589D" w:rsidR="001C2F39" w:rsidRPr="00A52F13" w:rsidRDefault="001C2F39" w:rsidP="001C2F39">
      <w:pPr>
        <w:spacing w:after="120" w:line="240" w:lineRule="auto"/>
        <w:jc w:val="both"/>
        <w:rPr>
          <w:rFonts w:cstheme="minorHAnsi"/>
          <w:b/>
        </w:rPr>
      </w:pPr>
      <w:r w:rsidRPr="00A52F13">
        <w:rPr>
          <w:rFonts w:cstheme="minorHAnsi"/>
          <w:b/>
        </w:rPr>
        <w:t>Metodología/desarrollo</w:t>
      </w:r>
      <w:r w:rsidR="00A52F13">
        <w:rPr>
          <w:rFonts w:cstheme="minorHAnsi"/>
          <w:b/>
        </w:rPr>
        <w:t xml:space="preserve">. </w:t>
      </w:r>
      <w:r w:rsidRPr="001C2F39">
        <w:rPr>
          <w:rFonts w:cstheme="minorHAnsi"/>
        </w:rPr>
        <w:t xml:space="preserve">Abordamos el estudio de la cultura sociopolítica de Baladre desde un enfoque </w:t>
      </w:r>
      <w:proofErr w:type="spellStart"/>
      <w:r w:rsidRPr="001C2F39">
        <w:rPr>
          <w:rFonts w:cstheme="minorHAnsi"/>
        </w:rPr>
        <w:t>etnobiográfico</w:t>
      </w:r>
      <w:proofErr w:type="spellEnd"/>
      <w:r w:rsidRPr="001C2F39">
        <w:rPr>
          <w:rFonts w:cstheme="minorHAnsi"/>
        </w:rPr>
        <w:t xml:space="preserve"> a través de un dispositivo analítico que combina: a) relatos de vida de 30 activistas de Baladre (14 mujeres y 16 hombres); b) observación participante; c) análisis de fuentes secundarias. El análisis se ha realizado siguiendo un planteamiento de situacional de orientación psicosocial espacialmente orientado a captar el sentido de la acción social desde la perspectiva de sus protagonistas. Resultados Abajo, a la izquierda y con la naturaleza, la cultura sociopolítica de las experiencias de organización autónoma que se coordinan entre sí en Baladre rebasa los marcos interpretativos y reivindicativos de la izquierda tradicional centrados en la exigencia del pleno empleo y de la mejora de las condiciones laborales, para adentrarse en el campo de las luchas por el derecho a una vida digna de ser vivida. Bajo el trasfondo de la reivindicación de la Renta Básica desde posiciones libertarias y anticapitalistas, la cultura sociopolítica de Baldare se concreta en diferentes experiencias de confrontación con el poder por la mejora de las condiciones de vida y la conquista de autonomía para construir alternativas basadas en el apoyo mutuo y la autogestión. </w:t>
      </w:r>
    </w:p>
    <w:p w14:paraId="0DF3B773" w14:textId="74B921AF" w:rsidR="001C2F39" w:rsidRPr="00A52F13" w:rsidRDefault="001C2F39" w:rsidP="001C2F39">
      <w:pPr>
        <w:spacing w:after="120" w:line="240" w:lineRule="auto"/>
        <w:jc w:val="both"/>
        <w:rPr>
          <w:rFonts w:cstheme="minorHAnsi"/>
          <w:b/>
        </w:rPr>
      </w:pPr>
      <w:r w:rsidRPr="00A52F13">
        <w:rPr>
          <w:rFonts w:cstheme="minorHAnsi"/>
          <w:b/>
        </w:rPr>
        <w:lastRenderedPageBreak/>
        <w:t>Discusión/Conclusiones</w:t>
      </w:r>
      <w:r w:rsidR="00A52F13">
        <w:rPr>
          <w:rFonts w:cstheme="minorHAnsi"/>
          <w:b/>
        </w:rPr>
        <w:t xml:space="preserve">. </w:t>
      </w:r>
      <w:r w:rsidRPr="001C2F39">
        <w:rPr>
          <w:rFonts w:cstheme="minorHAnsi"/>
        </w:rPr>
        <w:t xml:space="preserve">En consonancia con los esfuerzos conceptuales por construir una teoría critica de las sociedades actuales planteamos que las experiencias de confrontación para condicionar la acción del poder instituido y de transformación de las relaciones de poder mediante el despliegue de otras formas de hacer y organizar la vida protagonizadas por los movimientos sociales, constituyen un fértil referente para revitalizar los planteamientos críticos y emancipadores del Trabajo Social. Frente a la colonización neoliberal del campo de la intervención social creemos firmemente en la necesidad de fraguar y fortalecer alianzas entre los sectores profesionales, académicos y los movimientos sociales. </w:t>
      </w:r>
    </w:p>
    <w:p w14:paraId="520B6F9A" w14:textId="77777777" w:rsidR="001C2F39" w:rsidRPr="001C2F39" w:rsidRDefault="001C2F39" w:rsidP="001C2F39">
      <w:pPr>
        <w:spacing w:after="120" w:line="240" w:lineRule="auto"/>
        <w:jc w:val="both"/>
        <w:rPr>
          <w:rFonts w:cstheme="minorHAnsi"/>
        </w:rPr>
      </w:pPr>
      <w:r w:rsidRPr="001C2F39">
        <w:rPr>
          <w:rFonts w:cstheme="minorHAnsi"/>
          <w:b/>
        </w:rPr>
        <w:t>Palabras clave:</w:t>
      </w:r>
      <w:r w:rsidRPr="001C2F39">
        <w:rPr>
          <w:rFonts w:cstheme="minorHAnsi"/>
        </w:rPr>
        <w:t xml:space="preserve"> Trabajo Social Radical, Movimientos Sociales, Renta Básica, Apoyo Mutuo; Autogestión.</w:t>
      </w:r>
    </w:p>
    <w:p w14:paraId="1BC5577D" w14:textId="77777777" w:rsidR="001C2F39" w:rsidRPr="001C2F39" w:rsidRDefault="001C2F39" w:rsidP="001C2F39">
      <w:pPr>
        <w:spacing w:after="120" w:line="240" w:lineRule="auto"/>
        <w:jc w:val="both"/>
        <w:rPr>
          <w:rFonts w:cstheme="minorHAnsi"/>
        </w:rPr>
      </w:pPr>
    </w:p>
    <w:p w14:paraId="5CC5C623" w14:textId="77777777" w:rsidR="001C2F39" w:rsidRPr="001C2F39" w:rsidRDefault="001C2F39" w:rsidP="00A52F13">
      <w:pPr>
        <w:shd w:val="clear" w:color="auto" w:fill="99FFCC"/>
        <w:spacing w:after="120" w:line="240" w:lineRule="auto"/>
        <w:jc w:val="both"/>
        <w:rPr>
          <w:rFonts w:cstheme="minorHAnsi"/>
          <w:b/>
          <w:bCs/>
        </w:rPr>
      </w:pPr>
      <w:r w:rsidRPr="001C2F39">
        <w:rPr>
          <w:rFonts w:cstheme="minorHAnsi"/>
          <w:b/>
        </w:rPr>
        <w:t>Título:</w:t>
      </w:r>
      <w:r w:rsidRPr="001C2F39">
        <w:rPr>
          <w:rFonts w:cstheme="minorHAnsi"/>
        </w:rPr>
        <w:t xml:space="preserve"> </w:t>
      </w:r>
      <w:r w:rsidRPr="001C2F39">
        <w:rPr>
          <w:rFonts w:cstheme="minorHAnsi"/>
          <w:b/>
          <w:bCs/>
        </w:rPr>
        <w:t>Una reflexión teórica del concepto de innovación social y su operacionalización en el campo del trabajo social y la movilidad humana.</w:t>
      </w:r>
    </w:p>
    <w:p w14:paraId="22AE7102" w14:textId="6A3A7D8F" w:rsidR="001C2F39" w:rsidRPr="001C2F39" w:rsidRDefault="001C2F39" w:rsidP="001C2F39">
      <w:pPr>
        <w:spacing w:after="120" w:line="240" w:lineRule="auto"/>
        <w:jc w:val="both"/>
        <w:rPr>
          <w:rFonts w:eastAsia="Times New Roman" w:cstheme="minorHAnsi"/>
          <w:b/>
          <w:lang w:eastAsia="es-ES"/>
        </w:rPr>
      </w:pPr>
      <w:r w:rsidRPr="001C2F39">
        <w:rPr>
          <w:rFonts w:eastAsia="Times New Roman" w:cstheme="minorHAnsi"/>
          <w:b/>
          <w:lang w:eastAsia="es-ES"/>
        </w:rPr>
        <w:t>Nombre y afiliación de autores/as:</w:t>
      </w:r>
    </w:p>
    <w:p w14:paraId="7FEBBD47" w14:textId="77777777" w:rsidR="00A52F13" w:rsidRDefault="001C2F39" w:rsidP="001C2F39">
      <w:pPr>
        <w:pStyle w:val="Prrafodelista"/>
        <w:numPr>
          <w:ilvl w:val="0"/>
          <w:numId w:val="8"/>
        </w:numPr>
        <w:spacing w:after="120" w:line="240" w:lineRule="auto"/>
        <w:jc w:val="both"/>
        <w:rPr>
          <w:rFonts w:cstheme="minorHAnsi"/>
        </w:rPr>
      </w:pPr>
      <w:r w:rsidRPr="00A52F13">
        <w:rPr>
          <w:rFonts w:cstheme="minorHAnsi"/>
        </w:rPr>
        <w:t xml:space="preserve">M. Belén Morata García de la Puerta. Grupo SEPISE. Universidad de Granada. </w:t>
      </w:r>
    </w:p>
    <w:p w14:paraId="63A764C8" w14:textId="3A4D9344" w:rsidR="001C2F39" w:rsidRPr="00A52F13" w:rsidRDefault="001C2F39" w:rsidP="001C2F39">
      <w:pPr>
        <w:pStyle w:val="Prrafodelista"/>
        <w:numPr>
          <w:ilvl w:val="0"/>
          <w:numId w:val="8"/>
        </w:numPr>
        <w:spacing w:after="120" w:line="240" w:lineRule="auto"/>
        <w:jc w:val="both"/>
        <w:rPr>
          <w:rFonts w:cstheme="minorHAnsi"/>
        </w:rPr>
      </w:pPr>
      <w:r w:rsidRPr="00A52F13">
        <w:rPr>
          <w:rFonts w:cstheme="minorHAnsi"/>
        </w:rPr>
        <w:t>M. Teresa Gijón Sánchez, Grupo SEPISE. Universidad de Granada.</w:t>
      </w:r>
    </w:p>
    <w:p w14:paraId="27D243B8" w14:textId="4D1757EB" w:rsidR="001C2F39" w:rsidRPr="001C2F39" w:rsidRDefault="001C2F39" w:rsidP="001C2F39">
      <w:pPr>
        <w:spacing w:after="120" w:line="240" w:lineRule="auto"/>
        <w:jc w:val="both"/>
        <w:rPr>
          <w:rFonts w:cstheme="minorHAnsi"/>
        </w:rPr>
      </w:pPr>
      <w:r w:rsidRPr="001C2F39">
        <w:rPr>
          <w:rFonts w:cstheme="minorHAnsi"/>
          <w:b/>
        </w:rPr>
        <w:t>Resumen</w:t>
      </w:r>
    </w:p>
    <w:p w14:paraId="6DD744BC" w14:textId="77777777" w:rsidR="005E3881" w:rsidRDefault="001C2F39" w:rsidP="001C2F39">
      <w:pPr>
        <w:spacing w:after="120" w:line="240" w:lineRule="auto"/>
        <w:jc w:val="both"/>
        <w:rPr>
          <w:rFonts w:cstheme="minorHAnsi"/>
        </w:rPr>
      </w:pPr>
      <w:r w:rsidRPr="001C2F39">
        <w:rPr>
          <w:rFonts w:cstheme="minorHAnsi"/>
        </w:rPr>
        <w:t>En las últimas décadas se ha extendido ampliamente la literatura sobre innovación social, como concepto y como proceso de trabajo. En el campo de la movilidad humana y el trabajo social la evidencia muestra que no hay un consenso sobre su conceptualización y operacionalización. Sin embargo, desde la década del 2000, el común denominador es su utilización por parte de actores diversos (gobiernos, entidades sociales de todo tipo, empresas mercantiles, universidades y organizaciones de educación superior) para reducir los problemas sociales y mejorar la calidad de vida de las personas, así como para mejorar la economía social mediante la coproducción de resultados.</w:t>
      </w:r>
      <w:r w:rsidR="00A52F13">
        <w:rPr>
          <w:rFonts w:cstheme="minorHAnsi"/>
        </w:rPr>
        <w:t xml:space="preserve"> </w:t>
      </w:r>
    </w:p>
    <w:p w14:paraId="7346DAF2" w14:textId="77ED8369" w:rsidR="001C2F39" w:rsidRPr="001C2F39" w:rsidRDefault="001C2F39" w:rsidP="001C2F39">
      <w:pPr>
        <w:spacing w:after="120" w:line="240" w:lineRule="auto"/>
        <w:jc w:val="both"/>
        <w:rPr>
          <w:rFonts w:cstheme="minorHAnsi"/>
        </w:rPr>
      </w:pPr>
      <w:r w:rsidRPr="001C2F39">
        <w:rPr>
          <w:rFonts w:cstheme="minorHAnsi"/>
        </w:rPr>
        <w:t>Este trabajo es producto del análisis de la Red Global-ANSWER, en el marco del proyecto europeo “</w:t>
      </w:r>
      <w:r w:rsidRPr="001C2F39">
        <w:rPr>
          <w:rFonts w:cstheme="minorHAnsi"/>
          <w:i/>
          <w:iCs/>
        </w:rPr>
        <w:t xml:space="preserve">Global social </w:t>
      </w:r>
      <w:proofErr w:type="spellStart"/>
      <w:r w:rsidRPr="001C2F39">
        <w:rPr>
          <w:rFonts w:cstheme="minorHAnsi"/>
          <w:i/>
          <w:iCs/>
        </w:rPr>
        <w:t>work</w:t>
      </w:r>
      <w:proofErr w:type="spellEnd"/>
      <w:r w:rsidRPr="001C2F39">
        <w:rPr>
          <w:rFonts w:cstheme="minorHAnsi"/>
          <w:i/>
          <w:iCs/>
        </w:rPr>
        <w:t xml:space="preserve"> and human </w:t>
      </w:r>
      <w:proofErr w:type="spellStart"/>
      <w:r w:rsidRPr="001C2F39">
        <w:rPr>
          <w:rFonts w:cstheme="minorHAnsi"/>
          <w:i/>
          <w:iCs/>
        </w:rPr>
        <w:t>mobility</w:t>
      </w:r>
      <w:proofErr w:type="spellEnd"/>
      <w:r w:rsidRPr="001C2F39">
        <w:rPr>
          <w:rFonts w:cstheme="minorHAnsi"/>
          <w:i/>
          <w:iCs/>
        </w:rPr>
        <w:t xml:space="preserve">: </w:t>
      </w:r>
      <w:proofErr w:type="spellStart"/>
      <w:r w:rsidRPr="001C2F39">
        <w:rPr>
          <w:rFonts w:cstheme="minorHAnsi"/>
          <w:i/>
          <w:iCs/>
        </w:rPr>
        <w:t>comparative</w:t>
      </w:r>
      <w:proofErr w:type="spellEnd"/>
      <w:r w:rsidRPr="001C2F39">
        <w:rPr>
          <w:rFonts w:cstheme="minorHAnsi"/>
          <w:i/>
          <w:iCs/>
        </w:rPr>
        <w:t xml:space="preserve"> </w:t>
      </w:r>
      <w:proofErr w:type="spellStart"/>
      <w:r w:rsidRPr="001C2F39">
        <w:rPr>
          <w:rFonts w:cstheme="minorHAnsi"/>
          <w:i/>
          <w:iCs/>
        </w:rPr>
        <w:t>studies</w:t>
      </w:r>
      <w:proofErr w:type="spellEnd"/>
      <w:r w:rsidRPr="001C2F39">
        <w:rPr>
          <w:rFonts w:cstheme="minorHAnsi"/>
          <w:i/>
          <w:iCs/>
        </w:rPr>
        <w:t xml:space="preserve"> </w:t>
      </w:r>
      <w:proofErr w:type="spellStart"/>
      <w:r w:rsidRPr="001C2F39">
        <w:rPr>
          <w:rFonts w:cstheme="minorHAnsi"/>
          <w:i/>
          <w:iCs/>
        </w:rPr>
        <w:t>on</w:t>
      </w:r>
      <w:proofErr w:type="spellEnd"/>
      <w:r w:rsidRPr="001C2F39">
        <w:rPr>
          <w:rFonts w:cstheme="minorHAnsi"/>
          <w:i/>
          <w:iCs/>
        </w:rPr>
        <w:t xml:space="preserve"> local </w:t>
      </w:r>
      <w:proofErr w:type="spellStart"/>
      <w:r w:rsidRPr="001C2F39">
        <w:rPr>
          <w:rFonts w:cstheme="minorHAnsi"/>
          <w:i/>
          <w:iCs/>
        </w:rPr>
        <w:t>government</w:t>
      </w:r>
      <w:proofErr w:type="spellEnd"/>
      <w:r w:rsidRPr="001C2F39">
        <w:rPr>
          <w:rFonts w:cstheme="minorHAnsi"/>
          <w:i/>
          <w:iCs/>
        </w:rPr>
        <w:t xml:space="preserve"> and </w:t>
      </w:r>
      <w:proofErr w:type="spellStart"/>
      <w:r w:rsidRPr="001C2F39">
        <w:rPr>
          <w:rFonts w:cstheme="minorHAnsi"/>
          <w:i/>
          <w:iCs/>
        </w:rPr>
        <w:t>good</w:t>
      </w:r>
      <w:proofErr w:type="spellEnd"/>
      <w:r w:rsidRPr="001C2F39">
        <w:rPr>
          <w:rFonts w:cstheme="minorHAnsi"/>
          <w:i/>
          <w:iCs/>
        </w:rPr>
        <w:t xml:space="preserve"> social </w:t>
      </w:r>
      <w:proofErr w:type="spellStart"/>
      <w:r w:rsidRPr="001C2F39">
        <w:rPr>
          <w:rFonts w:cstheme="minorHAnsi"/>
          <w:i/>
          <w:iCs/>
        </w:rPr>
        <w:t>work</w:t>
      </w:r>
      <w:proofErr w:type="spellEnd"/>
      <w:r w:rsidRPr="001C2F39">
        <w:rPr>
          <w:rFonts w:cstheme="minorHAnsi"/>
          <w:i/>
          <w:iCs/>
        </w:rPr>
        <w:t xml:space="preserve"> </w:t>
      </w:r>
      <w:proofErr w:type="spellStart"/>
      <w:r w:rsidRPr="001C2F39">
        <w:rPr>
          <w:rFonts w:cstheme="minorHAnsi"/>
          <w:i/>
          <w:iCs/>
        </w:rPr>
        <w:t>practices</w:t>
      </w:r>
      <w:proofErr w:type="spellEnd"/>
      <w:r w:rsidRPr="001C2F39">
        <w:rPr>
          <w:rFonts w:cstheme="minorHAnsi"/>
          <w:i/>
          <w:iCs/>
        </w:rPr>
        <w:t xml:space="preserve"> in </w:t>
      </w:r>
      <w:proofErr w:type="spellStart"/>
      <w:r w:rsidRPr="001C2F39">
        <w:rPr>
          <w:rFonts w:cstheme="minorHAnsi"/>
          <w:i/>
          <w:iCs/>
        </w:rPr>
        <w:t>the</w:t>
      </w:r>
      <w:proofErr w:type="spellEnd"/>
      <w:r w:rsidRPr="001C2F39">
        <w:rPr>
          <w:rFonts w:cstheme="minorHAnsi"/>
          <w:i/>
          <w:iCs/>
        </w:rPr>
        <w:t xml:space="preserve"> euro-</w:t>
      </w:r>
      <w:proofErr w:type="spellStart"/>
      <w:r w:rsidRPr="001C2F39">
        <w:rPr>
          <w:rFonts w:cstheme="minorHAnsi"/>
          <w:i/>
          <w:iCs/>
        </w:rPr>
        <w:t>mediterranean</w:t>
      </w:r>
      <w:proofErr w:type="spellEnd"/>
      <w:r w:rsidRPr="001C2F39">
        <w:rPr>
          <w:rFonts w:cstheme="minorHAnsi"/>
          <w:i/>
          <w:iCs/>
        </w:rPr>
        <w:t xml:space="preserve"> </w:t>
      </w:r>
      <w:proofErr w:type="spellStart"/>
      <w:r w:rsidRPr="001C2F39">
        <w:rPr>
          <w:rFonts w:cstheme="minorHAnsi"/>
          <w:i/>
          <w:iCs/>
        </w:rPr>
        <w:t>region</w:t>
      </w:r>
      <w:proofErr w:type="spellEnd"/>
      <w:r w:rsidRPr="001C2F39">
        <w:rPr>
          <w:rFonts w:cstheme="minorHAnsi"/>
        </w:rPr>
        <w:t xml:space="preserve">” financiado por la Comisión Europea dentro del programa de investigación e innovación Horizonte 2020 en el marco del acuerdo de subvención Marie </w:t>
      </w:r>
      <w:proofErr w:type="spellStart"/>
      <w:r w:rsidRPr="001C2F39">
        <w:rPr>
          <w:rFonts w:cstheme="minorHAnsi"/>
        </w:rPr>
        <w:t>Sklodowska</w:t>
      </w:r>
      <w:proofErr w:type="spellEnd"/>
      <w:r w:rsidRPr="001C2F39">
        <w:rPr>
          <w:rFonts w:cstheme="minorHAnsi"/>
        </w:rPr>
        <w:t xml:space="preserve">-Curie </w:t>
      </w:r>
      <w:proofErr w:type="spellStart"/>
      <w:r w:rsidRPr="001C2F39">
        <w:rPr>
          <w:rFonts w:cstheme="minorHAnsi"/>
        </w:rPr>
        <w:t>nº</w:t>
      </w:r>
      <w:proofErr w:type="spellEnd"/>
      <w:r w:rsidRPr="001C2F39">
        <w:rPr>
          <w:rFonts w:cstheme="minorHAnsi"/>
        </w:rPr>
        <w:t xml:space="preserve"> 872209 (2022-2025). Mediante una revisión de la literatura internacional se ha intentado consensuar una definición conjunta de innovación social, que identifique los principales factores que contribuyen a su definición. </w:t>
      </w:r>
    </w:p>
    <w:p w14:paraId="004A632A" w14:textId="77777777" w:rsidR="001C2F39" w:rsidRPr="001C2F39" w:rsidRDefault="001C2F39" w:rsidP="001C2F39">
      <w:pPr>
        <w:spacing w:after="120" w:line="240" w:lineRule="auto"/>
        <w:jc w:val="both"/>
        <w:rPr>
          <w:rFonts w:cstheme="minorHAnsi"/>
        </w:rPr>
      </w:pPr>
      <w:r w:rsidRPr="001C2F39">
        <w:rPr>
          <w:rFonts w:cstheme="minorHAnsi"/>
        </w:rPr>
        <w:t>La heterogeneidad de resultados impide la valoración actual de las aportaciones que la literatura califica como intervenciones de innovación social con personas migrantes y, por consiguiente, dificulta transferir dicho conocimiento a la práctica profesional, incluso, en ámbitos aparentemente similares. En el campo del trabajo social y la movilidad humana, una definición conjunta, serviría para mejorar la transferencia que contribuyera eficazmente a promover un cambio positivo y transformador en la inclusión social de las personas migrantes en las sociedades de acogida.</w:t>
      </w:r>
    </w:p>
    <w:p w14:paraId="445089D5" w14:textId="77777777" w:rsidR="001C2F39" w:rsidRPr="001C2F39" w:rsidRDefault="001C2F39" w:rsidP="001C2F39">
      <w:pPr>
        <w:spacing w:after="120" w:line="240" w:lineRule="auto"/>
        <w:jc w:val="both"/>
        <w:rPr>
          <w:rFonts w:cstheme="minorHAnsi"/>
        </w:rPr>
      </w:pPr>
      <w:r w:rsidRPr="001C2F39">
        <w:rPr>
          <w:rFonts w:cstheme="minorHAnsi"/>
          <w:b/>
        </w:rPr>
        <w:t>Palabras claves:</w:t>
      </w:r>
      <w:r w:rsidRPr="001C2F39">
        <w:rPr>
          <w:rFonts w:cstheme="minorHAnsi"/>
        </w:rPr>
        <w:t xml:space="preserve"> innovación social, Trabajo Social, movilidad humana, transferencia, Global-ANSWER</w:t>
      </w:r>
    </w:p>
    <w:p w14:paraId="60C4990D" w14:textId="7674C838" w:rsidR="001C2F39" w:rsidRDefault="001C2F39" w:rsidP="001C2F39">
      <w:pPr>
        <w:shd w:val="clear" w:color="auto" w:fill="FFFFFF"/>
        <w:spacing w:after="120" w:line="240" w:lineRule="auto"/>
        <w:jc w:val="both"/>
        <w:rPr>
          <w:rFonts w:cstheme="minorHAnsi"/>
          <w:b/>
          <w:color w:val="FF0000"/>
        </w:rPr>
      </w:pPr>
    </w:p>
    <w:p w14:paraId="79320A25" w14:textId="0FBC2CBF" w:rsidR="005E3881" w:rsidRDefault="005E3881" w:rsidP="001C2F39">
      <w:pPr>
        <w:shd w:val="clear" w:color="auto" w:fill="FFFFFF"/>
        <w:spacing w:after="120" w:line="240" w:lineRule="auto"/>
        <w:jc w:val="both"/>
        <w:rPr>
          <w:rFonts w:cstheme="minorHAnsi"/>
          <w:b/>
          <w:color w:val="FF0000"/>
        </w:rPr>
      </w:pPr>
    </w:p>
    <w:p w14:paraId="410D663E" w14:textId="3A181D9C" w:rsidR="005E3881" w:rsidRDefault="005E3881" w:rsidP="001C2F39">
      <w:pPr>
        <w:shd w:val="clear" w:color="auto" w:fill="FFFFFF"/>
        <w:spacing w:after="120" w:line="240" w:lineRule="auto"/>
        <w:jc w:val="both"/>
        <w:rPr>
          <w:rFonts w:cstheme="minorHAnsi"/>
          <w:b/>
          <w:color w:val="FF0000"/>
        </w:rPr>
      </w:pPr>
    </w:p>
    <w:p w14:paraId="4A34AF48" w14:textId="62352D2E" w:rsidR="005E3881" w:rsidRDefault="005E3881" w:rsidP="001C2F39">
      <w:pPr>
        <w:shd w:val="clear" w:color="auto" w:fill="FFFFFF"/>
        <w:spacing w:after="120" w:line="240" w:lineRule="auto"/>
        <w:jc w:val="both"/>
        <w:rPr>
          <w:rFonts w:cstheme="minorHAnsi"/>
          <w:b/>
          <w:color w:val="FF0000"/>
        </w:rPr>
      </w:pPr>
    </w:p>
    <w:p w14:paraId="2D131740" w14:textId="506FCE69" w:rsidR="005E3881" w:rsidRDefault="005E3881" w:rsidP="001C2F39">
      <w:pPr>
        <w:shd w:val="clear" w:color="auto" w:fill="FFFFFF"/>
        <w:spacing w:after="120" w:line="240" w:lineRule="auto"/>
        <w:jc w:val="both"/>
        <w:rPr>
          <w:rFonts w:cstheme="minorHAnsi"/>
          <w:b/>
          <w:color w:val="FF0000"/>
        </w:rPr>
      </w:pPr>
    </w:p>
    <w:p w14:paraId="2FFF1562" w14:textId="77777777" w:rsidR="005E3881" w:rsidRPr="001C2F39" w:rsidRDefault="005E3881" w:rsidP="001C2F39">
      <w:pPr>
        <w:shd w:val="clear" w:color="auto" w:fill="FFFFFF"/>
        <w:spacing w:after="120" w:line="240" w:lineRule="auto"/>
        <w:jc w:val="both"/>
        <w:rPr>
          <w:rFonts w:cstheme="minorHAnsi"/>
          <w:b/>
          <w:color w:val="FF0000"/>
        </w:rPr>
      </w:pPr>
    </w:p>
    <w:p w14:paraId="4CC51802" w14:textId="77777777" w:rsidR="001C2F39" w:rsidRPr="00A52F13" w:rsidRDefault="001C2F39" w:rsidP="00A52F13">
      <w:pPr>
        <w:shd w:val="clear" w:color="auto" w:fill="99FFCC"/>
        <w:spacing w:after="120" w:line="240" w:lineRule="auto"/>
        <w:jc w:val="both"/>
        <w:rPr>
          <w:rFonts w:cstheme="minorHAnsi"/>
          <w:b/>
        </w:rPr>
      </w:pPr>
      <w:r w:rsidRPr="00A52F13">
        <w:rPr>
          <w:rFonts w:cstheme="minorHAnsi"/>
          <w:b/>
        </w:rPr>
        <w:lastRenderedPageBreak/>
        <w:t xml:space="preserve">Título: Capacidades resilientes, justicia transicional y el diseño de políticas públicas. </w:t>
      </w:r>
    </w:p>
    <w:p w14:paraId="24F6E5C0" w14:textId="77777777" w:rsidR="00A52F13" w:rsidRPr="001C2F39" w:rsidRDefault="00A52F13" w:rsidP="00A52F13">
      <w:pPr>
        <w:spacing w:after="120" w:line="240" w:lineRule="auto"/>
        <w:jc w:val="both"/>
        <w:rPr>
          <w:rFonts w:eastAsia="Times New Roman" w:cstheme="minorHAnsi"/>
          <w:b/>
          <w:lang w:eastAsia="es-ES"/>
        </w:rPr>
      </w:pPr>
      <w:r w:rsidRPr="001C2F39">
        <w:rPr>
          <w:rFonts w:eastAsia="Times New Roman" w:cstheme="minorHAnsi"/>
          <w:b/>
          <w:lang w:eastAsia="es-ES"/>
        </w:rPr>
        <w:t>Nombre y afiliación de autores/as:</w:t>
      </w:r>
    </w:p>
    <w:p w14:paraId="37241F34" w14:textId="77777777" w:rsidR="00A52F13" w:rsidRDefault="001C2F39" w:rsidP="001C2F39">
      <w:pPr>
        <w:pStyle w:val="Prrafodelista"/>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cstheme="minorHAnsi"/>
        </w:rPr>
      </w:pPr>
      <w:r w:rsidRPr="00A52F13">
        <w:rPr>
          <w:rFonts w:cstheme="minorHAnsi"/>
        </w:rPr>
        <w:t xml:space="preserve">Lucía Muñoz García   UNIVERSIDAD PABLO DE OLAVIDE. ESPAÑA  </w:t>
      </w:r>
    </w:p>
    <w:p w14:paraId="0D885A0B" w14:textId="77777777" w:rsidR="00A52F13" w:rsidRDefault="001C2F39" w:rsidP="001C2F39">
      <w:pPr>
        <w:pStyle w:val="Prrafodelista"/>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cstheme="minorHAnsi"/>
        </w:rPr>
      </w:pPr>
      <w:r w:rsidRPr="00A52F13">
        <w:rPr>
          <w:rFonts w:cstheme="minorHAnsi"/>
        </w:rPr>
        <w:t xml:space="preserve">María Rosa Herrera Gutiérrez UNIVERSIDAD PABLO DE OLAVIDE. ESPAÑA  </w:t>
      </w:r>
    </w:p>
    <w:p w14:paraId="5E2426F9" w14:textId="0F22059E" w:rsidR="001C2F39" w:rsidRPr="00A52F13" w:rsidRDefault="001C2F39" w:rsidP="001C2F39">
      <w:pPr>
        <w:pStyle w:val="Prrafodelista"/>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cstheme="minorHAnsi"/>
        </w:rPr>
      </w:pPr>
      <w:r w:rsidRPr="00A52F13">
        <w:rPr>
          <w:rFonts w:cstheme="minorHAnsi"/>
        </w:rPr>
        <w:t>Kenia Victoria Cogollo UNIVERSIDAD DE CARTAGENA DE INDIAS. COLOMBIA</w:t>
      </w:r>
    </w:p>
    <w:p w14:paraId="33909C70" w14:textId="187F3661" w:rsidR="001C2F39" w:rsidRPr="00A52F13" w:rsidRDefault="001C2F39" w:rsidP="001C2F39">
      <w:pPr>
        <w:spacing w:after="120" w:line="240" w:lineRule="auto"/>
        <w:jc w:val="both"/>
        <w:rPr>
          <w:rFonts w:cstheme="minorHAnsi"/>
          <w:b/>
        </w:rPr>
      </w:pPr>
      <w:r w:rsidRPr="00A52F13">
        <w:rPr>
          <w:rFonts w:cstheme="minorHAnsi"/>
          <w:b/>
        </w:rPr>
        <w:t>Resumen</w:t>
      </w:r>
    </w:p>
    <w:p w14:paraId="4DCE4E4D" w14:textId="77777777" w:rsidR="001C2F39" w:rsidRPr="001C2F39" w:rsidRDefault="001C2F39" w:rsidP="001C2F39">
      <w:pPr>
        <w:spacing w:after="120" w:line="240" w:lineRule="auto"/>
        <w:jc w:val="both"/>
        <w:rPr>
          <w:rFonts w:cstheme="minorHAnsi"/>
        </w:rPr>
      </w:pPr>
      <w:r w:rsidRPr="001C2F39">
        <w:rPr>
          <w:rFonts w:cstheme="minorHAnsi"/>
        </w:rPr>
        <w:t xml:space="preserve">El conflicto armado colombiano ha castigado especialmente a la población que habita en zonas rurales (Centro Nacional de Memoria Histórica, 2013), conformadas, en muchos de los casos, por indígenas y afrodescendientes, habiendo sido víctimas de abusos sistemáticos y estructurales. Esta situación plantea la necesidad de que sean reparadas por el daño que el conflicto armado les ha causado, pero en marco de reconciliación nacional y buscando la cohesión social. La presente comunicación se centra en la resiliencia colectiva para promover una convivencia democrática y pacífica y se reconoce el papel fundamental de las mujeres y los/as jóvenes como actores políticos relevantes. Esta comunicación pretende dar a conocer las principales líneas de actuación y los resultados preliminares del proyecto titulado: Fortalecidas las capacidades resilientes para la investigación, docencia y transferencia de la Universidad de Cartagena de Indias (Colombia) como agente de promoción de paz y valores democráticos, financiado por la AACID. A partir de un diseño metodológico del proyecto desde una perspectiva comunitaria e integral, que prioriza la reconciliación y fortalecimiento de la cohesión social. El objetivo de la cooperación académica es promover capacidades para analizar y transformar los procesos colectivos relacionados con la justicia transicional y el diseño de políticas públicas, para fomentar la participación ciudadana y fortalecer las instituciones locales, y así potenciar la cultura de paz en Cartagena (Colombia) y su área de influencia. Entre los resultados esperados pretendemos desarrollar las competencias para la docencia e investigación en resiliencia comunitaria desde un enfoque restaurativo para contribuir a la promoción de los acuerdos de paz y la justicia transicional con Enfoque de Género y de Derechos Humanos. Por otro lado, la sensibilización a los agentes claves en la promoción de la justicia transicional desde un enfoque restaurativo y resiliente, de género, con perspectiva de derechos humanos y fortalecimiento de la democracia local y el fortalecimiento de la cohesión interuniversitaria para la investigación y la docencia de la justicia transicional. Se trata de proyecto interuniversitario e intercontinental en el que la identificación, formulación y ejecución ha sido trabajada desde la Universidad de Cartagena y la Universidad de Pablo de Olavide. En esta ocasión se presentarán los aspectos conceptuales que sustentan el proyecto entre ellos la elaborando de un mapa de diseño de investigación cualitativa que se han identificado los conceptos, categorías e indicadores sobre los que versaran los relatos de vida, así como el diagnóstico que dio lugar a su formulación. </w:t>
      </w:r>
    </w:p>
    <w:p w14:paraId="7E9EC319" w14:textId="77777777" w:rsidR="001C2F39" w:rsidRPr="001C2F39" w:rsidRDefault="001C2F39" w:rsidP="001C2F39">
      <w:pPr>
        <w:spacing w:after="120" w:line="240" w:lineRule="auto"/>
        <w:jc w:val="both"/>
        <w:rPr>
          <w:rFonts w:cstheme="minorHAnsi"/>
        </w:rPr>
      </w:pPr>
      <w:r w:rsidRPr="001C2F39">
        <w:rPr>
          <w:rFonts w:cstheme="minorHAnsi"/>
        </w:rPr>
        <w:t>La implementación del proyecto de cooperación al desarrollo aporta a uno de los principales puntos del Acuerdo de Paz, la participación política de la ciudadanía, así como al proceso de transformación política, social y cultural, que constituye la opción por la justicia transicional. La actuación se enmarca en las metas del ODS 16 contribuyendo a promover la participación ciudadana y a fortalecer instituciones eficaces y transparentes en favor de la paz.</w:t>
      </w:r>
    </w:p>
    <w:p w14:paraId="4FDDF58C" w14:textId="6789A1CA" w:rsidR="001C2F39" w:rsidRPr="001C2F39" w:rsidRDefault="001C2F39" w:rsidP="001C2F39">
      <w:pPr>
        <w:spacing w:after="120" w:line="240" w:lineRule="auto"/>
        <w:jc w:val="both"/>
        <w:rPr>
          <w:rFonts w:cstheme="minorHAnsi"/>
        </w:rPr>
      </w:pPr>
      <w:r w:rsidRPr="005E3881">
        <w:rPr>
          <w:rFonts w:cstheme="minorHAnsi"/>
          <w:b/>
        </w:rPr>
        <w:t>Palabras claves:</w:t>
      </w:r>
      <w:r w:rsidRPr="001C2F39">
        <w:rPr>
          <w:rFonts w:cstheme="minorHAnsi"/>
        </w:rPr>
        <w:t xml:space="preserve"> Resiliencia, justicia transicional, políticas públicas, intervención comunitaria.</w:t>
      </w:r>
    </w:p>
    <w:p w14:paraId="7E575AE4" w14:textId="7C82553A" w:rsidR="001C2F39" w:rsidRDefault="001C2F39" w:rsidP="001C2F39">
      <w:pPr>
        <w:spacing w:after="120" w:line="240" w:lineRule="auto"/>
        <w:jc w:val="both"/>
        <w:rPr>
          <w:rFonts w:cstheme="minorHAnsi"/>
          <w:color w:val="FF0000"/>
        </w:rPr>
      </w:pPr>
    </w:p>
    <w:p w14:paraId="2F0C8A42" w14:textId="0F20C6F1" w:rsidR="005E3881" w:rsidRDefault="005E3881" w:rsidP="001C2F39">
      <w:pPr>
        <w:spacing w:after="120" w:line="240" w:lineRule="auto"/>
        <w:jc w:val="both"/>
        <w:rPr>
          <w:rFonts w:cstheme="minorHAnsi"/>
          <w:color w:val="FF0000"/>
        </w:rPr>
      </w:pPr>
    </w:p>
    <w:p w14:paraId="777CD188" w14:textId="0A7F4146" w:rsidR="005E3881" w:rsidRDefault="005E3881" w:rsidP="001C2F39">
      <w:pPr>
        <w:spacing w:after="120" w:line="240" w:lineRule="auto"/>
        <w:jc w:val="both"/>
        <w:rPr>
          <w:rFonts w:cstheme="minorHAnsi"/>
          <w:color w:val="FF0000"/>
        </w:rPr>
      </w:pPr>
    </w:p>
    <w:p w14:paraId="4EF7DF70" w14:textId="1643B0B2" w:rsidR="005E3881" w:rsidRDefault="005E3881" w:rsidP="001C2F39">
      <w:pPr>
        <w:spacing w:after="120" w:line="240" w:lineRule="auto"/>
        <w:jc w:val="both"/>
        <w:rPr>
          <w:rFonts w:cstheme="minorHAnsi"/>
          <w:color w:val="FF0000"/>
        </w:rPr>
      </w:pPr>
    </w:p>
    <w:p w14:paraId="3DDE4A72" w14:textId="77777777" w:rsidR="005E3881" w:rsidRPr="001C2F39" w:rsidRDefault="005E3881" w:rsidP="001C2F39">
      <w:pPr>
        <w:spacing w:after="120" w:line="240" w:lineRule="auto"/>
        <w:jc w:val="both"/>
        <w:rPr>
          <w:rFonts w:cstheme="minorHAnsi"/>
          <w:color w:val="FF0000"/>
        </w:rPr>
      </w:pPr>
    </w:p>
    <w:p w14:paraId="71F6E518" w14:textId="6F8CCE53" w:rsidR="001C2F39" w:rsidRPr="001C2F39" w:rsidRDefault="001C2F39" w:rsidP="005E3881">
      <w:pPr>
        <w:spacing w:after="120" w:line="240" w:lineRule="auto"/>
        <w:jc w:val="both"/>
        <w:rPr>
          <w:rFonts w:cstheme="minorHAnsi"/>
          <w:b/>
        </w:rPr>
      </w:pPr>
      <w:r w:rsidRPr="005E3881">
        <w:rPr>
          <w:rFonts w:cstheme="minorHAnsi"/>
          <w:b/>
          <w:bCs/>
          <w:shd w:val="clear" w:color="auto" w:fill="99FFCC"/>
        </w:rPr>
        <w:lastRenderedPageBreak/>
        <w:t>Título:</w:t>
      </w:r>
      <w:r w:rsidRPr="005E3881">
        <w:rPr>
          <w:rFonts w:cstheme="minorHAnsi"/>
          <w:b/>
          <w:shd w:val="clear" w:color="auto" w:fill="99FFCC"/>
        </w:rPr>
        <w:t xml:space="preserve"> Trabajo Social y turismo: Investigación sobre crisis rural, vulnerabilidad y turismo de base local.</w:t>
      </w:r>
      <w:r w:rsidRPr="001C2F39">
        <w:rPr>
          <w:rFonts w:cstheme="minorHAnsi"/>
          <w:b/>
        </w:rPr>
        <w:t xml:space="preserve"> </w:t>
      </w:r>
    </w:p>
    <w:p w14:paraId="27BFCF78" w14:textId="2FDD245B" w:rsidR="001C2F39" w:rsidRPr="001C2F39" w:rsidRDefault="001C2F39" w:rsidP="001C2F39">
      <w:pPr>
        <w:spacing w:after="120" w:line="240" w:lineRule="auto"/>
        <w:jc w:val="both"/>
        <w:rPr>
          <w:rFonts w:eastAsia="Times New Roman" w:cstheme="minorHAnsi"/>
          <w:b/>
          <w:lang w:eastAsia="es-ES"/>
        </w:rPr>
      </w:pPr>
      <w:r w:rsidRPr="001C2F39">
        <w:rPr>
          <w:rFonts w:eastAsia="Times New Roman" w:cstheme="minorHAnsi"/>
          <w:b/>
          <w:lang w:eastAsia="es-ES"/>
        </w:rPr>
        <w:t>Nombre y afiliación de autores/as:</w:t>
      </w:r>
    </w:p>
    <w:p w14:paraId="35ACC677" w14:textId="77777777" w:rsidR="005E3881" w:rsidRDefault="001C2F39" w:rsidP="001C2F39">
      <w:pPr>
        <w:pStyle w:val="Prrafodelista"/>
        <w:numPr>
          <w:ilvl w:val="0"/>
          <w:numId w:val="8"/>
        </w:numPr>
        <w:spacing w:after="120" w:line="240" w:lineRule="auto"/>
        <w:jc w:val="both"/>
        <w:rPr>
          <w:rFonts w:cstheme="minorHAnsi"/>
        </w:rPr>
      </w:pPr>
      <w:r w:rsidRPr="005E3881">
        <w:rPr>
          <w:rFonts w:cstheme="minorHAnsi"/>
        </w:rPr>
        <w:t>Valentín González Calvo</w:t>
      </w:r>
    </w:p>
    <w:p w14:paraId="562C4C92" w14:textId="77777777" w:rsidR="005E3881" w:rsidRDefault="001C2F39" w:rsidP="001C2F39">
      <w:pPr>
        <w:pStyle w:val="Prrafodelista"/>
        <w:numPr>
          <w:ilvl w:val="0"/>
          <w:numId w:val="8"/>
        </w:numPr>
        <w:spacing w:after="120" w:line="240" w:lineRule="auto"/>
        <w:jc w:val="both"/>
        <w:rPr>
          <w:rFonts w:cstheme="minorHAnsi"/>
        </w:rPr>
      </w:pPr>
      <w:r w:rsidRPr="005E3881">
        <w:rPr>
          <w:rFonts w:cstheme="minorHAnsi"/>
        </w:rPr>
        <w:t xml:space="preserve">Nuria Cordero Ramos </w:t>
      </w:r>
    </w:p>
    <w:p w14:paraId="5286261B" w14:textId="25C01D2F" w:rsidR="001C2F39" w:rsidRPr="005E3881" w:rsidRDefault="001C2F39" w:rsidP="001C2F39">
      <w:pPr>
        <w:pStyle w:val="Prrafodelista"/>
        <w:numPr>
          <w:ilvl w:val="0"/>
          <w:numId w:val="8"/>
        </w:numPr>
        <w:spacing w:after="120" w:line="240" w:lineRule="auto"/>
        <w:jc w:val="both"/>
        <w:rPr>
          <w:rFonts w:cstheme="minorHAnsi"/>
        </w:rPr>
      </w:pPr>
      <w:r w:rsidRPr="005E3881">
        <w:rPr>
          <w:rFonts w:cstheme="minorHAnsi"/>
        </w:rPr>
        <w:t xml:space="preserve">Macarena Hernández Ramírez </w:t>
      </w:r>
    </w:p>
    <w:p w14:paraId="20CB62F0" w14:textId="0522B986" w:rsidR="001C2F39" w:rsidRPr="001C2F39" w:rsidRDefault="001C2F39" w:rsidP="001C2F39">
      <w:pPr>
        <w:spacing w:after="120" w:line="240" w:lineRule="auto"/>
        <w:jc w:val="both"/>
        <w:rPr>
          <w:rFonts w:cstheme="minorHAnsi"/>
        </w:rPr>
      </w:pPr>
      <w:r w:rsidRPr="001C2F39">
        <w:rPr>
          <w:rFonts w:cstheme="minorHAnsi"/>
        </w:rPr>
        <w:t xml:space="preserve">Profesor/as de TS en la Univ. Pablo de Olavide. Sevilla. Proyecto I+D Crisis Rural y Turismo de Base Local Ministerio de Ciencia e Innovación. </w:t>
      </w:r>
    </w:p>
    <w:p w14:paraId="359F4EB4" w14:textId="4C809D73" w:rsidR="001C2F39" w:rsidRPr="001C2F39" w:rsidRDefault="001C2F39" w:rsidP="001C2F39">
      <w:pPr>
        <w:spacing w:after="120" w:line="240" w:lineRule="auto"/>
        <w:jc w:val="both"/>
        <w:rPr>
          <w:rFonts w:cstheme="minorHAnsi"/>
          <w:b/>
          <w:bCs/>
        </w:rPr>
      </w:pPr>
      <w:r w:rsidRPr="001C2F39">
        <w:rPr>
          <w:rFonts w:cstheme="minorHAnsi"/>
          <w:b/>
          <w:bCs/>
        </w:rPr>
        <w:t>Resumen</w:t>
      </w:r>
    </w:p>
    <w:p w14:paraId="3B9B2E1A" w14:textId="77777777" w:rsidR="001C2F39" w:rsidRPr="001C2F39" w:rsidRDefault="001C2F39" w:rsidP="001C2F39">
      <w:pPr>
        <w:spacing w:after="120" w:line="240" w:lineRule="auto"/>
        <w:jc w:val="both"/>
        <w:rPr>
          <w:rFonts w:cstheme="minorHAnsi"/>
        </w:rPr>
      </w:pPr>
      <w:r w:rsidRPr="001C2F39">
        <w:rPr>
          <w:rFonts w:cstheme="minorHAnsi"/>
        </w:rPr>
        <w:t xml:space="preserve">Enorme protagonismo del turismo en la realidad social. La democratización del turismo permite el acceso a amplios sectores de población. El turismo generador de desarrollo y de tensiones sociales con riesgos para la </w:t>
      </w:r>
      <w:r w:rsidRPr="001C2F39">
        <w:rPr>
          <w:rFonts w:cstheme="minorHAnsi"/>
          <w:i/>
          <w:iCs/>
        </w:rPr>
        <w:t>sostenibilidad,</w:t>
      </w:r>
      <w:r w:rsidRPr="001C2F39">
        <w:rPr>
          <w:rFonts w:cstheme="minorHAnsi"/>
        </w:rPr>
        <w:t xml:space="preserve"> el </w:t>
      </w:r>
      <w:proofErr w:type="spellStart"/>
      <w:r w:rsidRPr="001C2F39">
        <w:rPr>
          <w:rFonts w:cstheme="minorHAnsi"/>
        </w:rPr>
        <w:t>extractivismo</w:t>
      </w:r>
      <w:proofErr w:type="spellEnd"/>
      <w:r w:rsidRPr="001C2F39">
        <w:rPr>
          <w:rFonts w:cstheme="minorHAnsi"/>
        </w:rPr>
        <w:t>, explotación</w:t>
      </w:r>
      <w:r w:rsidRPr="001C2F39">
        <w:rPr>
          <w:rFonts w:cstheme="minorHAnsi"/>
          <w:highlight w:val="lightGray"/>
        </w:rPr>
        <w:t xml:space="preserve">, </w:t>
      </w:r>
      <w:r w:rsidRPr="001C2F39">
        <w:rPr>
          <w:rFonts w:cstheme="minorHAnsi"/>
        </w:rPr>
        <w:t xml:space="preserve">degradación socioambiental. </w:t>
      </w:r>
    </w:p>
    <w:p w14:paraId="4B4465B3" w14:textId="77777777" w:rsidR="001C2F39" w:rsidRPr="001C2F39" w:rsidRDefault="001C2F39" w:rsidP="001C2F39">
      <w:pPr>
        <w:spacing w:after="120" w:line="240" w:lineRule="auto"/>
        <w:jc w:val="both"/>
        <w:rPr>
          <w:rFonts w:cstheme="minorHAnsi"/>
        </w:rPr>
      </w:pPr>
      <w:r w:rsidRPr="001C2F39">
        <w:rPr>
          <w:rFonts w:cstheme="minorHAnsi"/>
        </w:rPr>
        <w:t xml:space="preserve">El trabajo social ha permanecido al margen de este fenómeno del turismo con claras implicaciones sociales (TS-T). Apenas se identifican experiencias de involucración de la profesión, a lo sumo implicaciones en la gestión relativas al turismo social-inclusivo en el acceso en igualdad al turismo de colectivos concretos; contribuciones puntuales en forma de desarrollo de comunidades locales desfavorecidas; en la protección de personas con riesgo de vulneración de derechos en ciertas prácticas turísticas; experiencias de voluntariado social y turismo en zonas degradadas. Las escasas evidencias sobre TS-T apuntan a ver éste: como un recurso a potenciar para el desarrollo grupos y comunidades, y/o acciones tendentes a paliar los efectos adversos del turismo. El turismo es un </w:t>
      </w:r>
      <w:r w:rsidRPr="001C2F39">
        <w:rPr>
          <w:rFonts w:cstheme="minorHAnsi"/>
          <w:i/>
          <w:iCs/>
        </w:rPr>
        <w:t>fenómeno social</w:t>
      </w:r>
      <w:r w:rsidRPr="001C2F39">
        <w:rPr>
          <w:rFonts w:cstheme="minorHAnsi"/>
        </w:rPr>
        <w:t xml:space="preserve"> con alto impacto en la población residente y foránea, al cual el TS no debería estar ajeno debido a las implicaciones de responsabilidad social, desarrollo local, promoción de colectivos, intercambio cultural. El turismo tiene claras implicaciones </w:t>
      </w:r>
      <w:r w:rsidRPr="001C2F39">
        <w:rPr>
          <w:rFonts w:cstheme="minorHAnsi"/>
          <w:i/>
          <w:iCs/>
        </w:rPr>
        <w:t xml:space="preserve">éticas </w:t>
      </w:r>
      <w:r w:rsidRPr="001C2F39">
        <w:rPr>
          <w:rFonts w:cstheme="minorHAnsi"/>
        </w:rPr>
        <w:t xml:space="preserve">y de justicia social </w:t>
      </w:r>
      <w:proofErr w:type="gramStart"/>
      <w:r w:rsidRPr="001C2F39">
        <w:rPr>
          <w:rFonts w:cstheme="minorHAnsi"/>
        </w:rPr>
        <w:t>ya que</w:t>
      </w:r>
      <w:proofErr w:type="gramEnd"/>
      <w:r w:rsidRPr="001C2F39">
        <w:rPr>
          <w:rFonts w:cstheme="minorHAnsi"/>
        </w:rPr>
        <w:t xml:space="preserve"> dependiendo del respeto a lo local, al medio ambiente, a la igualdad de acceso, la discriminación, la explotación social… puede ser un motor de desarrollo o de exclusión.  </w:t>
      </w:r>
    </w:p>
    <w:p w14:paraId="19FE5E18" w14:textId="77777777" w:rsidR="001C2F39" w:rsidRPr="001C2F39" w:rsidRDefault="001C2F39" w:rsidP="001C2F39">
      <w:pPr>
        <w:spacing w:after="120" w:line="240" w:lineRule="auto"/>
        <w:jc w:val="both"/>
        <w:rPr>
          <w:rFonts w:cstheme="minorHAnsi"/>
        </w:rPr>
      </w:pPr>
      <w:r w:rsidRPr="001C2F39">
        <w:rPr>
          <w:rFonts w:cstheme="minorHAnsi"/>
        </w:rPr>
        <w:t xml:space="preserve">Esta comunicación conecta el TS-T por medio de una investigación en el medio rural que conecta las variables: turismo de base local-crisis rural-vulnerabilidad (dentro de un proyecto europeo mayor con distintos focos muestrales). El caso seleccionado es una población pequeña de sierra de 305 habitantes, que recibe turismo-visitantes estacional y de fines de semana. Bajo una metodología cualitativa se empleando la etnografía y la observación participante como herramientas principales a lo largo de un año y dos meses. El equipo formado por una antropóloga y dos trabajadoras sociales. Fases: exploración, contacto </w:t>
      </w:r>
      <w:proofErr w:type="spellStart"/>
      <w:r w:rsidRPr="001C2F39">
        <w:rPr>
          <w:rFonts w:cstheme="minorHAnsi"/>
        </w:rPr>
        <w:t>lideres</w:t>
      </w:r>
      <w:proofErr w:type="spellEnd"/>
      <w:r w:rsidRPr="001C2F39">
        <w:rPr>
          <w:rFonts w:cstheme="minorHAnsi"/>
        </w:rPr>
        <w:t xml:space="preserve"> locales y vecinos/as, inmersión, registros individuales-grupales, reflexión/producción científica. Como resultados se apuntan: Incremento sustancial de visitas </w:t>
      </w:r>
      <w:proofErr w:type="spellStart"/>
      <w:r w:rsidRPr="001C2F39">
        <w:rPr>
          <w:rFonts w:cstheme="minorHAnsi"/>
        </w:rPr>
        <w:t>postpandemia</w:t>
      </w:r>
      <w:proofErr w:type="spellEnd"/>
      <w:r w:rsidRPr="001C2F39">
        <w:rPr>
          <w:rFonts w:cstheme="minorHAnsi"/>
        </w:rPr>
        <w:t xml:space="preserve"> y ampliación plazas de alojamiento; capacidad adaptativa, resiliencia local, reactivación de la economía local. </w:t>
      </w:r>
    </w:p>
    <w:p w14:paraId="4E6C7EEF" w14:textId="77777777" w:rsidR="001C2F39" w:rsidRPr="001C2F39" w:rsidRDefault="001C2F39" w:rsidP="001C2F39">
      <w:pPr>
        <w:spacing w:after="120" w:line="240" w:lineRule="auto"/>
        <w:jc w:val="both"/>
        <w:rPr>
          <w:rFonts w:cstheme="minorHAnsi"/>
        </w:rPr>
      </w:pPr>
      <w:r w:rsidRPr="001C2F39">
        <w:rPr>
          <w:rFonts w:cstheme="minorHAnsi"/>
        </w:rPr>
        <w:t xml:space="preserve">Protagonismo de la mujer en turismo local en la gestión de alojamientos y labores de intendencia, junto con labores de cuidado. Reproducción de roles de género en la actividad turística. Colaboración informal de redes familiares entorno a la oferta y gestión de establecimientos. Los alojamientos turísticos como complemento de rentas familiares concomitantes con otras actividades económico-laborales. Reactivación local del sector de la construcción/rehabilitación/mantenimiento de casas. Turismo como contribución al sostenimiento local, conteniendo alguno de los factores de la crisis rural. Continuidad de riesgos y vulnerabilidades: despoblación progresiva, envejecimiento, pérdida de algunos servicios, carencia de relevo generacional. Escasas políticas públicas locales entorno al turismo. Encarecimiento de la vivienda y su dificultad de acceso a los locales. Efectos soportables en la convivencia de los flujos de visitantes. Finalmente identificar desde el TS-T: como profesión competente en investigar/intervenir </w:t>
      </w:r>
      <w:proofErr w:type="spellStart"/>
      <w:r w:rsidRPr="001C2F39">
        <w:rPr>
          <w:rFonts w:cstheme="minorHAnsi"/>
        </w:rPr>
        <w:t>entorno</w:t>
      </w:r>
      <w:proofErr w:type="spellEnd"/>
      <w:r w:rsidRPr="001C2F39">
        <w:rPr>
          <w:rFonts w:cstheme="minorHAnsi"/>
        </w:rPr>
        <w:t xml:space="preserve"> al fenómeno del turismo; identificar el turismo como fenómeno social relevante; la mirada integral del TS y sus competencias grupales/comunitarias como potencialidad para la aproximación a este fenómeno.  </w:t>
      </w:r>
    </w:p>
    <w:p w14:paraId="334E63DA" w14:textId="77777777" w:rsidR="001C2F39" w:rsidRPr="001C2F39" w:rsidRDefault="001C2F39" w:rsidP="001C2F39">
      <w:pPr>
        <w:spacing w:after="120" w:line="240" w:lineRule="auto"/>
        <w:jc w:val="both"/>
        <w:rPr>
          <w:rFonts w:cstheme="minorHAnsi"/>
        </w:rPr>
      </w:pPr>
    </w:p>
    <w:p w14:paraId="0B5A4635" w14:textId="77777777" w:rsidR="001C2F39" w:rsidRPr="001C2F39" w:rsidRDefault="001C2F39" w:rsidP="005E3881">
      <w:pPr>
        <w:shd w:val="clear" w:color="auto" w:fill="99FFCC"/>
        <w:spacing w:after="120" w:line="240" w:lineRule="auto"/>
        <w:jc w:val="both"/>
        <w:rPr>
          <w:rFonts w:cstheme="minorHAnsi"/>
        </w:rPr>
      </w:pPr>
      <w:r w:rsidRPr="001C2F39">
        <w:rPr>
          <w:rFonts w:cstheme="minorHAnsi"/>
          <w:b/>
        </w:rPr>
        <w:lastRenderedPageBreak/>
        <w:t xml:space="preserve">Título: Rom21.Actuaciones de éxito y buenas prácticas para la intervención social con la comunidad gitana. </w:t>
      </w:r>
    </w:p>
    <w:p w14:paraId="38C2B391" w14:textId="396C2C0B" w:rsidR="001C2F39" w:rsidRPr="001C2F39" w:rsidRDefault="001C2F39" w:rsidP="001C2F39">
      <w:pPr>
        <w:spacing w:after="120" w:line="240" w:lineRule="auto"/>
        <w:jc w:val="both"/>
        <w:rPr>
          <w:rFonts w:eastAsia="Times New Roman" w:cstheme="minorHAnsi"/>
          <w:b/>
          <w:lang w:eastAsia="es-ES"/>
        </w:rPr>
      </w:pPr>
      <w:r w:rsidRPr="001C2F39">
        <w:rPr>
          <w:rFonts w:eastAsia="Times New Roman" w:cstheme="minorHAnsi"/>
          <w:b/>
          <w:lang w:eastAsia="es-ES"/>
        </w:rPr>
        <w:t>Nombre y afiliación de autores/as:</w:t>
      </w:r>
    </w:p>
    <w:p w14:paraId="24FC385E" w14:textId="77777777" w:rsidR="005E3881" w:rsidRDefault="001C2F39" w:rsidP="001C2F39">
      <w:pPr>
        <w:pStyle w:val="Prrafodelista"/>
        <w:numPr>
          <w:ilvl w:val="0"/>
          <w:numId w:val="8"/>
        </w:numPr>
        <w:shd w:val="clear" w:color="auto" w:fill="FFFFFF"/>
        <w:spacing w:after="120" w:line="240" w:lineRule="auto"/>
        <w:jc w:val="both"/>
        <w:rPr>
          <w:rFonts w:cstheme="minorHAnsi"/>
        </w:rPr>
      </w:pPr>
      <w:r w:rsidRPr="005E3881">
        <w:rPr>
          <w:rFonts w:cstheme="minorHAnsi"/>
        </w:rPr>
        <w:t xml:space="preserve">Ariadna </w:t>
      </w:r>
      <w:proofErr w:type="spellStart"/>
      <w:r w:rsidRPr="005E3881">
        <w:rPr>
          <w:rFonts w:cstheme="minorHAnsi"/>
        </w:rPr>
        <w:t>Munté</w:t>
      </w:r>
      <w:proofErr w:type="spellEnd"/>
      <w:r w:rsidRPr="005E3881">
        <w:rPr>
          <w:rFonts w:cstheme="minorHAnsi"/>
        </w:rPr>
        <w:t xml:space="preserve"> (UB) </w:t>
      </w:r>
    </w:p>
    <w:p w14:paraId="330B9117" w14:textId="77777777" w:rsidR="005E3881" w:rsidRDefault="001C2F39" w:rsidP="005E3881">
      <w:pPr>
        <w:pStyle w:val="Prrafodelista"/>
        <w:numPr>
          <w:ilvl w:val="0"/>
          <w:numId w:val="8"/>
        </w:numPr>
        <w:shd w:val="clear" w:color="auto" w:fill="FFFFFF"/>
        <w:spacing w:after="120" w:line="240" w:lineRule="auto"/>
        <w:jc w:val="both"/>
        <w:rPr>
          <w:rFonts w:cstheme="minorHAnsi"/>
        </w:rPr>
      </w:pPr>
      <w:r w:rsidRPr="005E3881">
        <w:rPr>
          <w:rFonts w:cstheme="minorHAnsi"/>
        </w:rPr>
        <w:t xml:space="preserve">Ane </w:t>
      </w:r>
      <w:proofErr w:type="spellStart"/>
      <w:r w:rsidRPr="005E3881">
        <w:rPr>
          <w:rFonts w:cstheme="minorHAnsi"/>
        </w:rPr>
        <w:t>Lopez</w:t>
      </w:r>
      <w:proofErr w:type="spellEnd"/>
      <w:r w:rsidRPr="005E3881">
        <w:rPr>
          <w:rFonts w:cstheme="minorHAnsi"/>
        </w:rPr>
        <w:t>-de-</w:t>
      </w:r>
      <w:proofErr w:type="spellStart"/>
      <w:r w:rsidRPr="005E3881">
        <w:rPr>
          <w:rFonts w:cstheme="minorHAnsi"/>
        </w:rPr>
        <w:t>Aguileta</w:t>
      </w:r>
      <w:proofErr w:type="spellEnd"/>
      <w:r w:rsidRPr="005E3881">
        <w:rPr>
          <w:rFonts w:cstheme="minorHAnsi"/>
        </w:rPr>
        <w:t xml:space="preserve"> (UB) </w:t>
      </w:r>
    </w:p>
    <w:p w14:paraId="09FBE798" w14:textId="77777777" w:rsidR="005E3881" w:rsidRDefault="001C2F39" w:rsidP="001C2F39">
      <w:pPr>
        <w:pStyle w:val="Prrafodelista"/>
        <w:numPr>
          <w:ilvl w:val="0"/>
          <w:numId w:val="8"/>
        </w:numPr>
        <w:shd w:val="clear" w:color="auto" w:fill="FFFFFF"/>
        <w:spacing w:after="120" w:line="240" w:lineRule="auto"/>
        <w:jc w:val="both"/>
        <w:rPr>
          <w:rFonts w:cstheme="minorHAnsi"/>
        </w:rPr>
      </w:pPr>
      <w:r w:rsidRPr="005E3881">
        <w:rPr>
          <w:rFonts w:cstheme="minorHAnsi"/>
        </w:rPr>
        <w:t xml:space="preserve">Andrea </w:t>
      </w:r>
      <w:proofErr w:type="spellStart"/>
      <w:r w:rsidRPr="005E3881">
        <w:rPr>
          <w:rFonts w:cstheme="minorHAnsi"/>
        </w:rPr>
        <w:t>Khalfaoui</w:t>
      </w:r>
      <w:proofErr w:type="spellEnd"/>
      <w:r w:rsidRPr="005E3881">
        <w:rPr>
          <w:rFonts w:cstheme="minorHAnsi"/>
        </w:rPr>
        <w:t xml:space="preserve"> (Universidad Del País Vasco) </w:t>
      </w:r>
    </w:p>
    <w:p w14:paraId="36878129" w14:textId="6CEB1929" w:rsidR="001C2F39" w:rsidRPr="005E3881" w:rsidRDefault="001C2F39" w:rsidP="001C2F39">
      <w:pPr>
        <w:pStyle w:val="Prrafodelista"/>
        <w:numPr>
          <w:ilvl w:val="0"/>
          <w:numId w:val="8"/>
        </w:numPr>
        <w:shd w:val="clear" w:color="auto" w:fill="FFFFFF"/>
        <w:spacing w:after="120" w:line="240" w:lineRule="auto"/>
        <w:jc w:val="both"/>
        <w:rPr>
          <w:rFonts w:cstheme="minorHAnsi"/>
        </w:rPr>
      </w:pPr>
      <w:r w:rsidRPr="005E3881">
        <w:rPr>
          <w:rFonts w:cstheme="minorHAnsi"/>
        </w:rPr>
        <w:t xml:space="preserve">Virginia </w:t>
      </w:r>
      <w:proofErr w:type="spellStart"/>
      <w:r w:rsidRPr="005E3881">
        <w:rPr>
          <w:rFonts w:cstheme="minorHAnsi"/>
        </w:rPr>
        <w:t>Matulic</w:t>
      </w:r>
      <w:proofErr w:type="spellEnd"/>
      <w:r w:rsidRPr="005E3881">
        <w:rPr>
          <w:rFonts w:cstheme="minorHAnsi"/>
        </w:rPr>
        <w:t xml:space="preserve"> (UB) </w:t>
      </w:r>
    </w:p>
    <w:p w14:paraId="0772D48B" w14:textId="015013B8" w:rsidR="001C2F39" w:rsidRPr="001C2F39" w:rsidRDefault="001C2F39" w:rsidP="001C2F39">
      <w:pPr>
        <w:spacing w:after="120" w:line="240" w:lineRule="auto"/>
        <w:jc w:val="both"/>
        <w:rPr>
          <w:rFonts w:cstheme="minorHAnsi"/>
          <w:b/>
          <w:bCs/>
        </w:rPr>
      </w:pPr>
      <w:r w:rsidRPr="001C2F39">
        <w:rPr>
          <w:rFonts w:cstheme="minorHAnsi"/>
          <w:b/>
          <w:bCs/>
        </w:rPr>
        <w:t>Resumen</w:t>
      </w:r>
    </w:p>
    <w:p w14:paraId="3E1929FB" w14:textId="3B8BA31B" w:rsidR="001C2F39" w:rsidRPr="005E3881" w:rsidRDefault="001C2F39" w:rsidP="001C2F39">
      <w:pPr>
        <w:spacing w:after="120" w:line="240" w:lineRule="auto"/>
        <w:jc w:val="both"/>
        <w:rPr>
          <w:rFonts w:cstheme="minorHAnsi"/>
          <w:b/>
        </w:rPr>
      </w:pPr>
      <w:r w:rsidRPr="005E3881">
        <w:rPr>
          <w:rFonts w:cstheme="minorHAnsi"/>
          <w:b/>
        </w:rPr>
        <w:t>Introducción</w:t>
      </w:r>
      <w:r w:rsidR="005E3881">
        <w:rPr>
          <w:rFonts w:cstheme="minorHAnsi"/>
          <w:b/>
        </w:rPr>
        <w:t xml:space="preserve">. </w:t>
      </w:r>
      <w:r w:rsidRPr="001C2F39">
        <w:rPr>
          <w:rFonts w:cstheme="minorHAnsi"/>
        </w:rPr>
        <w:t xml:space="preserve">La Pandemia por COVID-19 puso de manifiesto situaciones de desigualdad social al tener una mayor incidencia en los colectivos vulnerables (Platt &amp; Warwick, 2020; </w:t>
      </w:r>
      <w:proofErr w:type="spellStart"/>
      <w:r w:rsidRPr="001C2F39">
        <w:rPr>
          <w:rFonts w:cstheme="minorHAnsi"/>
        </w:rPr>
        <w:t>Raisi-Estabragh</w:t>
      </w:r>
      <w:proofErr w:type="spellEnd"/>
      <w:r w:rsidRPr="001C2F39">
        <w:rPr>
          <w:rFonts w:cstheme="minorHAnsi"/>
        </w:rPr>
        <w:t xml:space="preserve"> et al., 2020; </w:t>
      </w:r>
      <w:proofErr w:type="spellStart"/>
      <w:r w:rsidRPr="001C2F39">
        <w:rPr>
          <w:rFonts w:cstheme="minorHAnsi"/>
        </w:rPr>
        <w:t>Tai</w:t>
      </w:r>
      <w:proofErr w:type="spellEnd"/>
      <w:r w:rsidRPr="001C2F39">
        <w:rPr>
          <w:rFonts w:cstheme="minorHAnsi"/>
        </w:rPr>
        <w:t xml:space="preserve"> et al., 2021). Algunas investigaciones han señalado la necesidad de abordar las disparidades derivadas de la etnia (</w:t>
      </w:r>
      <w:proofErr w:type="spellStart"/>
      <w:r w:rsidRPr="001C2F39">
        <w:rPr>
          <w:rFonts w:cstheme="minorHAnsi"/>
        </w:rPr>
        <w:t>Amirudin</w:t>
      </w:r>
      <w:proofErr w:type="spellEnd"/>
      <w:r w:rsidRPr="001C2F39">
        <w:rPr>
          <w:rFonts w:cstheme="minorHAnsi"/>
        </w:rPr>
        <w:t xml:space="preserve"> et al., 2021; Bhopal, 2020; </w:t>
      </w:r>
      <w:proofErr w:type="spellStart"/>
      <w:r w:rsidRPr="001C2F39">
        <w:rPr>
          <w:rFonts w:cstheme="minorHAnsi"/>
        </w:rPr>
        <w:t>Bhala</w:t>
      </w:r>
      <w:proofErr w:type="spellEnd"/>
      <w:r w:rsidRPr="001C2F39">
        <w:rPr>
          <w:rFonts w:cstheme="minorHAnsi"/>
        </w:rPr>
        <w:t xml:space="preserve"> et al., 2020). Centrándonos en la comunidad gitana, la literatura científica actual no menciona qué estrategias siguieron las personas gitanas para intentar salvar los obstáculos generados por la pandemia. Estudios previos (</w:t>
      </w:r>
      <w:proofErr w:type="spellStart"/>
      <w:r w:rsidRPr="001C2F39">
        <w:rPr>
          <w:rFonts w:cstheme="minorHAnsi"/>
        </w:rPr>
        <w:t>Aiello</w:t>
      </w:r>
      <w:proofErr w:type="spellEnd"/>
      <w:r w:rsidRPr="001C2F39">
        <w:rPr>
          <w:rFonts w:cstheme="minorHAnsi"/>
        </w:rPr>
        <w:t xml:space="preserve"> et al., 2019; </w:t>
      </w:r>
      <w:proofErr w:type="spellStart"/>
      <w:r w:rsidRPr="001C2F39">
        <w:rPr>
          <w:rFonts w:cstheme="minorHAnsi"/>
        </w:rPr>
        <w:t>Munté</w:t>
      </w:r>
      <w:proofErr w:type="spellEnd"/>
      <w:r w:rsidRPr="001C2F39">
        <w:rPr>
          <w:rFonts w:cstheme="minorHAnsi"/>
        </w:rPr>
        <w:t xml:space="preserve"> et al., 2020; </w:t>
      </w:r>
      <w:proofErr w:type="spellStart"/>
      <w:r w:rsidRPr="001C2F39">
        <w:rPr>
          <w:rFonts w:cstheme="minorHAnsi"/>
        </w:rPr>
        <w:t>Sordé</w:t>
      </w:r>
      <w:proofErr w:type="spellEnd"/>
      <w:r w:rsidRPr="001C2F39">
        <w:rPr>
          <w:rFonts w:cstheme="minorHAnsi"/>
        </w:rPr>
        <w:t xml:space="preserve"> et al., 2014), muestran cómo la mujer gitana se caracteriza por liderar cambios en el seno de su comunidad. Partiendo de estas evidencias, el proyecto I+D+i Soluciones basadas en evidencias para la superación de los efectos del Covid-19 sobre la población gitana. Mujeres gitanas liderando la transformación de las comunidades (ROM21) pretende dilucidar la forma en que las mujeres gitanas han liderado respuestas de superación de las dificultadas halladas a raíz de la pandemia en interacción con su comunidad, así como con otros agentes sociales (servicios sociales, escuelas, entidades con y sin ánimo de lucro, y sociedad civil). La presente comunicación muestra algunas acciones identificadas como buenas prácticas y actuaciones de éxito que han contribuido a superar las dificultades derivadas de la pandemia des del proyecto Rom21. </w:t>
      </w:r>
    </w:p>
    <w:p w14:paraId="0B7E5B09" w14:textId="616A8EC6" w:rsidR="001C2F39" w:rsidRPr="005E3881" w:rsidRDefault="001C2F39" w:rsidP="001C2F39">
      <w:pPr>
        <w:spacing w:after="120" w:line="240" w:lineRule="auto"/>
        <w:jc w:val="both"/>
        <w:rPr>
          <w:rFonts w:cstheme="minorHAnsi"/>
          <w:b/>
        </w:rPr>
      </w:pPr>
      <w:r w:rsidRPr="005E3881">
        <w:rPr>
          <w:rFonts w:cstheme="minorHAnsi"/>
          <w:b/>
        </w:rPr>
        <w:t>Metodología</w:t>
      </w:r>
      <w:r w:rsidR="005E3881">
        <w:rPr>
          <w:rFonts w:cstheme="minorHAnsi"/>
          <w:b/>
        </w:rPr>
        <w:t xml:space="preserve">. </w:t>
      </w:r>
      <w:r w:rsidRPr="001C2F39">
        <w:rPr>
          <w:rFonts w:cstheme="minorHAnsi"/>
        </w:rPr>
        <w:t>La investigación es de carácter cualitativo siguiendo la orientación metodológica comunicativa (Gómez et al., 2011). Las técnicas utilizadas han sido: grupos de discusión (hombres/</w:t>
      </w:r>
      <w:proofErr w:type="gramStart"/>
      <w:r w:rsidRPr="001C2F39">
        <w:rPr>
          <w:rFonts w:cstheme="minorHAnsi"/>
        </w:rPr>
        <w:t>mujeres</w:t>
      </w:r>
      <w:r w:rsidR="005E3881">
        <w:rPr>
          <w:rFonts w:cstheme="minorHAnsi"/>
        </w:rPr>
        <w:t xml:space="preserve"> </w:t>
      </w:r>
      <w:r w:rsidRPr="001C2F39">
        <w:rPr>
          <w:rFonts w:cstheme="minorHAnsi"/>
        </w:rPr>
        <w:t>gitanos</w:t>
      </w:r>
      <w:proofErr w:type="gramEnd"/>
      <w:r w:rsidRPr="001C2F39">
        <w:rPr>
          <w:rFonts w:cstheme="minorHAnsi"/>
        </w:rPr>
        <w:t>/as), historias de vida (hombres/mujeres y familias gitanas), y entrevistas a profesionales. En total, se obtuvo una muestra de 54 mujeres gitanas, 24 hombres gitanos y 40 profesionales de diferentes ámbitos (servicios sociales, escuelas, ambulatorios, entidades gitanas/</w:t>
      </w:r>
      <w:proofErr w:type="spellStart"/>
      <w:r w:rsidRPr="001C2F39">
        <w:rPr>
          <w:rFonts w:cstheme="minorHAnsi"/>
        </w:rPr>
        <w:t>pro-gitanas</w:t>
      </w:r>
      <w:proofErr w:type="spellEnd"/>
      <w:r w:rsidRPr="001C2F39">
        <w:rPr>
          <w:rFonts w:cstheme="minorHAnsi"/>
        </w:rPr>
        <w:t xml:space="preserve"> y otras entidades sociales) de Catalunya, Euskadi y Aragón. </w:t>
      </w:r>
    </w:p>
    <w:p w14:paraId="3C4A5F36" w14:textId="32797B59" w:rsidR="001C2F39" w:rsidRPr="005E3881" w:rsidRDefault="001C2F39" w:rsidP="001C2F39">
      <w:pPr>
        <w:spacing w:after="120" w:line="240" w:lineRule="auto"/>
        <w:jc w:val="both"/>
        <w:rPr>
          <w:rFonts w:cstheme="minorHAnsi"/>
          <w:b/>
        </w:rPr>
      </w:pPr>
      <w:r w:rsidRPr="005E3881">
        <w:rPr>
          <w:rFonts w:cstheme="minorHAnsi"/>
          <w:b/>
        </w:rPr>
        <w:t>Resultados</w:t>
      </w:r>
      <w:r w:rsidR="005E3881">
        <w:rPr>
          <w:rFonts w:cstheme="minorHAnsi"/>
          <w:b/>
        </w:rPr>
        <w:t xml:space="preserve">. </w:t>
      </w:r>
      <w:r w:rsidRPr="001C2F39">
        <w:rPr>
          <w:rFonts w:cstheme="minorHAnsi"/>
        </w:rPr>
        <w:t xml:space="preserve">Se dilucidan buenas prácticas y actuaciones de éxito que han contribuido a minimizar el impacto de la pandemia, siendo “La aproximación de la ciencia a la sociedad” una de las que se ha podido replicar en el contexto actual en forma de “Tertulias científicas de salud”. </w:t>
      </w:r>
    </w:p>
    <w:p w14:paraId="2B5291D6" w14:textId="120FB8DE" w:rsidR="001C2F39" w:rsidRPr="005E3881" w:rsidRDefault="001C2F39" w:rsidP="001C2F39">
      <w:pPr>
        <w:spacing w:after="120" w:line="240" w:lineRule="auto"/>
        <w:jc w:val="both"/>
        <w:rPr>
          <w:rFonts w:cstheme="minorHAnsi"/>
          <w:b/>
        </w:rPr>
      </w:pPr>
      <w:r w:rsidRPr="005E3881">
        <w:rPr>
          <w:rFonts w:cstheme="minorHAnsi"/>
          <w:b/>
        </w:rPr>
        <w:t>Conclusi</w:t>
      </w:r>
      <w:r w:rsidR="005E3881">
        <w:rPr>
          <w:rFonts w:cstheme="minorHAnsi"/>
          <w:b/>
        </w:rPr>
        <w:t>ó</w:t>
      </w:r>
      <w:r w:rsidRPr="005E3881">
        <w:rPr>
          <w:rFonts w:cstheme="minorHAnsi"/>
          <w:b/>
        </w:rPr>
        <w:t>n</w:t>
      </w:r>
      <w:r w:rsidR="005E3881">
        <w:rPr>
          <w:rFonts w:cstheme="minorHAnsi"/>
          <w:b/>
        </w:rPr>
        <w:t xml:space="preserve">. </w:t>
      </w:r>
      <w:r w:rsidRPr="001C2F39">
        <w:rPr>
          <w:rFonts w:cstheme="minorHAnsi"/>
        </w:rPr>
        <w:t xml:space="preserve">La réplica de la segunda actuación de éxito mencionada (aproximación de la ciencia la sociedad) en el contexto actual en forma de “Tertulia científica de salud” con personas gitanas se presenta como una herramienta implementable diversos contextos de atención social. Asimismo, algunas de las buenas prácticas identificadas, pueden ser una orientación epistemológica y/o metodológica para los/as profesionales del Trabajo Social o disciplinas afines que quieran mejorar su intervención para con las personas gitanas. </w:t>
      </w:r>
    </w:p>
    <w:p w14:paraId="49494B11" w14:textId="77777777" w:rsidR="001C2F39" w:rsidRPr="00695E10" w:rsidRDefault="001C2F39" w:rsidP="001C2F39">
      <w:pPr>
        <w:shd w:val="clear" w:color="auto" w:fill="FFFFFF"/>
        <w:spacing w:after="0" w:line="240" w:lineRule="auto"/>
        <w:jc w:val="both"/>
        <w:rPr>
          <w:rFonts w:cstheme="minorHAnsi"/>
          <w:b/>
          <w:color w:val="FF0000"/>
        </w:rPr>
      </w:pPr>
      <w:r w:rsidRPr="00695E10">
        <w:rPr>
          <w:rFonts w:cstheme="minorHAnsi"/>
          <w:b/>
        </w:rPr>
        <w:t>Palabras clave:</w:t>
      </w:r>
      <w:r w:rsidRPr="00695E10">
        <w:rPr>
          <w:rFonts w:cstheme="minorHAnsi"/>
        </w:rPr>
        <w:t xml:space="preserve"> Trabajo Social, Comunidad gitana, mujer gitana, actuaciones de éxito, buenas prácticas</w:t>
      </w:r>
    </w:p>
    <w:sectPr w:rsidR="001C2F39" w:rsidRPr="00695E10" w:rsidSect="00E03536">
      <w:head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2B43C" w14:textId="77777777" w:rsidR="00EC26A4" w:rsidRDefault="00EC26A4" w:rsidP="00EC26A4">
      <w:pPr>
        <w:spacing w:after="0" w:line="240" w:lineRule="auto"/>
      </w:pPr>
      <w:r>
        <w:separator/>
      </w:r>
    </w:p>
  </w:endnote>
  <w:endnote w:type="continuationSeparator" w:id="0">
    <w:p w14:paraId="3BA6F784" w14:textId="77777777" w:rsidR="00EC26A4" w:rsidRDefault="00EC26A4" w:rsidP="00EC2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A2460" w14:textId="77777777" w:rsidR="00EC26A4" w:rsidRDefault="00EC26A4" w:rsidP="00EC26A4">
      <w:pPr>
        <w:spacing w:after="0" w:line="240" w:lineRule="auto"/>
      </w:pPr>
      <w:r>
        <w:separator/>
      </w:r>
    </w:p>
  </w:footnote>
  <w:footnote w:type="continuationSeparator" w:id="0">
    <w:p w14:paraId="7BF94F48" w14:textId="77777777" w:rsidR="00EC26A4" w:rsidRDefault="00EC26A4" w:rsidP="00EC2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48063" w14:textId="0F43BBB6" w:rsidR="00EC26A4" w:rsidRDefault="00EC26A4">
    <w:pPr>
      <w:pStyle w:val="Encabezado"/>
    </w:pPr>
    <w:r>
      <w:rPr>
        <w:noProof/>
        <w:lang w:eastAsia="es-ES"/>
      </w:rPr>
      <w:drawing>
        <wp:inline distT="0" distB="0" distL="0" distR="0" wp14:anchorId="19C071C1" wp14:editId="06D8CB63">
          <wp:extent cx="1803400" cy="727075"/>
          <wp:effectExtent l="0" t="0" r="6350" b="0"/>
          <wp:docPr id="2" name="Imagen 2" descr="CIF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FE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312" cy="764131"/>
                  </a:xfrm>
                  <a:prstGeom prst="rect">
                    <a:avLst/>
                  </a:prstGeom>
                  <a:noFill/>
                  <a:ln>
                    <a:noFill/>
                  </a:ln>
                </pic:spPr>
              </pic:pic>
            </a:graphicData>
          </a:graphic>
        </wp:inline>
      </w:drawing>
    </w:r>
  </w:p>
  <w:p w14:paraId="36964737" w14:textId="77777777" w:rsidR="00EC26A4" w:rsidRDefault="00EC26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1A33"/>
    <w:multiLevelType w:val="multilevel"/>
    <w:tmpl w:val="9B8AAE44"/>
    <w:lvl w:ilvl="0">
      <w:start w:val="1"/>
      <w:numFmt w:val="lowerLetter"/>
      <w:lvlText w:val="%1)"/>
      <w:lvlJc w:val="left"/>
      <w:pPr>
        <w:ind w:left="720" w:hanging="360"/>
      </w:pPr>
      <w:rPr>
        <w:rFonts w:eastAsia="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0D4D93"/>
    <w:multiLevelType w:val="hybridMultilevel"/>
    <w:tmpl w:val="68F85B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1FEF480D"/>
    <w:multiLevelType w:val="hybridMultilevel"/>
    <w:tmpl w:val="C046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2D846DAB"/>
    <w:multiLevelType w:val="hybridMultilevel"/>
    <w:tmpl w:val="0D42FC5E"/>
    <w:lvl w:ilvl="0" w:tplc="F9F0FBC8">
      <w:start w:val="3"/>
      <w:numFmt w:val="bullet"/>
      <w:lvlText w:val="-"/>
      <w:lvlJc w:val="left"/>
      <w:pPr>
        <w:ind w:left="720" w:hanging="360"/>
      </w:pPr>
      <w:rPr>
        <w:rFonts w:ascii="Palatino Linotype" w:eastAsia="Palatino Linotype" w:hAnsi="Palatino Linotype" w:cs="Palatino Linotyp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DB835A1"/>
    <w:multiLevelType w:val="hybridMultilevel"/>
    <w:tmpl w:val="47EC912C"/>
    <w:lvl w:ilvl="0" w:tplc="F9F0FBC8">
      <w:start w:val="3"/>
      <w:numFmt w:val="bullet"/>
      <w:lvlText w:val="-"/>
      <w:lvlJc w:val="left"/>
      <w:pPr>
        <w:ind w:left="720" w:hanging="360"/>
      </w:pPr>
      <w:rPr>
        <w:rFonts w:ascii="Palatino Linotype" w:eastAsia="Palatino Linotype" w:hAnsi="Palatino Linotype" w:cs="Palatino Linotyp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801360E"/>
    <w:multiLevelType w:val="hybridMultilevel"/>
    <w:tmpl w:val="0D7A70D8"/>
    <w:lvl w:ilvl="0" w:tplc="F9F0FBC8">
      <w:start w:val="3"/>
      <w:numFmt w:val="bullet"/>
      <w:lvlText w:val="-"/>
      <w:lvlJc w:val="left"/>
      <w:pPr>
        <w:ind w:left="720" w:hanging="360"/>
      </w:pPr>
      <w:rPr>
        <w:rFonts w:ascii="Palatino Linotype" w:eastAsia="Palatino Linotype" w:hAnsi="Palatino Linotype" w:cs="Palatino Linotyp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7A423C9"/>
    <w:multiLevelType w:val="hybridMultilevel"/>
    <w:tmpl w:val="4B14C57E"/>
    <w:lvl w:ilvl="0" w:tplc="AE5C6F24">
      <w:start w:val="5"/>
      <w:numFmt w:val="bullet"/>
      <w:lvlText w:val="-"/>
      <w:lvlJc w:val="left"/>
      <w:pPr>
        <w:ind w:left="720" w:hanging="360"/>
      </w:pPr>
      <w:rPr>
        <w:rFonts w:ascii="Calibri" w:eastAsiaTheme="majorEastAsia" w:hAnsi="Calibri" w:cstheme="minorHAnsi"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FB478C2"/>
    <w:multiLevelType w:val="hybridMultilevel"/>
    <w:tmpl w:val="DA92AF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1"/>
  </w:num>
  <w:num w:numId="6">
    <w:abstractNumId w:val="5"/>
  </w:num>
  <w:num w:numId="7">
    <w:abstractNumId w:val="4"/>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6D8"/>
    <w:rsid w:val="00015406"/>
    <w:rsid w:val="000208C3"/>
    <w:rsid w:val="00022AEE"/>
    <w:rsid w:val="00070E90"/>
    <w:rsid w:val="0008196B"/>
    <w:rsid w:val="000932CB"/>
    <w:rsid w:val="000B2E74"/>
    <w:rsid w:val="000D482F"/>
    <w:rsid w:val="000E0BCD"/>
    <w:rsid w:val="000E4669"/>
    <w:rsid w:val="001066FD"/>
    <w:rsid w:val="0011255D"/>
    <w:rsid w:val="001130C2"/>
    <w:rsid w:val="001177F3"/>
    <w:rsid w:val="00153998"/>
    <w:rsid w:val="00153B27"/>
    <w:rsid w:val="0017145B"/>
    <w:rsid w:val="001736C2"/>
    <w:rsid w:val="00177E9F"/>
    <w:rsid w:val="00182069"/>
    <w:rsid w:val="00196DFD"/>
    <w:rsid w:val="001A4BFA"/>
    <w:rsid w:val="001B2818"/>
    <w:rsid w:val="001C2F39"/>
    <w:rsid w:val="001C7160"/>
    <w:rsid w:val="001D0EF5"/>
    <w:rsid w:val="001D3092"/>
    <w:rsid w:val="001D5741"/>
    <w:rsid w:val="00231ABB"/>
    <w:rsid w:val="002418A7"/>
    <w:rsid w:val="00260387"/>
    <w:rsid w:val="00283E0F"/>
    <w:rsid w:val="002A6283"/>
    <w:rsid w:val="002B73A9"/>
    <w:rsid w:val="002C4849"/>
    <w:rsid w:val="00311E0E"/>
    <w:rsid w:val="003144EC"/>
    <w:rsid w:val="00317858"/>
    <w:rsid w:val="00321231"/>
    <w:rsid w:val="0033485B"/>
    <w:rsid w:val="00342827"/>
    <w:rsid w:val="00350F40"/>
    <w:rsid w:val="0037220F"/>
    <w:rsid w:val="0037432F"/>
    <w:rsid w:val="003A0F07"/>
    <w:rsid w:val="003A25E2"/>
    <w:rsid w:val="003A278F"/>
    <w:rsid w:val="003C113E"/>
    <w:rsid w:val="003C165E"/>
    <w:rsid w:val="003D1032"/>
    <w:rsid w:val="003D400F"/>
    <w:rsid w:val="00411495"/>
    <w:rsid w:val="00415539"/>
    <w:rsid w:val="0041756D"/>
    <w:rsid w:val="00427BF5"/>
    <w:rsid w:val="0043500B"/>
    <w:rsid w:val="00446A2D"/>
    <w:rsid w:val="0046391B"/>
    <w:rsid w:val="00487BC2"/>
    <w:rsid w:val="00487E61"/>
    <w:rsid w:val="00497D8C"/>
    <w:rsid w:val="004C0767"/>
    <w:rsid w:val="004C1F4E"/>
    <w:rsid w:val="004C3283"/>
    <w:rsid w:val="004D7945"/>
    <w:rsid w:val="00501400"/>
    <w:rsid w:val="00501A91"/>
    <w:rsid w:val="00520C48"/>
    <w:rsid w:val="005376B1"/>
    <w:rsid w:val="00551859"/>
    <w:rsid w:val="005565D7"/>
    <w:rsid w:val="00560DCF"/>
    <w:rsid w:val="0057668F"/>
    <w:rsid w:val="0058282C"/>
    <w:rsid w:val="0059319A"/>
    <w:rsid w:val="00596EFC"/>
    <w:rsid w:val="005E24BF"/>
    <w:rsid w:val="005E3881"/>
    <w:rsid w:val="006015C4"/>
    <w:rsid w:val="006033EA"/>
    <w:rsid w:val="00605650"/>
    <w:rsid w:val="00606ACE"/>
    <w:rsid w:val="006108AE"/>
    <w:rsid w:val="00610E2D"/>
    <w:rsid w:val="00616712"/>
    <w:rsid w:val="0064538A"/>
    <w:rsid w:val="00670308"/>
    <w:rsid w:val="006A0BA3"/>
    <w:rsid w:val="006A37CB"/>
    <w:rsid w:val="006A60AE"/>
    <w:rsid w:val="006B4FEC"/>
    <w:rsid w:val="006C2DCC"/>
    <w:rsid w:val="006D651B"/>
    <w:rsid w:val="006E3934"/>
    <w:rsid w:val="006E7358"/>
    <w:rsid w:val="006F6691"/>
    <w:rsid w:val="007008DA"/>
    <w:rsid w:val="007058A7"/>
    <w:rsid w:val="007078E9"/>
    <w:rsid w:val="0071357C"/>
    <w:rsid w:val="00713B53"/>
    <w:rsid w:val="00735FFE"/>
    <w:rsid w:val="007362AA"/>
    <w:rsid w:val="00737C44"/>
    <w:rsid w:val="00750FC1"/>
    <w:rsid w:val="00767520"/>
    <w:rsid w:val="00770969"/>
    <w:rsid w:val="00772094"/>
    <w:rsid w:val="0078471E"/>
    <w:rsid w:val="007873D8"/>
    <w:rsid w:val="007B5266"/>
    <w:rsid w:val="007E4EEA"/>
    <w:rsid w:val="007F51DB"/>
    <w:rsid w:val="00800063"/>
    <w:rsid w:val="00800EEE"/>
    <w:rsid w:val="00810745"/>
    <w:rsid w:val="008115E9"/>
    <w:rsid w:val="008172C2"/>
    <w:rsid w:val="0084543C"/>
    <w:rsid w:val="008506F5"/>
    <w:rsid w:val="00855F02"/>
    <w:rsid w:val="00883433"/>
    <w:rsid w:val="00890942"/>
    <w:rsid w:val="008936D8"/>
    <w:rsid w:val="008D2BDA"/>
    <w:rsid w:val="008E425D"/>
    <w:rsid w:val="008F1EEC"/>
    <w:rsid w:val="009355C2"/>
    <w:rsid w:val="00943A64"/>
    <w:rsid w:val="00945F06"/>
    <w:rsid w:val="009643F9"/>
    <w:rsid w:val="00974FCB"/>
    <w:rsid w:val="00993916"/>
    <w:rsid w:val="009A228E"/>
    <w:rsid w:val="009A67E1"/>
    <w:rsid w:val="009A7DC5"/>
    <w:rsid w:val="009B373C"/>
    <w:rsid w:val="009C4E93"/>
    <w:rsid w:val="009F414A"/>
    <w:rsid w:val="00A52F13"/>
    <w:rsid w:val="00A56E2C"/>
    <w:rsid w:val="00AB1E3B"/>
    <w:rsid w:val="00AE307E"/>
    <w:rsid w:val="00AF016E"/>
    <w:rsid w:val="00B01E41"/>
    <w:rsid w:val="00B06D38"/>
    <w:rsid w:val="00B1078D"/>
    <w:rsid w:val="00B1298D"/>
    <w:rsid w:val="00B206C3"/>
    <w:rsid w:val="00B254C5"/>
    <w:rsid w:val="00B34BE1"/>
    <w:rsid w:val="00B709D3"/>
    <w:rsid w:val="00B76D41"/>
    <w:rsid w:val="00BA350A"/>
    <w:rsid w:val="00BC03D3"/>
    <w:rsid w:val="00BC7CB8"/>
    <w:rsid w:val="00BD2BA0"/>
    <w:rsid w:val="00BE17F3"/>
    <w:rsid w:val="00C026C0"/>
    <w:rsid w:val="00C05ABF"/>
    <w:rsid w:val="00C24AB3"/>
    <w:rsid w:val="00C346D7"/>
    <w:rsid w:val="00C352F1"/>
    <w:rsid w:val="00C44507"/>
    <w:rsid w:val="00C73227"/>
    <w:rsid w:val="00C86392"/>
    <w:rsid w:val="00C953DD"/>
    <w:rsid w:val="00C96CD5"/>
    <w:rsid w:val="00CA7BEB"/>
    <w:rsid w:val="00CC38AF"/>
    <w:rsid w:val="00CD22C5"/>
    <w:rsid w:val="00CE0AD7"/>
    <w:rsid w:val="00CE2D9C"/>
    <w:rsid w:val="00CF4C01"/>
    <w:rsid w:val="00D00822"/>
    <w:rsid w:val="00D00ACF"/>
    <w:rsid w:val="00D1795E"/>
    <w:rsid w:val="00D22C67"/>
    <w:rsid w:val="00D37DC4"/>
    <w:rsid w:val="00D428A7"/>
    <w:rsid w:val="00D65E30"/>
    <w:rsid w:val="00D804B4"/>
    <w:rsid w:val="00D91E10"/>
    <w:rsid w:val="00D92EAC"/>
    <w:rsid w:val="00D952B7"/>
    <w:rsid w:val="00DA6ED3"/>
    <w:rsid w:val="00DB07CA"/>
    <w:rsid w:val="00DB287A"/>
    <w:rsid w:val="00DE60D9"/>
    <w:rsid w:val="00DF3A17"/>
    <w:rsid w:val="00E03536"/>
    <w:rsid w:val="00E07DC2"/>
    <w:rsid w:val="00E12FD7"/>
    <w:rsid w:val="00E30BC1"/>
    <w:rsid w:val="00E45BA4"/>
    <w:rsid w:val="00E5185D"/>
    <w:rsid w:val="00E62BAE"/>
    <w:rsid w:val="00E7098E"/>
    <w:rsid w:val="00E8646A"/>
    <w:rsid w:val="00E906A3"/>
    <w:rsid w:val="00E92C99"/>
    <w:rsid w:val="00E95F0F"/>
    <w:rsid w:val="00EB0FC4"/>
    <w:rsid w:val="00EB5EFF"/>
    <w:rsid w:val="00EC01FF"/>
    <w:rsid w:val="00EC26A4"/>
    <w:rsid w:val="00EC3EE2"/>
    <w:rsid w:val="00EC6513"/>
    <w:rsid w:val="00F109CE"/>
    <w:rsid w:val="00F21B17"/>
    <w:rsid w:val="00F358A2"/>
    <w:rsid w:val="00F44973"/>
    <w:rsid w:val="00F521CC"/>
    <w:rsid w:val="00F61F1A"/>
    <w:rsid w:val="00F64F87"/>
    <w:rsid w:val="00F679A5"/>
    <w:rsid w:val="00F71095"/>
    <w:rsid w:val="00F75E9B"/>
    <w:rsid w:val="00F81882"/>
    <w:rsid w:val="00F842EF"/>
    <w:rsid w:val="00FA5357"/>
    <w:rsid w:val="00FC3DFB"/>
    <w:rsid w:val="00FD38BD"/>
    <w:rsid w:val="00FD7CB7"/>
    <w:rsid w:val="00FE49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2B592"/>
  <w15:chartTrackingRefBased/>
  <w15:docId w15:val="{D36F17EF-530F-4CBB-8B6C-C3451D8D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91B"/>
  </w:style>
  <w:style w:type="paragraph" w:styleId="Ttulo1">
    <w:name w:val="heading 1"/>
    <w:basedOn w:val="Normal"/>
    <w:next w:val="Normal"/>
    <w:link w:val="Ttulo1Car"/>
    <w:uiPriority w:val="9"/>
    <w:qFormat/>
    <w:rsid w:val="00945F06"/>
    <w:pPr>
      <w:keepNext/>
      <w:keepLines/>
      <w:spacing w:before="360" w:after="80" w:line="256"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6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A25E2"/>
    <w:pPr>
      <w:ind w:left="720"/>
      <w:contextualSpacing/>
    </w:pPr>
  </w:style>
  <w:style w:type="character" w:styleId="nfasis">
    <w:name w:val="Emphasis"/>
    <w:basedOn w:val="Fuentedeprrafopredeter"/>
    <w:uiPriority w:val="20"/>
    <w:qFormat/>
    <w:rsid w:val="005E24BF"/>
    <w:rPr>
      <w:i/>
      <w:iCs/>
    </w:rPr>
  </w:style>
  <w:style w:type="paragraph" w:customStyle="1" w:styleId="Poromisin">
    <w:name w:val="Por omisión"/>
    <w:rsid w:val="00D804B4"/>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es-ES_tradnl"/>
      <w14:textOutline w14:w="0" w14:cap="flat" w14:cmpd="sng" w14:algn="ctr">
        <w14:noFill/>
        <w14:prstDash w14:val="solid"/>
        <w14:bevel/>
      </w14:textOutline>
    </w:rPr>
  </w:style>
  <w:style w:type="character" w:customStyle="1" w:styleId="PrrafodelistaCar">
    <w:name w:val="Párrafo de lista Car"/>
    <w:basedOn w:val="Fuentedeprrafopredeter"/>
    <w:link w:val="Prrafodelista"/>
    <w:uiPriority w:val="34"/>
    <w:rsid w:val="00D804B4"/>
  </w:style>
  <w:style w:type="character" w:customStyle="1" w:styleId="eop">
    <w:name w:val="eop"/>
    <w:basedOn w:val="Fuentedeprrafopredeter"/>
    <w:rsid w:val="00D804B4"/>
  </w:style>
  <w:style w:type="character" w:customStyle="1" w:styleId="Ninguno">
    <w:name w:val="Ninguno"/>
    <w:rsid w:val="00427BF5"/>
    <w:rPr>
      <w:lang w:val="es-ES_tradnl"/>
    </w:rPr>
  </w:style>
  <w:style w:type="character" w:styleId="Textoennegrita">
    <w:name w:val="Strong"/>
    <w:basedOn w:val="Fuentedeprrafopredeter"/>
    <w:uiPriority w:val="22"/>
    <w:qFormat/>
    <w:rsid w:val="006108AE"/>
    <w:rPr>
      <w:b/>
      <w:bCs/>
    </w:rPr>
  </w:style>
  <w:style w:type="character" w:customStyle="1" w:styleId="normaltextrun">
    <w:name w:val="normaltextrun"/>
    <w:basedOn w:val="Fuentedeprrafopredeter"/>
    <w:rsid w:val="00283E0F"/>
  </w:style>
  <w:style w:type="character" w:customStyle="1" w:styleId="v1gmail-msocommentreference">
    <w:name w:val="v1gmail-msocommentreference"/>
    <w:basedOn w:val="Fuentedeprrafopredeter"/>
    <w:rsid w:val="00283E0F"/>
  </w:style>
  <w:style w:type="paragraph" w:customStyle="1" w:styleId="v1msonormal">
    <w:name w:val="v1msonormal"/>
    <w:basedOn w:val="Normal"/>
    <w:rsid w:val="00283E0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1B2818"/>
    <w:pPr>
      <w:autoSpaceDE w:val="0"/>
      <w:autoSpaceDN w:val="0"/>
      <w:adjustRightInd w:val="0"/>
      <w:spacing w:after="0" w:line="240" w:lineRule="auto"/>
    </w:pPr>
    <w:rPr>
      <w:rFonts w:ascii="Arial" w:eastAsia="Arial Narrow" w:hAnsi="Arial" w:cs="Arial"/>
      <w:color w:val="000000"/>
      <w:sz w:val="24"/>
      <w:szCs w:val="24"/>
      <w:lang w:eastAsia="es-ES"/>
    </w:rPr>
  </w:style>
  <w:style w:type="paragraph" w:styleId="Encabezado">
    <w:name w:val="header"/>
    <w:basedOn w:val="Normal"/>
    <w:link w:val="EncabezadoCar"/>
    <w:uiPriority w:val="99"/>
    <w:unhideWhenUsed/>
    <w:rsid w:val="00EC26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26A4"/>
  </w:style>
  <w:style w:type="paragraph" w:styleId="Piedepgina">
    <w:name w:val="footer"/>
    <w:basedOn w:val="Normal"/>
    <w:link w:val="PiedepginaCar"/>
    <w:uiPriority w:val="99"/>
    <w:unhideWhenUsed/>
    <w:rsid w:val="00EC26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26A4"/>
  </w:style>
  <w:style w:type="paragraph" w:styleId="NormalWeb">
    <w:name w:val="Normal (Web)"/>
    <w:basedOn w:val="Normal"/>
    <w:uiPriority w:val="99"/>
    <w:unhideWhenUsed/>
    <w:rsid w:val="00C4450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v1elementtoproof">
    <w:name w:val="v1elementtoproof"/>
    <w:basedOn w:val="Normal"/>
    <w:rsid w:val="00520C4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agraph">
    <w:name w:val="paragraph"/>
    <w:basedOn w:val="Normal"/>
    <w:rsid w:val="00520C4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nhideWhenUsed/>
    <w:rsid w:val="00E07DC2"/>
    <w:rPr>
      <w:color w:val="0000FF"/>
      <w:u w:val="single"/>
    </w:rPr>
  </w:style>
  <w:style w:type="paragraph" w:styleId="Textonotapie">
    <w:name w:val="footnote text"/>
    <w:basedOn w:val="Normal"/>
    <w:link w:val="TextonotapieCar"/>
    <w:uiPriority w:val="99"/>
    <w:semiHidden/>
    <w:unhideWhenUsed/>
    <w:rsid w:val="00E07DC2"/>
    <w:pPr>
      <w:spacing w:after="0" w:line="240" w:lineRule="auto"/>
    </w:pPr>
    <w:rPr>
      <w:kern w:val="2"/>
      <w:sz w:val="20"/>
      <w:szCs w:val="20"/>
      <w:lang w:eastAsia="es-ES"/>
      <w14:ligatures w14:val="standardContextual"/>
    </w:rPr>
  </w:style>
  <w:style w:type="character" w:customStyle="1" w:styleId="TextonotapieCar">
    <w:name w:val="Texto nota pie Car"/>
    <w:basedOn w:val="Fuentedeprrafopredeter"/>
    <w:link w:val="Textonotapie"/>
    <w:uiPriority w:val="99"/>
    <w:semiHidden/>
    <w:rsid w:val="00E07DC2"/>
    <w:rPr>
      <w:kern w:val="2"/>
      <w:sz w:val="20"/>
      <w:szCs w:val="20"/>
      <w:lang w:eastAsia="es-ES"/>
      <w14:ligatures w14:val="standardContextual"/>
    </w:rPr>
  </w:style>
  <w:style w:type="character" w:styleId="Refdenotaalpie">
    <w:name w:val="footnote reference"/>
    <w:basedOn w:val="Fuentedeprrafopredeter"/>
    <w:uiPriority w:val="99"/>
    <w:semiHidden/>
    <w:unhideWhenUsed/>
    <w:rsid w:val="00E07DC2"/>
    <w:rPr>
      <w:vertAlign w:val="superscript"/>
    </w:rPr>
  </w:style>
  <w:style w:type="paragraph" w:styleId="Textoindependiente">
    <w:name w:val="Body Text"/>
    <w:basedOn w:val="Normal"/>
    <w:link w:val="TextoindependienteCar"/>
    <w:uiPriority w:val="1"/>
    <w:qFormat/>
    <w:rsid w:val="006D651B"/>
    <w:pPr>
      <w:widowControl w:val="0"/>
      <w:autoSpaceDE w:val="0"/>
      <w:autoSpaceDN w:val="0"/>
      <w:spacing w:after="0" w:line="240" w:lineRule="auto"/>
    </w:pPr>
    <w:rPr>
      <w:rFonts w:ascii="Arial" w:eastAsia="Arial" w:hAnsi="Arial" w:cs="Arial"/>
      <w:sz w:val="24"/>
      <w:szCs w:val="24"/>
      <w:lang w:eastAsia="es-ES" w:bidi="es-ES"/>
    </w:rPr>
  </w:style>
  <w:style w:type="character" w:customStyle="1" w:styleId="TextoindependienteCar">
    <w:name w:val="Texto independiente Car"/>
    <w:basedOn w:val="Fuentedeprrafopredeter"/>
    <w:link w:val="Textoindependiente"/>
    <w:uiPriority w:val="1"/>
    <w:rsid w:val="006D651B"/>
    <w:rPr>
      <w:rFonts w:ascii="Arial" w:eastAsia="Arial" w:hAnsi="Arial" w:cs="Arial"/>
      <w:sz w:val="24"/>
      <w:szCs w:val="24"/>
      <w:lang w:eastAsia="es-ES" w:bidi="es-ES"/>
    </w:rPr>
  </w:style>
  <w:style w:type="paragraph" w:customStyle="1" w:styleId="Cuerpo">
    <w:name w:val="Cuerpo"/>
    <w:rsid w:val="0064538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rPr>
  </w:style>
  <w:style w:type="paragraph" w:customStyle="1" w:styleId="p1">
    <w:name w:val="p1"/>
    <w:basedOn w:val="Normal"/>
    <w:rsid w:val="0064538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ig">
    <w:name w:val="sig"/>
    <w:basedOn w:val="Fuentedeprrafopredeter"/>
    <w:rsid w:val="0071357C"/>
  </w:style>
  <w:style w:type="character" w:styleId="Mencinsinresolver">
    <w:name w:val="Unresolved Mention"/>
    <w:basedOn w:val="Fuentedeprrafopredeter"/>
    <w:uiPriority w:val="99"/>
    <w:semiHidden/>
    <w:unhideWhenUsed/>
    <w:rsid w:val="00D22C67"/>
    <w:rPr>
      <w:color w:val="605E5C"/>
      <w:shd w:val="clear" w:color="auto" w:fill="E1DFDD"/>
    </w:rPr>
  </w:style>
  <w:style w:type="paragraph" w:styleId="HTMLconformatoprevio">
    <w:name w:val="HTML Preformatted"/>
    <w:basedOn w:val="Normal"/>
    <w:link w:val="HTMLconformatoprevioCar"/>
    <w:uiPriority w:val="99"/>
    <w:semiHidden/>
    <w:unhideWhenUsed/>
    <w:rsid w:val="0001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O" w:eastAsia="es-ES_tradnl"/>
    </w:rPr>
  </w:style>
  <w:style w:type="character" w:customStyle="1" w:styleId="HTMLconformatoprevioCar">
    <w:name w:val="HTML con formato previo Car"/>
    <w:basedOn w:val="Fuentedeprrafopredeter"/>
    <w:link w:val="HTMLconformatoprevio"/>
    <w:uiPriority w:val="99"/>
    <w:semiHidden/>
    <w:rsid w:val="00015406"/>
    <w:rPr>
      <w:rFonts w:ascii="Courier New" w:eastAsia="Times New Roman" w:hAnsi="Courier New" w:cs="Courier New"/>
      <w:sz w:val="20"/>
      <w:szCs w:val="20"/>
      <w:lang w:val="es-CO" w:eastAsia="es-ES_tradnl"/>
    </w:rPr>
  </w:style>
  <w:style w:type="character" w:customStyle="1" w:styleId="y2iqfc">
    <w:name w:val="y2iqfc"/>
    <w:basedOn w:val="Fuentedeprrafopredeter"/>
    <w:rsid w:val="00015406"/>
  </w:style>
  <w:style w:type="character" w:customStyle="1" w:styleId="Ttulo1Car">
    <w:name w:val="Título 1 Car"/>
    <w:basedOn w:val="Fuentedeprrafopredeter"/>
    <w:link w:val="Ttulo1"/>
    <w:uiPriority w:val="9"/>
    <w:rsid w:val="00945F06"/>
    <w:rPr>
      <w:rFonts w:asciiTheme="majorHAnsi" w:eastAsiaTheme="majorEastAsia" w:hAnsiTheme="majorHAnsi" w:cstheme="majorBidi"/>
      <w:color w:val="2F5496" w:themeColor="accent1" w:themeShade="BF"/>
      <w:kern w:val="2"/>
      <w:sz w:val="40"/>
      <w:szCs w:val="40"/>
      <w14:ligatures w14:val="standardContextual"/>
    </w:rPr>
  </w:style>
  <w:style w:type="paragraph" w:styleId="Sangradetextonormal">
    <w:name w:val="Body Text Indent"/>
    <w:basedOn w:val="Normal"/>
    <w:link w:val="SangradetextonormalCar"/>
    <w:uiPriority w:val="99"/>
    <w:semiHidden/>
    <w:unhideWhenUsed/>
    <w:rsid w:val="001C2F39"/>
    <w:pPr>
      <w:spacing w:after="120"/>
      <w:ind w:left="283"/>
    </w:pPr>
  </w:style>
  <w:style w:type="character" w:customStyle="1" w:styleId="SangradetextonormalCar">
    <w:name w:val="Sangría de texto normal Car"/>
    <w:basedOn w:val="Fuentedeprrafopredeter"/>
    <w:link w:val="Sangradetextonormal"/>
    <w:uiPriority w:val="99"/>
    <w:semiHidden/>
    <w:rsid w:val="001C2F39"/>
  </w:style>
  <w:style w:type="paragraph" w:styleId="Textoindependienteprimerasangra2">
    <w:name w:val="Body Text First Indent 2"/>
    <w:basedOn w:val="Sangradetextonormal"/>
    <w:link w:val="Textoindependienteprimerasangra2Car"/>
    <w:uiPriority w:val="99"/>
    <w:semiHidden/>
    <w:unhideWhenUsed/>
    <w:rsid w:val="001C2F39"/>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C2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52102">
      <w:bodyDiv w:val="1"/>
      <w:marLeft w:val="0"/>
      <w:marRight w:val="0"/>
      <w:marTop w:val="0"/>
      <w:marBottom w:val="0"/>
      <w:divBdr>
        <w:top w:val="none" w:sz="0" w:space="0" w:color="auto"/>
        <w:left w:val="none" w:sz="0" w:space="0" w:color="auto"/>
        <w:bottom w:val="none" w:sz="0" w:space="0" w:color="auto"/>
        <w:right w:val="none" w:sz="0" w:space="0" w:color="auto"/>
      </w:divBdr>
    </w:div>
    <w:div w:id="232159143">
      <w:bodyDiv w:val="1"/>
      <w:marLeft w:val="0"/>
      <w:marRight w:val="0"/>
      <w:marTop w:val="0"/>
      <w:marBottom w:val="0"/>
      <w:divBdr>
        <w:top w:val="none" w:sz="0" w:space="0" w:color="auto"/>
        <w:left w:val="none" w:sz="0" w:space="0" w:color="auto"/>
        <w:bottom w:val="none" w:sz="0" w:space="0" w:color="auto"/>
        <w:right w:val="none" w:sz="0" w:space="0" w:color="auto"/>
      </w:divBdr>
    </w:div>
    <w:div w:id="360323507">
      <w:bodyDiv w:val="1"/>
      <w:marLeft w:val="0"/>
      <w:marRight w:val="0"/>
      <w:marTop w:val="0"/>
      <w:marBottom w:val="0"/>
      <w:divBdr>
        <w:top w:val="none" w:sz="0" w:space="0" w:color="auto"/>
        <w:left w:val="none" w:sz="0" w:space="0" w:color="auto"/>
        <w:bottom w:val="none" w:sz="0" w:space="0" w:color="auto"/>
        <w:right w:val="none" w:sz="0" w:space="0" w:color="auto"/>
      </w:divBdr>
    </w:div>
    <w:div w:id="653098122">
      <w:bodyDiv w:val="1"/>
      <w:marLeft w:val="0"/>
      <w:marRight w:val="0"/>
      <w:marTop w:val="0"/>
      <w:marBottom w:val="0"/>
      <w:divBdr>
        <w:top w:val="none" w:sz="0" w:space="0" w:color="auto"/>
        <w:left w:val="none" w:sz="0" w:space="0" w:color="auto"/>
        <w:bottom w:val="none" w:sz="0" w:space="0" w:color="auto"/>
        <w:right w:val="none" w:sz="0" w:space="0" w:color="auto"/>
      </w:divBdr>
      <w:divsChild>
        <w:div w:id="207106576">
          <w:marLeft w:val="0"/>
          <w:marRight w:val="0"/>
          <w:marTop w:val="0"/>
          <w:marBottom w:val="0"/>
          <w:divBdr>
            <w:top w:val="none" w:sz="0" w:space="0" w:color="auto"/>
            <w:left w:val="none" w:sz="0" w:space="0" w:color="auto"/>
            <w:bottom w:val="none" w:sz="0" w:space="0" w:color="auto"/>
            <w:right w:val="none" w:sz="0" w:space="0" w:color="auto"/>
          </w:divBdr>
        </w:div>
      </w:divsChild>
    </w:div>
    <w:div w:id="1120220556">
      <w:bodyDiv w:val="1"/>
      <w:marLeft w:val="0"/>
      <w:marRight w:val="0"/>
      <w:marTop w:val="0"/>
      <w:marBottom w:val="0"/>
      <w:divBdr>
        <w:top w:val="none" w:sz="0" w:space="0" w:color="auto"/>
        <w:left w:val="none" w:sz="0" w:space="0" w:color="auto"/>
        <w:bottom w:val="none" w:sz="0" w:space="0" w:color="auto"/>
        <w:right w:val="none" w:sz="0" w:space="0" w:color="auto"/>
      </w:divBdr>
    </w:div>
    <w:div w:id="1805461414">
      <w:bodyDiv w:val="1"/>
      <w:marLeft w:val="0"/>
      <w:marRight w:val="0"/>
      <w:marTop w:val="0"/>
      <w:marBottom w:val="0"/>
      <w:divBdr>
        <w:top w:val="none" w:sz="0" w:space="0" w:color="auto"/>
        <w:left w:val="none" w:sz="0" w:space="0" w:color="auto"/>
        <w:bottom w:val="none" w:sz="0" w:space="0" w:color="auto"/>
        <w:right w:val="none" w:sz="0" w:space="0" w:color="auto"/>
      </w:divBdr>
      <w:divsChild>
        <w:div w:id="713770622">
          <w:marLeft w:val="0"/>
          <w:marRight w:val="0"/>
          <w:marTop w:val="0"/>
          <w:marBottom w:val="0"/>
          <w:divBdr>
            <w:top w:val="none" w:sz="0" w:space="0" w:color="auto"/>
            <w:left w:val="none" w:sz="0" w:space="0" w:color="auto"/>
            <w:bottom w:val="none" w:sz="0" w:space="0" w:color="auto"/>
            <w:right w:val="none" w:sz="0" w:space="0" w:color="auto"/>
          </w:divBdr>
        </w:div>
      </w:divsChild>
    </w:div>
    <w:div w:id="1974410557">
      <w:bodyDiv w:val="1"/>
      <w:marLeft w:val="0"/>
      <w:marRight w:val="0"/>
      <w:marTop w:val="0"/>
      <w:marBottom w:val="0"/>
      <w:divBdr>
        <w:top w:val="none" w:sz="0" w:space="0" w:color="auto"/>
        <w:left w:val="none" w:sz="0" w:space="0" w:color="auto"/>
        <w:bottom w:val="none" w:sz="0" w:space="0" w:color="auto"/>
        <w:right w:val="none" w:sz="0" w:space="0" w:color="auto"/>
      </w:divBdr>
    </w:div>
    <w:div w:id="211150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tteroutcomesnow.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B2ADE4E233012438A6F419E691E6101" ma:contentTypeVersion="11" ma:contentTypeDescription="Crear nuevo documento." ma:contentTypeScope="" ma:versionID="073ef1d9d637b8df05cfca683f3ec3b4">
  <xsd:schema xmlns:xsd="http://www.w3.org/2001/XMLSchema" xmlns:xs="http://www.w3.org/2001/XMLSchema" xmlns:p="http://schemas.microsoft.com/office/2006/metadata/properties" xmlns:ns3="17d211aa-786d-4740-b6b6-e454615d4b2f" targetNamespace="http://schemas.microsoft.com/office/2006/metadata/properties" ma:root="true" ma:fieldsID="143b6181330bd4f7449825b8ee000d67" ns3:_="">
    <xsd:import namespace="17d211aa-786d-4740-b6b6-e454615d4b2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211aa-786d-4740-b6b6-e454615d4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1138D-8948-4370-8A06-135DDF85B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211aa-786d-4740-b6b6-e454615d4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CE69E-6170-431D-9D49-F2E0DD8B17AB}">
  <ds:schemaRefs>
    <ds:schemaRef ds:uri="http://schemas.microsoft.com/sharepoint/v3/contenttype/forms"/>
  </ds:schemaRefs>
</ds:datastoreItem>
</file>

<file path=customXml/itemProps3.xml><?xml version="1.0" encoding="utf-8"?>
<ds:datastoreItem xmlns:ds="http://schemas.openxmlformats.org/officeDocument/2006/customXml" ds:itemID="{306B3D4F-A801-43DB-ADE2-B2C73EDF4ABA}">
  <ds:schemaRefs>
    <ds:schemaRef ds:uri="http://purl.org/dc/terms/"/>
    <ds:schemaRef ds:uri="http://www.w3.org/XML/1998/namespace"/>
    <ds:schemaRef ds:uri="17d211aa-786d-4740-b6b6-e454615d4b2f"/>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DC422DD2-1100-4D45-B9E7-5551498F0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13254</Words>
  <Characters>72902</Characters>
  <Application>Microsoft Office Word</Application>
  <DocSecurity>0</DocSecurity>
  <Lines>607</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UMA</dc:creator>
  <cp:keywords/>
  <dc:description/>
  <cp:lastModifiedBy>Maria De Las Olas Palma Garcia</cp:lastModifiedBy>
  <cp:revision>2</cp:revision>
  <cp:lastPrinted>2024-04-06T19:33:00Z</cp:lastPrinted>
  <dcterms:created xsi:type="dcterms:W3CDTF">2024-04-07T12:39:00Z</dcterms:created>
  <dcterms:modified xsi:type="dcterms:W3CDTF">2024-04-07T12:39:00Z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0x0101009B2ADE4E233012438A6F419E691E6101</vt:lpwstr>
  </property>
</Properties>
</file>