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636132A2" w14:textId="77777777" w:rsidR="00984C03" w:rsidRPr="002E2CE1" w:rsidRDefault="00984C03" w:rsidP="002E2CE1">
      <w:pPr>
        <w:spacing w:after="120" w:line="240" w:lineRule="auto"/>
        <w:jc w:val="both"/>
        <w:rPr>
          <w:rFonts w:cstheme="minorHAnsi"/>
          <w:b/>
        </w:rPr>
      </w:pPr>
    </w:p>
    <w:p w14:paraId="544AC332" w14:textId="4D25581C" w:rsidR="000E4669" w:rsidRPr="002E2CE1" w:rsidRDefault="00984C03" w:rsidP="002E2CE1">
      <w:pPr>
        <w:spacing w:after="120" w:line="240" w:lineRule="auto"/>
        <w:jc w:val="both"/>
        <w:rPr>
          <w:rFonts w:cstheme="minorHAnsi"/>
          <w:b/>
          <w:color w:val="339933"/>
        </w:rPr>
      </w:pPr>
      <w:r w:rsidRPr="002E2CE1">
        <w:rPr>
          <w:rFonts w:cstheme="minorHAnsi"/>
          <w:b/>
        </w:rPr>
        <w:t>AULA 1.14</w:t>
      </w:r>
      <w:r w:rsidR="00BD2BA0" w:rsidRPr="002E2CE1">
        <w:rPr>
          <w:rFonts w:cstheme="minorHAnsi"/>
          <w:b/>
        </w:rPr>
        <w:t>. 1</w:t>
      </w:r>
      <w:r w:rsidR="008C4C6F" w:rsidRPr="002E2CE1">
        <w:rPr>
          <w:rFonts w:cstheme="minorHAnsi"/>
          <w:b/>
        </w:rPr>
        <w:t>9</w:t>
      </w:r>
      <w:r w:rsidR="00BD2BA0" w:rsidRPr="002E2CE1">
        <w:rPr>
          <w:rFonts w:cstheme="minorHAnsi"/>
          <w:b/>
        </w:rPr>
        <w:t xml:space="preserve"> de abril (de </w:t>
      </w:r>
      <w:r w:rsidR="008115E9" w:rsidRPr="002E2CE1">
        <w:rPr>
          <w:rFonts w:cstheme="minorHAnsi"/>
          <w:b/>
        </w:rPr>
        <w:t>9.00 a 1</w:t>
      </w:r>
      <w:r w:rsidR="008C4C6F" w:rsidRPr="002E2CE1">
        <w:rPr>
          <w:rFonts w:cstheme="minorHAnsi"/>
          <w:b/>
        </w:rPr>
        <w:t>1.3</w:t>
      </w:r>
      <w:r w:rsidR="00750FC1" w:rsidRPr="002E2CE1">
        <w:rPr>
          <w:rFonts w:cstheme="minorHAnsi"/>
          <w:b/>
        </w:rPr>
        <w:t>0</w:t>
      </w:r>
      <w:r w:rsidR="00BD2BA0" w:rsidRPr="002E2CE1">
        <w:rPr>
          <w:rFonts w:cstheme="minorHAnsi"/>
          <w:b/>
        </w:rPr>
        <w:t>)</w:t>
      </w:r>
    </w:p>
    <w:p w14:paraId="565CDB9E" w14:textId="084C1342" w:rsidR="00487E61" w:rsidRPr="002E2CE1" w:rsidRDefault="00520C48" w:rsidP="002E2CE1">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2E2CE1">
        <w:rPr>
          <w:rFonts w:cstheme="minorHAnsi"/>
          <w:b/>
        </w:rPr>
        <w:t xml:space="preserve">EJE </w:t>
      </w:r>
      <w:r w:rsidR="00750FC1" w:rsidRPr="002E2CE1">
        <w:rPr>
          <w:rFonts w:cstheme="minorHAnsi"/>
          <w:b/>
        </w:rPr>
        <w:t>4</w:t>
      </w:r>
      <w:r w:rsidRPr="002E2CE1">
        <w:rPr>
          <w:rFonts w:cstheme="minorHAnsi"/>
          <w:b/>
        </w:rPr>
        <w:t xml:space="preserve">. </w:t>
      </w:r>
      <w:r w:rsidR="00F61F1A" w:rsidRPr="002E2CE1">
        <w:rPr>
          <w:rStyle w:val="Textoennegrita"/>
          <w:rFonts w:cstheme="minorHAnsi"/>
          <w:color w:val="222222"/>
          <w:bdr w:val="none" w:sz="0" w:space="0" w:color="auto" w:frame="1"/>
        </w:rPr>
        <w:t>INVESTIGACIÓN Y TRANSFERENCIA DESDE EL TRABAJO SOCIAL</w:t>
      </w:r>
    </w:p>
    <w:p w14:paraId="698B8A10" w14:textId="7904F983" w:rsidR="00650291" w:rsidRPr="002E2CE1" w:rsidRDefault="00650291" w:rsidP="002E2CE1">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2E2CE1">
        <w:rPr>
          <w:rStyle w:val="Textoennegrita"/>
          <w:rFonts w:cstheme="minorHAnsi"/>
          <w:color w:val="222222"/>
          <w:bdr w:val="none" w:sz="0" w:space="0" w:color="auto" w:frame="1"/>
        </w:rPr>
        <w:t>Investigación y transferencia en Trabajo Social</w:t>
      </w:r>
    </w:p>
    <w:p w14:paraId="390FF237" w14:textId="69E89EAE" w:rsidR="00B85354" w:rsidRPr="002E2CE1" w:rsidRDefault="00B85354" w:rsidP="002E2CE1">
      <w:pPr>
        <w:spacing w:after="120" w:line="240" w:lineRule="auto"/>
        <w:jc w:val="both"/>
        <w:rPr>
          <w:rFonts w:cstheme="minorHAnsi"/>
        </w:rPr>
      </w:pPr>
    </w:p>
    <w:p w14:paraId="415D48DE" w14:textId="77777777" w:rsidR="00C04F4E" w:rsidRPr="002E2CE1" w:rsidRDefault="00C04F4E" w:rsidP="002E2CE1">
      <w:pPr>
        <w:shd w:val="clear" w:color="auto" w:fill="99FFCC"/>
        <w:spacing w:after="120" w:line="240" w:lineRule="auto"/>
        <w:jc w:val="both"/>
        <w:rPr>
          <w:rFonts w:cstheme="minorHAnsi"/>
          <w:b/>
        </w:rPr>
      </w:pPr>
      <w:r w:rsidRPr="002E2CE1">
        <w:rPr>
          <w:rFonts w:cstheme="minorHAnsi"/>
          <w:b/>
        </w:rPr>
        <w:t xml:space="preserve">Título: </w:t>
      </w:r>
      <w:r w:rsidRPr="002E2CE1">
        <w:rPr>
          <w:rFonts w:cstheme="minorHAnsi"/>
          <w:b/>
          <w:color w:val="000000"/>
        </w:rPr>
        <w:t>Falso Síndrome de Alienación Parental en casos de denuncia por violencia machista y violencia sexual paterna: sobre la práctica profesional desde una perspectiva de género, infancia y derechos humanos.</w:t>
      </w:r>
    </w:p>
    <w:p w14:paraId="6165BADE" w14:textId="2E1A33A9"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1929F3EE" w14:textId="7D871115" w:rsidR="002E2CE1" w:rsidRDefault="00C04F4E" w:rsidP="002E2CE1">
      <w:pPr>
        <w:pStyle w:val="Prrafodelista"/>
        <w:numPr>
          <w:ilvl w:val="0"/>
          <w:numId w:val="9"/>
        </w:numPr>
        <w:spacing w:after="120" w:line="240" w:lineRule="auto"/>
        <w:jc w:val="both"/>
        <w:rPr>
          <w:rFonts w:cstheme="minorHAnsi"/>
        </w:rPr>
      </w:pPr>
      <w:r w:rsidRPr="002E2CE1">
        <w:rPr>
          <w:rFonts w:cstheme="minorHAnsi"/>
        </w:rPr>
        <w:t>Débora Ávila Cantos</w:t>
      </w:r>
      <w:r w:rsidR="002E2CE1">
        <w:rPr>
          <w:rFonts w:cstheme="minorHAnsi"/>
        </w:rPr>
        <w:t>. UCM</w:t>
      </w:r>
    </w:p>
    <w:p w14:paraId="64754081" w14:textId="4E5287A7" w:rsidR="002E2CE1" w:rsidRDefault="00C04F4E" w:rsidP="002E2CE1">
      <w:pPr>
        <w:pStyle w:val="Prrafodelista"/>
        <w:numPr>
          <w:ilvl w:val="0"/>
          <w:numId w:val="9"/>
        </w:numPr>
        <w:spacing w:after="120" w:line="240" w:lineRule="auto"/>
        <w:jc w:val="both"/>
        <w:rPr>
          <w:rFonts w:cstheme="minorHAnsi"/>
        </w:rPr>
      </w:pPr>
      <w:r w:rsidRPr="002E2CE1">
        <w:rPr>
          <w:rFonts w:cstheme="minorHAnsi"/>
        </w:rPr>
        <w:t xml:space="preserve">Adela </w:t>
      </w:r>
      <w:proofErr w:type="spellStart"/>
      <w:r w:rsidRPr="002E2CE1">
        <w:rPr>
          <w:rFonts w:cstheme="minorHAnsi"/>
        </w:rPr>
        <w:t>Franzé</w:t>
      </w:r>
      <w:proofErr w:type="spellEnd"/>
      <w:r w:rsidRPr="002E2CE1">
        <w:rPr>
          <w:rFonts w:cstheme="minorHAnsi"/>
        </w:rPr>
        <w:t xml:space="preserve"> </w:t>
      </w:r>
      <w:proofErr w:type="spellStart"/>
      <w:r w:rsidRPr="002E2CE1">
        <w:rPr>
          <w:rFonts w:cstheme="minorHAnsi"/>
        </w:rPr>
        <w:t>Mudanó</w:t>
      </w:r>
      <w:proofErr w:type="spellEnd"/>
      <w:r w:rsidR="002E2CE1">
        <w:rPr>
          <w:rFonts w:cstheme="minorHAnsi"/>
        </w:rPr>
        <w:t>. UCM</w:t>
      </w:r>
    </w:p>
    <w:p w14:paraId="046C0321" w14:textId="4CAE172B" w:rsidR="002E2CE1" w:rsidRDefault="00C04F4E" w:rsidP="002E2CE1">
      <w:pPr>
        <w:pStyle w:val="Prrafodelista"/>
        <w:numPr>
          <w:ilvl w:val="0"/>
          <w:numId w:val="9"/>
        </w:numPr>
        <w:spacing w:after="120" w:line="240" w:lineRule="auto"/>
        <w:jc w:val="both"/>
        <w:rPr>
          <w:rFonts w:cstheme="minorHAnsi"/>
        </w:rPr>
      </w:pPr>
      <w:r w:rsidRPr="002E2CE1">
        <w:rPr>
          <w:rFonts w:cstheme="minorHAnsi"/>
        </w:rPr>
        <w:t>María del Carmen Peñaranda Cólera</w:t>
      </w:r>
      <w:r w:rsidR="002E2CE1">
        <w:rPr>
          <w:rFonts w:cstheme="minorHAnsi"/>
        </w:rPr>
        <w:t>. UCM</w:t>
      </w:r>
    </w:p>
    <w:p w14:paraId="2C05085A" w14:textId="16D3A427" w:rsidR="00C04F4E" w:rsidRPr="002E2CE1" w:rsidRDefault="00C04F4E" w:rsidP="002E2CE1">
      <w:pPr>
        <w:pStyle w:val="Prrafodelista"/>
        <w:numPr>
          <w:ilvl w:val="0"/>
          <w:numId w:val="9"/>
        </w:numPr>
        <w:spacing w:after="120" w:line="240" w:lineRule="auto"/>
        <w:jc w:val="both"/>
        <w:rPr>
          <w:rFonts w:cstheme="minorHAnsi"/>
        </w:rPr>
      </w:pPr>
      <w:r w:rsidRPr="002E2CE1">
        <w:rPr>
          <w:rFonts w:cstheme="minorHAnsi"/>
        </w:rPr>
        <w:t xml:space="preserve">Marta Pérez </w:t>
      </w:r>
      <w:proofErr w:type="spellStart"/>
      <w:r w:rsidRPr="002E2CE1">
        <w:rPr>
          <w:rFonts w:cstheme="minorHAnsi"/>
        </w:rPr>
        <w:t>Pérez</w:t>
      </w:r>
      <w:proofErr w:type="spellEnd"/>
      <w:r w:rsidR="002E2CE1">
        <w:rPr>
          <w:rFonts w:cstheme="minorHAnsi"/>
        </w:rPr>
        <w:t>. UCM</w:t>
      </w:r>
    </w:p>
    <w:p w14:paraId="581E30D2" w14:textId="77777777" w:rsidR="00C04F4E" w:rsidRPr="002E2CE1" w:rsidRDefault="004E59E0" w:rsidP="002E2CE1">
      <w:pPr>
        <w:spacing w:after="120" w:line="240" w:lineRule="auto"/>
        <w:jc w:val="both"/>
        <w:rPr>
          <w:rFonts w:cstheme="minorHAnsi"/>
          <w:b/>
          <w:color w:val="FF0000"/>
        </w:rPr>
      </w:pPr>
      <w:sdt>
        <w:sdtPr>
          <w:rPr>
            <w:rFonts w:cstheme="minorHAnsi"/>
          </w:rPr>
          <w:tag w:val="goog_rdk_0"/>
          <w:id w:val="-1036647582"/>
        </w:sdtPr>
        <w:sdtEndPr/>
        <w:sdtContent/>
      </w:sdt>
      <w:r w:rsidR="00C04F4E" w:rsidRPr="002E2CE1">
        <w:rPr>
          <w:rFonts w:cstheme="minorHAnsi"/>
          <w:b/>
          <w:color w:val="000000"/>
        </w:rPr>
        <w:t>Resumen</w:t>
      </w:r>
    </w:p>
    <w:p w14:paraId="1943D71C" w14:textId="77777777" w:rsidR="00C04F4E" w:rsidRPr="002E2CE1" w:rsidRDefault="00C04F4E" w:rsidP="002E2CE1">
      <w:pPr>
        <w:spacing w:after="120" w:line="240" w:lineRule="auto"/>
        <w:jc w:val="both"/>
        <w:rPr>
          <w:rFonts w:cstheme="minorHAnsi"/>
          <w:b/>
          <w:color w:val="FF0000"/>
        </w:rPr>
      </w:pPr>
      <w:r w:rsidRPr="002E2CE1">
        <w:rPr>
          <w:rFonts w:cstheme="minorHAnsi"/>
        </w:rPr>
        <w:t xml:space="preserve">Según </w:t>
      </w:r>
      <w:proofErr w:type="spellStart"/>
      <w:r w:rsidRPr="002E2CE1">
        <w:rPr>
          <w:rFonts w:cstheme="minorHAnsi"/>
        </w:rPr>
        <w:t>Save</w:t>
      </w:r>
      <w:proofErr w:type="spellEnd"/>
      <w:r w:rsidRPr="002E2CE1">
        <w:rPr>
          <w:rFonts w:cstheme="minorHAnsi"/>
        </w:rPr>
        <w:t xml:space="preserve"> </w:t>
      </w:r>
      <w:proofErr w:type="spellStart"/>
      <w:r w:rsidRPr="002E2CE1">
        <w:rPr>
          <w:rFonts w:cstheme="minorHAnsi"/>
        </w:rPr>
        <w:t>the</w:t>
      </w:r>
      <w:proofErr w:type="spellEnd"/>
      <w:r w:rsidRPr="002E2CE1">
        <w:rPr>
          <w:rFonts w:cstheme="minorHAnsi"/>
        </w:rPr>
        <w:t xml:space="preserve"> </w:t>
      </w:r>
      <w:proofErr w:type="spellStart"/>
      <w:r w:rsidRPr="002E2CE1">
        <w:rPr>
          <w:rFonts w:cstheme="minorHAnsi"/>
        </w:rPr>
        <w:t>Children</w:t>
      </w:r>
      <w:proofErr w:type="spellEnd"/>
      <w:r w:rsidRPr="002E2CE1">
        <w:rPr>
          <w:rFonts w:cstheme="minorHAnsi"/>
        </w:rPr>
        <w:t xml:space="preserve"> (2017), entre un 10 y un 20% de la población ha sido víctima de violencia sexual en la infancia, siendo en un 24% el agresor el padre. Los procesos judiciales posteriores a las denuncias, realizadas normalmente por las madres, tanto en el ámbito penal como de familia, suelen ser dolorosos física y emocionalmente tanto por la violencia sexual recibida, como por la violencia institucional y la desprotección que generan en madres e infancia.</w:t>
      </w:r>
    </w:p>
    <w:p w14:paraId="5AA01973" w14:textId="57DBC477" w:rsidR="00C04F4E" w:rsidRPr="002E2CE1" w:rsidRDefault="00C04F4E" w:rsidP="002E2CE1">
      <w:pPr>
        <w:spacing w:after="120" w:line="240" w:lineRule="auto"/>
        <w:jc w:val="both"/>
        <w:rPr>
          <w:rFonts w:cstheme="minorHAnsi"/>
        </w:rPr>
      </w:pPr>
      <w:r w:rsidRPr="002E2CE1">
        <w:rPr>
          <w:rFonts w:cstheme="minorHAnsi"/>
        </w:rPr>
        <w:t xml:space="preserve">En estos procesos judiciales intervienen diferentes operadores/as jurídicos/as y profesionales (entre otros/as, los profesionales del trabajo social) que conforman los equipos psicosociales de los juzgados y otros servicios asociados (centros de atención a la infancia, servicios sociales, puntos de encuentro familiar, servicios de coordinación parental, etc.) a los que se encomienda emitir informes periciales y psicosociales. En el estudio </w:t>
      </w:r>
      <w:r w:rsidRPr="002E2CE1">
        <w:rPr>
          <w:rFonts w:cstheme="minorHAnsi"/>
          <w:i/>
        </w:rPr>
        <w:t>Violencia institucional contra las madres y la infancia. Aplicación del falso síndrome de alienación parental en España</w:t>
      </w:r>
      <w:r w:rsidRPr="002E2CE1">
        <w:rPr>
          <w:rFonts w:cstheme="minorHAnsi"/>
        </w:rPr>
        <w:t xml:space="preserve"> (Ávila, </w:t>
      </w:r>
      <w:proofErr w:type="spellStart"/>
      <w:r w:rsidRPr="002E2CE1">
        <w:rPr>
          <w:rFonts w:cstheme="minorHAnsi"/>
        </w:rPr>
        <w:t>Franzé</w:t>
      </w:r>
      <w:proofErr w:type="spellEnd"/>
      <w:r w:rsidRPr="002E2CE1">
        <w:rPr>
          <w:rFonts w:cstheme="minorHAnsi"/>
        </w:rPr>
        <w:t>, Peñaranda, Pérez y González, 2023), constatamos el uso del Síndrome de Alienación Parental (SAP) en valoraciones y evaluaciones llevadas a cabo por estos/as profesionales. A pesar de su amplia desacreditación nacional e internacional, desde las ciencias de la salud, el campo del derecho y judicia</w:t>
      </w:r>
      <w:r w:rsidR="002E2CE1">
        <w:rPr>
          <w:rFonts w:cstheme="minorHAnsi"/>
        </w:rPr>
        <w:t>l</w:t>
      </w:r>
      <w:r w:rsidRPr="002E2CE1">
        <w:rPr>
          <w:rFonts w:cstheme="minorHAnsi"/>
        </w:rPr>
        <w:t xml:space="preserve"> y el Trabajo Social (Consejo General del Trabajo Social), su uso persiste.</w:t>
      </w:r>
    </w:p>
    <w:p w14:paraId="4AFD272B" w14:textId="77777777" w:rsidR="00C04F4E" w:rsidRPr="002E2CE1" w:rsidRDefault="00C04F4E" w:rsidP="002E2CE1">
      <w:pPr>
        <w:spacing w:after="120" w:line="240" w:lineRule="auto"/>
        <w:jc w:val="both"/>
        <w:rPr>
          <w:rFonts w:cstheme="minorHAnsi"/>
        </w:rPr>
      </w:pPr>
      <w:r w:rsidRPr="002E2CE1">
        <w:rPr>
          <w:rFonts w:cstheme="minorHAnsi"/>
        </w:rPr>
        <w:t xml:space="preserve">Este estudio ha tratado de conocer las características y efectos de la aplicación del falso SAP en el contexto de los procesos judiciales por violencia sexual y/o de género en el ámbito familiar contra niñas, niños y adolescentes (NNYA). A partir de un análisis socio-jurídico de 47 casos y 100 sentencias se ha constatado la existencia de un patrón estructural de aplicación del falso SAP que aparece en las evaluaciones e informes cuando las NNYA expresan rechazo hacia el progenitor paterno. A partir del uso de estereotipos de género e infancia, señalan a las madres como instrumentalizadoras, con intereses espurios y obstaculizadoras de la relación paternofilial, introducen la sospecha sobre la credibilidad de los testimonios de hijas e hijos y desplazan la violencia machista y sexual a un conflicto familiar. La solución que se aplica, de acuerdo con el constructo SAP, es la terapia de la amenaza, a partir de la cual se amenaza con apartar y/o se aparta a la niña, niño o adolescente de la madre, para salvaguardarle de su influencia, otorgando la custodia al progenitor varón. </w:t>
      </w:r>
    </w:p>
    <w:p w14:paraId="6CD48704" w14:textId="77777777" w:rsidR="00C04F4E" w:rsidRPr="002E2CE1" w:rsidRDefault="00C04F4E" w:rsidP="002E2CE1">
      <w:pPr>
        <w:spacing w:after="120" w:line="240" w:lineRule="auto"/>
        <w:jc w:val="both"/>
        <w:rPr>
          <w:rFonts w:cstheme="minorHAnsi"/>
        </w:rPr>
      </w:pPr>
      <w:r w:rsidRPr="002E2CE1">
        <w:rPr>
          <w:rFonts w:cstheme="minorHAnsi"/>
        </w:rPr>
        <w:lastRenderedPageBreak/>
        <w:t xml:space="preserve">Del estudio se desprende la necesidad de que los/as profesionales y los/as operadores/as jurídicos/as reciban una formación específica y continuada en violencia de género y sexual contra la infancia, que incorporen en su práctica profesional la perspectiva de género, infancia, </w:t>
      </w:r>
      <w:proofErr w:type="spellStart"/>
      <w:r w:rsidRPr="002E2CE1">
        <w:rPr>
          <w:rFonts w:cstheme="minorHAnsi"/>
        </w:rPr>
        <w:t>interseccional</w:t>
      </w:r>
      <w:proofErr w:type="spellEnd"/>
      <w:r w:rsidRPr="002E2CE1">
        <w:rPr>
          <w:rFonts w:cstheme="minorHAnsi"/>
        </w:rPr>
        <w:t>, trauma y un enfoque de derechos humanos, y que eviten recurrir a estereotipos y argumentos que solidifiquen constructos pseudocientíficos como el SAP. Asimismo, es necesario buscar alternativas que permitan procedimientos de evaluación a la infancia (tanto en relación a la escucha como en relación a las herramientas utilizadas) más adaptados y respetuosos con los/as menores y con su testimonio, que no contribuyan a su revictimización y que atiendan al Interés Superior del Menor.</w:t>
      </w:r>
    </w:p>
    <w:p w14:paraId="304CA1F6" w14:textId="77777777" w:rsidR="00C04F4E" w:rsidRPr="002E2CE1" w:rsidRDefault="00C04F4E" w:rsidP="002E2CE1">
      <w:pPr>
        <w:spacing w:after="120" w:line="240" w:lineRule="auto"/>
        <w:jc w:val="both"/>
        <w:rPr>
          <w:rFonts w:cstheme="minorHAnsi"/>
        </w:rPr>
      </w:pPr>
      <w:r w:rsidRPr="002E2CE1">
        <w:rPr>
          <w:rFonts w:cstheme="minorHAnsi"/>
          <w:b/>
          <w:color w:val="000000"/>
        </w:rPr>
        <w:t xml:space="preserve">Palabras clave: </w:t>
      </w:r>
      <w:r w:rsidRPr="002E2CE1">
        <w:rPr>
          <w:rFonts w:cstheme="minorHAnsi"/>
        </w:rPr>
        <w:t>violencia</w:t>
      </w:r>
      <w:r w:rsidRPr="002E2CE1">
        <w:rPr>
          <w:rFonts w:cstheme="minorHAnsi"/>
          <w:color w:val="000000"/>
        </w:rPr>
        <w:t xml:space="preserve"> sexual infantil intrafamiliar; síndrome de alienación parental; violencia institucional; operadores/as jurídicos/as; equipos psicosociales; </w:t>
      </w:r>
      <w:r w:rsidRPr="002E2CE1">
        <w:rPr>
          <w:rFonts w:cstheme="minorHAnsi"/>
        </w:rPr>
        <w:t>perspectiva de género, infancia y enfoque de derechos humanos.</w:t>
      </w:r>
    </w:p>
    <w:p w14:paraId="7B980DE3" w14:textId="77777777" w:rsidR="002E2CE1" w:rsidRDefault="002E2CE1" w:rsidP="002E2CE1">
      <w:pPr>
        <w:shd w:val="clear" w:color="auto" w:fill="FFFFFF"/>
        <w:spacing w:after="120" w:line="240" w:lineRule="auto"/>
        <w:jc w:val="both"/>
        <w:rPr>
          <w:rFonts w:cstheme="minorHAnsi"/>
          <w:b/>
        </w:rPr>
      </w:pPr>
    </w:p>
    <w:p w14:paraId="27F0A566" w14:textId="250CEACA" w:rsidR="00C04F4E" w:rsidRPr="002E2CE1" w:rsidRDefault="00C04F4E" w:rsidP="002E2CE1">
      <w:pPr>
        <w:shd w:val="clear" w:color="auto" w:fill="99FFCC"/>
        <w:spacing w:after="120" w:line="240" w:lineRule="auto"/>
        <w:jc w:val="both"/>
        <w:rPr>
          <w:rFonts w:cstheme="minorHAnsi"/>
        </w:rPr>
      </w:pPr>
      <w:r w:rsidRPr="002E2CE1">
        <w:rPr>
          <w:rFonts w:cstheme="minorHAnsi"/>
          <w:b/>
        </w:rPr>
        <w:t xml:space="preserve">Título: Aplicación de la Escala-EATS- para medir las Actitudes hacia la Trata Sexual de mujeres y niñas desde el Trabajo Social. </w:t>
      </w:r>
    </w:p>
    <w:p w14:paraId="6D50E7BF" w14:textId="2AF446B6"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24BFF417" w14:textId="77777777" w:rsidR="002E2CE1" w:rsidRDefault="00C04F4E" w:rsidP="002E2CE1">
      <w:pPr>
        <w:pStyle w:val="Prrafodelista"/>
        <w:numPr>
          <w:ilvl w:val="0"/>
          <w:numId w:val="9"/>
        </w:numPr>
        <w:shd w:val="clear" w:color="auto" w:fill="FFFFFF"/>
        <w:spacing w:after="120" w:line="240" w:lineRule="auto"/>
        <w:jc w:val="both"/>
        <w:rPr>
          <w:rFonts w:cstheme="minorHAnsi"/>
        </w:rPr>
      </w:pPr>
      <w:r w:rsidRPr="002E2CE1">
        <w:rPr>
          <w:rFonts w:cstheme="minorHAnsi"/>
        </w:rPr>
        <w:t xml:space="preserve">Herrero-Villoria, Cristina. Facultad de Educación y Trabajo Social, Universidad de Valladolid. </w:t>
      </w:r>
    </w:p>
    <w:p w14:paraId="2A8DB270" w14:textId="77777777" w:rsidR="002E2CE1" w:rsidRDefault="00C04F4E" w:rsidP="002E2CE1">
      <w:pPr>
        <w:pStyle w:val="Prrafodelista"/>
        <w:numPr>
          <w:ilvl w:val="0"/>
          <w:numId w:val="9"/>
        </w:numPr>
        <w:shd w:val="clear" w:color="auto" w:fill="FFFFFF"/>
        <w:spacing w:after="120" w:line="240" w:lineRule="auto"/>
        <w:jc w:val="both"/>
        <w:rPr>
          <w:rFonts w:cstheme="minorHAnsi"/>
        </w:rPr>
      </w:pPr>
      <w:r w:rsidRPr="002E2CE1">
        <w:rPr>
          <w:rFonts w:cstheme="minorHAnsi"/>
        </w:rPr>
        <w:t xml:space="preserve">Picornell-Lucas, Antonia. Facultad de Ciencias Sociales, Universidad de Salamanca. </w:t>
      </w:r>
    </w:p>
    <w:p w14:paraId="5B1A26AE" w14:textId="2D3F3BDC" w:rsidR="00C04F4E" w:rsidRPr="002E2CE1" w:rsidRDefault="00C04F4E" w:rsidP="002E2CE1">
      <w:pPr>
        <w:pStyle w:val="Prrafodelista"/>
        <w:numPr>
          <w:ilvl w:val="0"/>
          <w:numId w:val="9"/>
        </w:numPr>
        <w:shd w:val="clear" w:color="auto" w:fill="FFFFFF"/>
        <w:spacing w:after="120" w:line="240" w:lineRule="auto"/>
        <w:jc w:val="both"/>
        <w:rPr>
          <w:rFonts w:cstheme="minorHAnsi"/>
        </w:rPr>
      </w:pPr>
      <w:r w:rsidRPr="002E2CE1">
        <w:rPr>
          <w:rFonts w:cstheme="minorHAnsi"/>
        </w:rPr>
        <w:t>Patino-Alonso, Carmen. Facultad de Medicina, Universidad de Salamanca.</w:t>
      </w:r>
    </w:p>
    <w:p w14:paraId="154AB9C7" w14:textId="6DE8288E" w:rsidR="00C04F4E" w:rsidRPr="002E2CE1" w:rsidRDefault="00C04F4E" w:rsidP="002E2CE1">
      <w:pPr>
        <w:shd w:val="clear" w:color="auto" w:fill="FFFFFF"/>
        <w:spacing w:after="120" w:line="240" w:lineRule="auto"/>
        <w:jc w:val="both"/>
        <w:rPr>
          <w:rFonts w:cstheme="minorHAnsi"/>
          <w:b/>
        </w:rPr>
      </w:pPr>
      <w:r w:rsidRPr="002E2CE1">
        <w:rPr>
          <w:rFonts w:cstheme="minorHAnsi"/>
          <w:b/>
        </w:rPr>
        <w:t>Resumen</w:t>
      </w:r>
    </w:p>
    <w:p w14:paraId="2AD0196D" w14:textId="77777777" w:rsidR="002E2CE1" w:rsidRDefault="00C04F4E" w:rsidP="002E2CE1">
      <w:pPr>
        <w:shd w:val="clear" w:color="auto" w:fill="FFFFFF"/>
        <w:spacing w:after="120" w:line="240" w:lineRule="auto"/>
        <w:jc w:val="both"/>
        <w:rPr>
          <w:rFonts w:cstheme="minorHAnsi"/>
        </w:rPr>
      </w:pPr>
      <w:r w:rsidRPr="002E2CE1">
        <w:rPr>
          <w:rFonts w:cstheme="minorHAnsi"/>
        </w:rPr>
        <w:t>La trata sexual de mujeres y niñas es considerada la esclavitud del siglo XXI y constituye una clara expresión de violencia de género. La condición geográfica de España la convierte en uno de los principales destinos para someter y explotar a mujeres jóvenes. Gracias a la visibilidad cada vez mayor de la trata de personas, España ha impulsado y articulado en la última década diferentes mecanismos –punitivos y proteccionistas- para atajar el problema y dar cobertura a las mujeres y niñas involucradas. Proteger a las mujeres y niñas de su situación de explotación requiere la sistematización de un buen diagnóstico; una herramienta que rompa este fenómeno desde un prisma multidimensional e interdisciplinar. Esto puede lograrse mejorando los instrumentos de detección, identificación y protección hacia las jóvenes expuestas a las redes criminales; y disponiendo de un colectivo de profesionales comprometidos, especializados y con capacidad para poner en práctica métodos y técnicas de intervención individualizadas.</w:t>
      </w:r>
    </w:p>
    <w:p w14:paraId="017CBE48" w14:textId="77777777" w:rsidR="002E2CE1" w:rsidRDefault="00C04F4E" w:rsidP="002E2CE1">
      <w:pPr>
        <w:shd w:val="clear" w:color="auto" w:fill="FFFFFF"/>
        <w:spacing w:after="120" w:line="240" w:lineRule="auto"/>
        <w:jc w:val="both"/>
        <w:rPr>
          <w:rFonts w:cstheme="minorHAnsi"/>
        </w:rPr>
      </w:pPr>
      <w:r w:rsidRPr="002E2CE1">
        <w:rPr>
          <w:rFonts w:cstheme="minorHAnsi"/>
        </w:rPr>
        <w:t>Para ello, se llevó a cabo la adaptación cultural a la sociedad española de la Escala de Actitudes hacia la Trata Sexual de mujeres y niñas de Houston-</w:t>
      </w:r>
      <w:proofErr w:type="spellStart"/>
      <w:r w:rsidRPr="002E2CE1">
        <w:rPr>
          <w:rFonts w:cstheme="minorHAnsi"/>
        </w:rPr>
        <w:t>Kolnik</w:t>
      </w:r>
      <w:proofErr w:type="spellEnd"/>
      <w:r w:rsidRPr="002E2CE1">
        <w:rPr>
          <w:rFonts w:cstheme="minorHAnsi"/>
        </w:rPr>
        <w:t>, Todd &amp; Wilson (2016). Se trabajó sobre una muestra de 204 estudiantes de la Universidad de Salamanca (España), de diferentes Grados, entre ellos el de Trabajo Social. Los análisis psicométricos (el análisis factorial exploratorio y el análisis factorial confirmatorio) muestran que la escala resultante conserva la estructura multifactorial de la versión original de seis factores (70.1% de la varianza). Se alcanza un 0.87 de consistencia interna (Alfa de Cronbach) y la confiabilidad compuesta fue de 0.94. La validez convergente se determinó entre la escala completa y las seis dimensiones, y la validez divergente entre subescalas. La versión española del instrumento estuvo compuesta por 25 ítems, lo que significa que es una herramienta válida, fiable, parsimoniosa y fácil de administrar en la población española.</w:t>
      </w:r>
    </w:p>
    <w:p w14:paraId="15F43AA2" w14:textId="131E0399" w:rsidR="00C04F4E" w:rsidRPr="002E2CE1" w:rsidRDefault="00C04F4E" w:rsidP="002E2CE1">
      <w:pPr>
        <w:shd w:val="clear" w:color="auto" w:fill="FFFFFF"/>
        <w:spacing w:after="120" w:line="240" w:lineRule="auto"/>
        <w:jc w:val="both"/>
        <w:rPr>
          <w:rFonts w:cstheme="minorHAnsi"/>
        </w:rPr>
      </w:pPr>
      <w:r w:rsidRPr="002E2CE1">
        <w:rPr>
          <w:rFonts w:cstheme="minorHAnsi"/>
        </w:rPr>
        <w:t xml:space="preserve">En cuanto a los resultados, se observa que la totalidad del alumnado participante está sensibilizado y tiene información sobre la trata sexual de mujeres y niñas. En concreto, el estudiantado de Trabajo Social manifiesta tener actitudes positivas hacia la trata sexual en las dimensiones relacionadas con el conocimiento, la sensibilidad y la empatía, coincidiendo así con estudiantes de Educación Social o Psicología, y mostrándose más alejados del grupo participante del Grado en Derecho. Estos hallazgos convierten a la escala EATS, en el primer instrumento en español que facilita la comprensión de las actitudes de la sociedad hacia la trata sexual de mujeres y niñas, en base a seis factores: Actitudes hacia la capacidad abandonar la trata sexual; Reacciones </w:t>
      </w:r>
      <w:r w:rsidRPr="002E2CE1">
        <w:rPr>
          <w:rFonts w:cstheme="minorHAnsi"/>
        </w:rPr>
        <w:lastRenderedPageBreak/>
        <w:t xml:space="preserve">empáticas hacia el fenómeno; Actitudes de ayuda a las sobrevivientes; Concienciación sobre la trata sexual; Conocimiento sobre la trata sexual y la Eficacia para reducir este delito. Además, su aplicación será útil para reducir y sensibilizar sobre la situación de extrema vulnerabilidad que sufren estas mujeres y niñas en España. </w:t>
      </w:r>
    </w:p>
    <w:p w14:paraId="48400CC8" w14:textId="77777777" w:rsidR="00C04F4E" w:rsidRPr="002E2CE1" w:rsidRDefault="00C04F4E" w:rsidP="002E2CE1">
      <w:pPr>
        <w:shd w:val="clear" w:color="auto" w:fill="FFFFFF"/>
        <w:spacing w:after="120" w:line="240" w:lineRule="auto"/>
        <w:jc w:val="both"/>
        <w:rPr>
          <w:rFonts w:cstheme="minorHAnsi"/>
        </w:rPr>
      </w:pPr>
      <w:r w:rsidRPr="002E2CE1">
        <w:rPr>
          <w:rFonts w:cstheme="minorHAnsi"/>
          <w:b/>
        </w:rPr>
        <w:t>Palabras clave:</w:t>
      </w:r>
      <w:r w:rsidRPr="002E2CE1">
        <w:rPr>
          <w:rFonts w:cstheme="minorHAnsi"/>
        </w:rPr>
        <w:t xml:space="preserve"> actitudes, trata sexual, Trabajo Social, Escala, mujeres y niñas. </w:t>
      </w:r>
    </w:p>
    <w:p w14:paraId="06EE1770" w14:textId="77777777" w:rsidR="00C04F4E" w:rsidRPr="002E2CE1" w:rsidRDefault="00C04F4E" w:rsidP="002E2CE1">
      <w:pPr>
        <w:spacing w:after="120" w:line="240" w:lineRule="auto"/>
        <w:jc w:val="both"/>
        <w:rPr>
          <w:rFonts w:cstheme="minorHAnsi"/>
        </w:rPr>
      </w:pPr>
    </w:p>
    <w:p w14:paraId="7E5E2941" w14:textId="77777777" w:rsidR="00C04F4E" w:rsidRPr="002E2CE1" w:rsidRDefault="00C04F4E" w:rsidP="002E2CE1">
      <w:pPr>
        <w:shd w:val="clear" w:color="auto" w:fill="99FFCC"/>
        <w:spacing w:after="120" w:line="240" w:lineRule="auto"/>
        <w:jc w:val="both"/>
        <w:rPr>
          <w:rFonts w:cstheme="minorHAnsi"/>
          <w:b/>
        </w:rPr>
      </w:pPr>
      <w:r w:rsidRPr="002E2CE1">
        <w:rPr>
          <w:rFonts w:eastAsia="Times New Roman" w:cstheme="minorHAnsi"/>
          <w:b/>
          <w:iCs/>
          <w:lang w:eastAsia="es-ES"/>
        </w:rPr>
        <w:t>Título:</w:t>
      </w:r>
      <w:r w:rsidRPr="002E2CE1">
        <w:rPr>
          <w:rFonts w:cstheme="minorHAnsi"/>
          <w:b/>
        </w:rPr>
        <w:t xml:space="preserve"> Cuidados y Apoyos desde el Modelo de Atención Integral y Centrado en la Persona. Un análisis desde la experiencia.</w:t>
      </w:r>
    </w:p>
    <w:p w14:paraId="2D2FB39D" w14:textId="5F28DC23"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066F6C54" w14:textId="77777777" w:rsidR="002E2CE1" w:rsidRPr="002E2CE1" w:rsidRDefault="00C04F4E" w:rsidP="002E2CE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bCs/>
          <w:lang w:eastAsia="es-ES"/>
        </w:rPr>
      </w:pPr>
      <w:r w:rsidRPr="002E2CE1">
        <w:rPr>
          <w:rFonts w:cstheme="minorHAnsi"/>
        </w:rPr>
        <w:t>Clarisa Ramos Feijoo</w:t>
      </w:r>
    </w:p>
    <w:p w14:paraId="1009406C" w14:textId="2089CBAC" w:rsidR="00C04F4E" w:rsidRPr="002E2CE1" w:rsidRDefault="00C04F4E" w:rsidP="002E2CE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bCs/>
          <w:lang w:eastAsia="es-ES"/>
        </w:rPr>
      </w:pPr>
      <w:r w:rsidRPr="002E2CE1">
        <w:rPr>
          <w:rFonts w:cstheme="minorHAnsi"/>
        </w:rPr>
        <w:t>Asunción Lillo Beneyto</w:t>
      </w:r>
    </w:p>
    <w:p w14:paraId="4DF9269B" w14:textId="77777777" w:rsidR="00C04F4E" w:rsidRPr="002E2CE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2E2CE1">
        <w:rPr>
          <w:rFonts w:eastAsia="Times New Roman" w:cstheme="minorHAnsi"/>
          <w:b/>
          <w:bCs/>
          <w:lang w:eastAsia="es-ES"/>
        </w:rPr>
        <w:t xml:space="preserve">Resumen </w:t>
      </w:r>
    </w:p>
    <w:p w14:paraId="5728AE16" w14:textId="475AAF1F" w:rsidR="00C04F4E" w:rsidRPr="002E2CE1" w:rsidRDefault="00C04F4E" w:rsidP="002E2CE1">
      <w:pPr>
        <w:spacing w:after="120" w:line="240" w:lineRule="auto"/>
        <w:jc w:val="both"/>
        <w:rPr>
          <w:rFonts w:cstheme="minorHAnsi"/>
          <w:b/>
        </w:rPr>
      </w:pPr>
      <w:r w:rsidRPr="002E2CE1">
        <w:rPr>
          <w:rFonts w:cstheme="minorHAnsi"/>
          <w:b/>
        </w:rPr>
        <w:t>Introducción</w:t>
      </w:r>
      <w:r w:rsidR="002E2CE1">
        <w:rPr>
          <w:rFonts w:cstheme="minorHAnsi"/>
          <w:b/>
        </w:rPr>
        <w:t xml:space="preserve">. </w:t>
      </w:r>
      <w:r w:rsidRPr="002E2CE1">
        <w:rPr>
          <w:rFonts w:cstheme="minorHAnsi"/>
        </w:rPr>
        <w:t>Desde el grupo de investigación sobre Atención Integral y Centrada en la Persona, se ha llevado a cabo el proyecto GRE 20-12B “Mujeres Cuidadoras en tiempos de Pandemia”, a través del mismo se evaluó la importancia de la atención dada desde los dispositivos de protección sociosanitaria a las familias y a las personas en situaciones de sufrimiento psíquico y vulnerabilidad.</w:t>
      </w:r>
    </w:p>
    <w:p w14:paraId="201C9E79" w14:textId="08010593" w:rsidR="00C04F4E" w:rsidRPr="002E2CE1" w:rsidRDefault="00C04F4E" w:rsidP="002E2CE1">
      <w:pPr>
        <w:spacing w:after="120" w:line="240" w:lineRule="auto"/>
        <w:jc w:val="both"/>
        <w:rPr>
          <w:rFonts w:cstheme="minorHAnsi"/>
          <w:b/>
        </w:rPr>
      </w:pPr>
      <w:r w:rsidRPr="002E2CE1">
        <w:rPr>
          <w:rFonts w:cstheme="minorHAnsi"/>
          <w:b/>
        </w:rPr>
        <w:t>Metodología</w:t>
      </w:r>
      <w:r w:rsidR="002E2CE1">
        <w:rPr>
          <w:rFonts w:cstheme="minorHAnsi"/>
          <w:b/>
        </w:rPr>
        <w:t xml:space="preserve">. </w:t>
      </w:r>
      <w:r w:rsidRPr="002E2CE1">
        <w:rPr>
          <w:rFonts w:cstheme="minorHAnsi"/>
        </w:rPr>
        <w:t xml:space="preserve">El trabajo siguió una metodología cualitativa a través de entrevistas en profundidad a mujeres cuidadoras en casos de sufrimiento psíquico y discapacidad intelectual. Por otra parte, se realizaron entrevistas a las profesionales de trabajo social, de ambos dispositivos, un grupo focal con profesionales (servicios sociales, tercer sector y servicios sanitarios) y una entrevista grupal a dos especialistas. </w:t>
      </w:r>
    </w:p>
    <w:p w14:paraId="04F856A3" w14:textId="77777777" w:rsidR="00C04F4E" w:rsidRPr="002E2CE1" w:rsidRDefault="00C04F4E" w:rsidP="002E2CE1">
      <w:pPr>
        <w:spacing w:after="120" w:line="240" w:lineRule="auto"/>
        <w:jc w:val="both"/>
        <w:rPr>
          <w:rFonts w:cstheme="minorHAnsi"/>
        </w:rPr>
      </w:pPr>
      <w:r w:rsidRPr="002E2CE1">
        <w:rPr>
          <w:rFonts w:cstheme="minorHAnsi"/>
        </w:rPr>
        <w:t xml:space="preserve">Las preguntas de investigación que fueron: ¿qué piensan, ¿qué saben qué hacen y que sienten las mujeres ante la experiencia de cuidar a una persona con sufrimiento psíquico o con discapacidad intelectual a lo largo del proceso de vida y en especial en contexto de pandemia? ¿En qué medida, en el período pandémico, el modelo de atención respondió a sus necesidades? </w:t>
      </w:r>
    </w:p>
    <w:p w14:paraId="61455056" w14:textId="5E62E3FE" w:rsidR="00C04F4E" w:rsidRPr="002E2CE1" w:rsidRDefault="00C04F4E" w:rsidP="002E2CE1">
      <w:pPr>
        <w:spacing w:after="120" w:line="240" w:lineRule="auto"/>
        <w:jc w:val="both"/>
        <w:rPr>
          <w:rFonts w:cstheme="minorHAnsi"/>
          <w:b/>
        </w:rPr>
      </w:pPr>
      <w:r w:rsidRPr="002E2CE1">
        <w:rPr>
          <w:rFonts w:cstheme="minorHAnsi"/>
          <w:b/>
        </w:rPr>
        <w:t>Desarrollo</w:t>
      </w:r>
      <w:r w:rsidR="002E2CE1">
        <w:rPr>
          <w:rFonts w:cstheme="minorHAnsi"/>
          <w:b/>
        </w:rPr>
        <w:t xml:space="preserve">. </w:t>
      </w:r>
      <w:r w:rsidRPr="002E2CE1">
        <w:rPr>
          <w:rFonts w:cstheme="minorHAnsi"/>
        </w:rPr>
        <w:t xml:space="preserve">Tras la revisión de la literatura especializada que permitió la construcción del marco teórico y el estado de la cuestión, tuvieron lugar dos entrevistas a las trabajadoras sociales responsables de los dispositivos de protección en los que se desarrollaría el trabajo de campo. Posteriormente se llevaron a cabo 11 entrevistas en profundidad, un grupo de discusión con seis personas expertas y una entrevista con dos especialistas en salud mental y servicios sociales. </w:t>
      </w:r>
    </w:p>
    <w:p w14:paraId="00435DCF" w14:textId="0AD5BF25" w:rsidR="00C04F4E" w:rsidRPr="002E2CE1" w:rsidRDefault="00C04F4E" w:rsidP="002E2CE1">
      <w:pPr>
        <w:spacing w:after="120" w:line="240" w:lineRule="auto"/>
        <w:jc w:val="both"/>
        <w:rPr>
          <w:rFonts w:cstheme="minorHAnsi"/>
          <w:b/>
        </w:rPr>
      </w:pPr>
      <w:r w:rsidRPr="002E2CE1">
        <w:rPr>
          <w:rFonts w:cstheme="minorHAnsi"/>
          <w:b/>
        </w:rPr>
        <w:t>Resultados</w:t>
      </w:r>
      <w:r w:rsidR="002E2CE1">
        <w:rPr>
          <w:rFonts w:cstheme="minorHAnsi"/>
          <w:b/>
        </w:rPr>
        <w:t xml:space="preserve">. </w:t>
      </w:r>
      <w:r w:rsidRPr="002E2CE1">
        <w:rPr>
          <w:rFonts w:cstheme="minorHAnsi"/>
        </w:rPr>
        <w:t>La vivencia de la responsabilidad del cuidado otorgada y asumida por las mujeres, constituye un fenómeno constatado en el trabajo de campo y avalado por la literatura especializada. En circunstancias de máxima complejidad, el modelo de atención integral y centrado en la persona ha servido de continente para el proceso vivido por las mujeres entrevistadas mejorando la calidad de vida tanto de ellas como de las personas que cuidan.</w:t>
      </w:r>
      <w:r w:rsidR="002E2CE1">
        <w:rPr>
          <w:rFonts w:cstheme="minorHAnsi"/>
          <w:b/>
        </w:rPr>
        <w:t xml:space="preserve"> </w:t>
      </w:r>
      <w:r w:rsidRPr="002E2CE1">
        <w:rPr>
          <w:rFonts w:cstheme="minorHAnsi"/>
        </w:rPr>
        <w:t xml:space="preserve">El apoyo, entendido como desarrollo de las potencialidades para fomentar la autonomía, es un factor básico del modelo de atención integral y centrado en la persona, reflejado en el </w:t>
      </w:r>
      <w:proofErr w:type="spellStart"/>
      <w:r w:rsidRPr="002E2CE1">
        <w:rPr>
          <w:rFonts w:cstheme="minorHAnsi"/>
        </w:rPr>
        <w:t>verbatin</w:t>
      </w:r>
      <w:proofErr w:type="spellEnd"/>
    </w:p>
    <w:p w14:paraId="33727E28" w14:textId="77777777" w:rsidR="00C04F4E" w:rsidRPr="002E2CE1" w:rsidRDefault="00C04F4E" w:rsidP="002E2CE1">
      <w:pPr>
        <w:spacing w:after="120" w:line="240" w:lineRule="auto"/>
        <w:jc w:val="both"/>
        <w:rPr>
          <w:rFonts w:cstheme="minorHAnsi"/>
          <w:i/>
        </w:rPr>
      </w:pPr>
      <w:r w:rsidRPr="002E2CE1">
        <w:rPr>
          <w:rFonts w:cstheme="minorHAnsi"/>
          <w:i/>
        </w:rPr>
        <w:t xml:space="preserve">“En el centro están pendientes de ellos, los llevan a todos los sitios, los atienden muy bien. Hace falta mucho apoyo a las personas que cuidamos” (Entrevista a cuidadora). </w:t>
      </w:r>
    </w:p>
    <w:p w14:paraId="4A5E9898" w14:textId="77777777" w:rsidR="00C04F4E" w:rsidRPr="002E2CE1" w:rsidRDefault="00C04F4E" w:rsidP="002E2CE1">
      <w:pPr>
        <w:spacing w:after="120" w:line="240" w:lineRule="auto"/>
        <w:jc w:val="both"/>
        <w:rPr>
          <w:rFonts w:cstheme="minorHAnsi"/>
          <w:i/>
        </w:rPr>
      </w:pPr>
      <w:r w:rsidRPr="002E2CE1">
        <w:rPr>
          <w:rFonts w:cstheme="minorHAnsi"/>
        </w:rPr>
        <w:t>La personalización y la autodeterminación son señaladas como elementos necesarios en un modelo de calidad</w:t>
      </w:r>
      <w:r w:rsidRPr="002E2CE1">
        <w:rPr>
          <w:rFonts w:cstheme="minorHAnsi"/>
          <w:i/>
        </w:rPr>
        <w:t xml:space="preserve"> “Saben lo que le gusta a cada uno e intentan que los consigan” (Entrevista a cuidadora) </w:t>
      </w:r>
    </w:p>
    <w:p w14:paraId="2D95E18D" w14:textId="3C7C4175" w:rsidR="00C04F4E" w:rsidRPr="002E2CE1" w:rsidRDefault="00C04F4E" w:rsidP="002E2CE1">
      <w:pPr>
        <w:spacing w:after="120" w:line="240" w:lineRule="auto"/>
        <w:jc w:val="both"/>
        <w:rPr>
          <w:rFonts w:cstheme="minorHAnsi"/>
          <w:b/>
        </w:rPr>
      </w:pPr>
      <w:r w:rsidRPr="002E2CE1">
        <w:rPr>
          <w:rFonts w:cstheme="minorHAnsi"/>
          <w:b/>
        </w:rPr>
        <w:t>Conclusión</w:t>
      </w:r>
      <w:r w:rsidR="002E2CE1">
        <w:rPr>
          <w:rFonts w:cstheme="minorHAnsi"/>
          <w:b/>
        </w:rPr>
        <w:t xml:space="preserve">. </w:t>
      </w:r>
      <w:r w:rsidRPr="002E2CE1">
        <w:rPr>
          <w:rFonts w:cstheme="minorHAnsi"/>
        </w:rPr>
        <w:t>El trabajo evidencia la necesidad de un cambio de modelo de cuidados y apoyos a la vez que destaca la importancia del papel del Trabajo Social en el fomento de la resiliencia.</w:t>
      </w:r>
    </w:p>
    <w:p w14:paraId="69FAA806" w14:textId="77777777" w:rsidR="00C04F4E" w:rsidRPr="002E2CE1" w:rsidRDefault="00C04F4E" w:rsidP="002E2CE1">
      <w:pPr>
        <w:spacing w:after="120" w:line="240" w:lineRule="auto"/>
        <w:jc w:val="both"/>
        <w:rPr>
          <w:rFonts w:cstheme="minorHAnsi"/>
        </w:rPr>
      </w:pPr>
      <w:r w:rsidRPr="002E2CE1">
        <w:rPr>
          <w:rFonts w:cstheme="minorHAnsi"/>
          <w:b/>
          <w:bCs/>
        </w:rPr>
        <w:t>Palabras claves</w:t>
      </w:r>
      <w:r w:rsidRPr="002E2CE1">
        <w:rPr>
          <w:rFonts w:cstheme="minorHAnsi"/>
        </w:rPr>
        <w:t>: AICP, Cuidados, Cuidadoras.</w:t>
      </w:r>
    </w:p>
    <w:p w14:paraId="1AA65CD6" w14:textId="77777777" w:rsidR="00C04F4E" w:rsidRPr="002E2CE1" w:rsidRDefault="00C04F4E" w:rsidP="002E2CE1">
      <w:pPr>
        <w:shd w:val="clear" w:color="auto" w:fill="FFFFFF"/>
        <w:spacing w:after="120" w:line="240" w:lineRule="auto"/>
        <w:jc w:val="both"/>
        <w:rPr>
          <w:rFonts w:cstheme="minorHAnsi"/>
          <w:b/>
        </w:rPr>
      </w:pPr>
    </w:p>
    <w:p w14:paraId="6A2B4B69" w14:textId="77777777" w:rsidR="00C04F4E" w:rsidRPr="002E2CE1" w:rsidRDefault="00C04F4E" w:rsidP="002E2CE1">
      <w:pPr>
        <w:shd w:val="clear" w:color="auto" w:fill="99FFCC"/>
        <w:spacing w:after="120" w:line="240" w:lineRule="auto"/>
        <w:jc w:val="both"/>
        <w:rPr>
          <w:rFonts w:cstheme="minorHAnsi"/>
        </w:rPr>
      </w:pPr>
      <w:r w:rsidRPr="002E2CE1">
        <w:rPr>
          <w:rFonts w:eastAsia="Times New Roman" w:cstheme="minorHAnsi"/>
          <w:b/>
          <w:iCs/>
          <w:lang w:eastAsia="es-ES"/>
        </w:rPr>
        <w:lastRenderedPageBreak/>
        <w:t>Título:</w:t>
      </w:r>
      <w:r w:rsidRPr="002E2CE1">
        <w:rPr>
          <w:rFonts w:cstheme="minorHAnsi"/>
          <w:b/>
        </w:rPr>
        <w:t xml:space="preserve"> Percepción de profesionales de Cuidados Paliativos Pediátricos ante la protección integral infantil y rol de la trabajadora social.</w:t>
      </w:r>
    </w:p>
    <w:p w14:paraId="75A3AB08" w14:textId="58EEA2EB"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46301850" w14:textId="09793611" w:rsidR="006A383B" w:rsidRDefault="00C04F4E" w:rsidP="002E2CE1">
      <w:pPr>
        <w:pStyle w:val="Prrafodelista"/>
        <w:numPr>
          <w:ilvl w:val="0"/>
          <w:numId w:val="9"/>
        </w:numPr>
        <w:spacing w:after="120" w:line="240" w:lineRule="auto"/>
        <w:jc w:val="both"/>
        <w:rPr>
          <w:rFonts w:cstheme="minorHAnsi"/>
        </w:rPr>
      </w:pPr>
      <w:r w:rsidRPr="006A383B">
        <w:rPr>
          <w:rFonts w:cstheme="minorHAnsi"/>
        </w:rPr>
        <w:t>Josep Maria Torralba Roselló. Profesor Agregado. Unidad de Formación e Inves</w:t>
      </w:r>
      <w:r w:rsidR="006A383B">
        <w:rPr>
          <w:rFonts w:cstheme="minorHAnsi"/>
        </w:rPr>
        <w:t>ti</w:t>
      </w:r>
      <w:r w:rsidRPr="006A383B">
        <w:rPr>
          <w:rFonts w:cstheme="minorHAnsi"/>
        </w:rPr>
        <w:t xml:space="preserve">gación-Escuela de Trabajo Social, </w:t>
      </w:r>
      <w:proofErr w:type="spellStart"/>
      <w:r w:rsidRPr="006A383B">
        <w:rPr>
          <w:rFonts w:cstheme="minorHAnsi"/>
        </w:rPr>
        <w:t>Universitat</w:t>
      </w:r>
      <w:proofErr w:type="spellEnd"/>
      <w:r w:rsidRPr="006A383B">
        <w:rPr>
          <w:rFonts w:cstheme="minorHAnsi"/>
        </w:rPr>
        <w:t xml:space="preserve"> de Barcelona. jmtorralba@ub.edu </w:t>
      </w:r>
    </w:p>
    <w:p w14:paraId="50ACCC63" w14:textId="16CA7BF6" w:rsidR="00C04F4E" w:rsidRPr="006A383B" w:rsidRDefault="00C04F4E" w:rsidP="002E2CE1">
      <w:pPr>
        <w:pStyle w:val="Prrafodelista"/>
        <w:numPr>
          <w:ilvl w:val="0"/>
          <w:numId w:val="9"/>
        </w:numPr>
        <w:spacing w:after="120" w:line="240" w:lineRule="auto"/>
        <w:jc w:val="both"/>
        <w:rPr>
          <w:rFonts w:cstheme="minorHAnsi"/>
        </w:rPr>
      </w:pPr>
      <w:proofErr w:type="spellStart"/>
      <w:r w:rsidRPr="006A383B">
        <w:rPr>
          <w:rFonts w:cstheme="minorHAnsi"/>
        </w:rPr>
        <w:t>Balma</w:t>
      </w:r>
      <w:proofErr w:type="spellEnd"/>
      <w:r w:rsidRPr="006A383B">
        <w:rPr>
          <w:rFonts w:cstheme="minorHAnsi"/>
        </w:rPr>
        <w:t xml:space="preserve"> Soraya Hernández Moscoso. Trabajadora social sanitaria. PhD </w:t>
      </w:r>
      <w:proofErr w:type="spellStart"/>
      <w:r w:rsidRPr="006A383B">
        <w:rPr>
          <w:rFonts w:cstheme="minorHAnsi"/>
        </w:rPr>
        <w:t>Student</w:t>
      </w:r>
      <w:proofErr w:type="spellEnd"/>
      <w:r w:rsidRPr="006A383B">
        <w:rPr>
          <w:rFonts w:cstheme="minorHAnsi"/>
        </w:rPr>
        <w:t xml:space="preserve">. Hospital </w:t>
      </w:r>
      <w:proofErr w:type="spellStart"/>
      <w:r w:rsidRPr="006A383B">
        <w:rPr>
          <w:rFonts w:cstheme="minorHAnsi"/>
        </w:rPr>
        <w:t>MaternoInfan</w:t>
      </w:r>
      <w:r w:rsidR="006A383B">
        <w:rPr>
          <w:rFonts w:cstheme="minorHAnsi"/>
        </w:rPr>
        <w:t>ti</w:t>
      </w:r>
      <w:r w:rsidRPr="006A383B">
        <w:rPr>
          <w:rFonts w:cstheme="minorHAnsi"/>
        </w:rPr>
        <w:t>l</w:t>
      </w:r>
      <w:proofErr w:type="spellEnd"/>
      <w:r w:rsidRPr="006A383B">
        <w:rPr>
          <w:rFonts w:cstheme="minorHAnsi"/>
        </w:rPr>
        <w:t xml:space="preserve"> Sant Joan de </w:t>
      </w:r>
      <w:proofErr w:type="spellStart"/>
      <w:r w:rsidRPr="006A383B">
        <w:rPr>
          <w:rFonts w:cstheme="minorHAnsi"/>
        </w:rPr>
        <w:t>Déu</w:t>
      </w:r>
      <w:proofErr w:type="spellEnd"/>
      <w:r w:rsidRPr="006A383B">
        <w:rPr>
          <w:rFonts w:cstheme="minorHAnsi"/>
        </w:rPr>
        <w:t xml:space="preserve"> de Barcelona. </w:t>
      </w:r>
    </w:p>
    <w:p w14:paraId="1029D433" w14:textId="77777777" w:rsidR="00C04F4E" w:rsidRPr="002E2CE1" w:rsidRDefault="00C04F4E" w:rsidP="002E2CE1">
      <w:pPr>
        <w:spacing w:after="120" w:line="240" w:lineRule="auto"/>
        <w:jc w:val="both"/>
        <w:rPr>
          <w:rFonts w:cstheme="minorHAnsi"/>
          <w:b/>
        </w:rPr>
      </w:pPr>
      <w:r w:rsidRPr="002E2CE1">
        <w:rPr>
          <w:rFonts w:cstheme="minorHAnsi"/>
          <w:b/>
        </w:rPr>
        <w:t xml:space="preserve">Resumen </w:t>
      </w:r>
    </w:p>
    <w:p w14:paraId="359CFB5F" w14:textId="3A307C70" w:rsidR="00C04F4E" w:rsidRPr="006A383B" w:rsidRDefault="00C04F4E" w:rsidP="002E2CE1">
      <w:pPr>
        <w:spacing w:after="120" w:line="240" w:lineRule="auto"/>
        <w:jc w:val="both"/>
        <w:rPr>
          <w:rFonts w:cstheme="minorHAnsi"/>
          <w:b/>
        </w:rPr>
      </w:pPr>
      <w:r w:rsidRPr="006A383B">
        <w:rPr>
          <w:rFonts w:cstheme="minorHAnsi"/>
          <w:b/>
        </w:rPr>
        <w:t>Introducción</w:t>
      </w:r>
      <w:r w:rsidR="006A383B">
        <w:rPr>
          <w:rFonts w:cstheme="minorHAnsi"/>
          <w:b/>
        </w:rPr>
        <w:t xml:space="preserve">. </w:t>
      </w:r>
      <w:r w:rsidRPr="002E2CE1">
        <w:rPr>
          <w:rFonts w:cstheme="minorHAnsi"/>
        </w:rPr>
        <w:t>Los Cuidados Palia</w:t>
      </w:r>
      <w:r w:rsidR="006A383B">
        <w:rPr>
          <w:rFonts w:cstheme="minorHAnsi"/>
        </w:rPr>
        <w:t>ti</w:t>
      </w:r>
      <w:r w:rsidRPr="002E2CE1">
        <w:rPr>
          <w:rFonts w:cstheme="minorHAnsi"/>
        </w:rPr>
        <w:t xml:space="preserve">vos Pediátricos se centran en mejorar la calidad de vida en niños/as con enfermedades amenazantes para la vida, abordando aspectos </w:t>
      </w:r>
      <w:r w:rsidR="006A383B">
        <w:rPr>
          <w:rFonts w:cstheme="minorHAnsi"/>
        </w:rPr>
        <w:t>fí</w:t>
      </w:r>
      <w:r w:rsidRPr="002E2CE1">
        <w:rPr>
          <w:rFonts w:cstheme="minorHAnsi"/>
        </w:rPr>
        <w:t xml:space="preserve">sicos, emocionales, y espirituales del paciente y su familia. Los profesionales que los acompañan </w:t>
      </w:r>
      <w:r w:rsidR="006A383B">
        <w:rPr>
          <w:rFonts w:cstheme="minorHAnsi"/>
        </w:rPr>
        <w:t>ti</w:t>
      </w:r>
      <w:r w:rsidRPr="002E2CE1">
        <w:rPr>
          <w:rFonts w:cstheme="minorHAnsi"/>
        </w:rPr>
        <w:t>enen una responsabilidad en su protección, pero afrontan dificultades al definir qué cons</w:t>
      </w:r>
      <w:r w:rsidR="006A383B">
        <w:rPr>
          <w:rFonts w:cstheme="minorHAnsi"/>
        </w:rPr>
        <w:t>ti</w:t>
      </w:r>
      <w:r w:rsidRPr="002E2CE1">
        <w:rPr>
          <w:rFonts w:cstheme="minorHAnsi"/>
        </w:rPr>
        <w:t>tuye un buen trato o maltrato infan</w:t>
      </w:r>
      <w:r w:rsidR="006A383B">
        <w:rPr>
          <w:rFonts w:cstheme="minorHAnsi"/>
        </w:rPr>
        <w:t>ti</w:t>
      </w:r>
      <w:r w:rsidRPr="002E2CE1">
        <w:rPr>
          <w:rFonts w:cstheme="minorHAnsi"/>
        </w:rPr>
        <w:t>l. La sensibilización es fundamental para garan</w:t>
      </w:r>
      <w:r w:rsidR="006A383B">
        <w:rPr>
          <w:rFonts w:cstheme="minorHAnsi"/>
        </w:rPr>
        <w:t>ti</w:t>
      </w:r>
      <w:r w:rsidRPr="002E2CE1">
        <w:rPr>
          <w:rFonts w:cstheme="minorHAnsi"/>
        </w:rPr>
        <w:t xml:space="preserve">zar los buenos tratos a la infancia, y la trabajadora social </w:t>
      </w:r>
      <w:r w:rsidR="006A383B">
        <w:rPr>
          <w:rFonts w:cstheme="minorHAnsi"/>
        </w:rPr>
        <w:t>ti</w:t>
      </w:r>
      <w:r w:rsidRPr="002E2CE1">
        <w:rPr>
          <w:rFonts w:cstheme="minorHAnsi"/>
        </w:rPr>
        <w:t>ene un papel clave en la formación y acompañamiento de estos profesionales. El propósito de esta comunicación es explorar las percepciones de los profesionales del Servicio de Atención Palia</w:t>
      </w:r>
      <w:r w:rsidR="006A383B">
        <w:rPr>
          <w:rFonts w:cstheme="minorHAnsi"/>
        </w:rPr>
        <w:t>ti</w:t>
      </w:r>
      <w:r w:rsidRPr="002E2CE1">
        <w:rPr>
          <w:rFonts w:cstheme="minorHAnsi"/>
        </w:rPr>
        <w:t>va Pediátrica del Hospital Materno-Infan</w:t>
      </w:r>
      <w:r w:rsidR="006A383B">
        <w:rPr>
          <w:rFonts w:cstheme="minorHAnsi"/>
        </w:rPr>
        <w:t>ti</w:t>
      </w:r>
      <w:r w:rsidRPr="002E2CE1">
        <w:rPr>
          <w:rFonts w:cstheme="minorHAnsi"/>
        </w:rPr>
        <w:t xml:space="preserve">l Sant Joan de </w:t>
      </w:r>
      <w:proofErr w:type="spellStart"/>
      <w:r w:rsidRPr="002E2CE1">
        <w:rPr>
          <w:rFonts w:cstheme="minorHAnsi"/>
        </w:rPr>
        <w:t>Déu</w:t>
      </w:r>
      <w:proofErr w:type="spellEnd"/>
      <w:r w:rsidRPr="002E2CE1">
        <w:rPr>
          <w:rFonts w:cstheme="minorHAnsi"/>
        </w:rPr>
        <w:t xml:space="preserve"> de Barcelona ante la protección integral infan</w:t>
      </w:r>
      <w:r w:rsidR="006A383B">
        <w:rPr>
          <w:rFonts w:cstheme="minorHAnsi"/>
        </w:rPr>
        <w:t>ti</w:t>
      </w:r>
      <w:r w:rsidRPr="002E2CE1">
        <w:rPr>
          <w:rFonts w:cstheme="minorHAnsi"/>
        </w:rPr>
        <w:t xml:space="preserve">l y el rol de la trabajadora social sanitaria. </w:t>
      </w:r>
    </w:p>
    <w:p w14:paraId="3A91CD35" w14:textId="3DB37A85" w:rsidR="00C04F4E" w:rsidRPr="002E2CE1" w:rsidRDefault="00C04F4E" w:rsidP="002E2CE1">
      <w:pPr>
        <w:spacing w:after="120" w:line="240" w:lineRule="auto"/>
        <w:jc w:val="both"/>
        <w:rPr>
          <w:rFonts w:cstheme="minorHAnsi"/>
        </w:rPr>
      </w:pPr>
      <w:r w:rsidRPr="006A383B">
        <w:rPr>
          <w:rFonts w:cstheme="minorHAnsi"/>
          <w:b/>
        </w:rPr>
        <w:t>Metodología</w:t>
      </w:r>
      <w:r w:rsidR="006A383B" w:rsidRPr="006A383B">
        <w:rPr>
          <w:rFonts w:cstheme="minorHAnsi"/>
          <w:b/>
        </w:rPr>
        <w:t>.</w:t>
      </w:r>
      <w:r w:rsidR="006A383B">
        <w:rPr>
          <w:rFonts w:cstheme="minorHAnsi"/>
        </w:rPr>
        <w:t xml:space="preserve"> </w:t>
      </w:r>
      <w:r w:rsidRPr="002E2CE1">
        <w:rPr>
          <w:rFonts w:cstheme="minorHAnsi"/>
        </w:rPr>
        <w:t xml:space="preserve">Se ha realizado un estudio </w:t>
      </w:r>
      <w:proofErr w:type="spellStart"/>
      <w:r w:rsidRPr="002E2CE1">
        <w:rPr>
          <w:rFonts w:cstheme="minorHAnsi"/>
        </w:rPr>
        <w:t>unicéntrico</w:t>
      </w:r>
      <w:proofErr w:type="spellEnd"/>
      <w:r w:rsidRPr="002E2CE1">
        <w:rPr>
          <w:rFonts w:cstheme="minorHAnsi"/>
        </w:rPr>
        <w:t xml:space="preserve"> cualita</w:t>
      </w:r>
      <w:r w:rsidR="006A383B">
        <w:rPr>
          <w:rFonts w:cstheme="minorHAnsi"/>
        </w:rPr>
        <w:t>ti</w:t>
      </w:r>
      <w:r w:rsidRPr="002E2CE1">
        <w:rPr>
          <w:rFonts w:cstheme="minorHAnsi"/>
        </w:rPr>
        <w:t xml:space="preserve">vo exploratorio, con la obtención de datos a través de entrevistas </w:t>
      </w:r>
      <w:proofErr w:type="spellStart"/>
      <w:r w:rsidRPr="002E2CE1">
        <w:rPr>
          <w:rFonts w:cstheme="minorHAnsi"/>
        </w:rPr>
        <w:t>semi-estructuradas</w:t>
      </w:r>
      <w:proofErr w:type="spellEnd"/>
      <w:r w:rsidRPr="002E2CE1">
        <w:rPr>
          <w:rFonts w:cstheme="minorHAnsi"/>
        </w:rPr>
        <w:t xml:space="preserve"> individuales a profesionales de dis</w:t>
      </w:r>
      <w:r w:rsidR="006A383B">
        <w:rPr>
          <w:rFonts w:cstheme="minorHAnsi"/>
        </w:rPr>
        <w:t>ti</w:t>
      </w:r>
      <w:r w:rsidRPr="002E2CE1">
        <w:rPr>
          <w:rFonts w:cstheme="minorHAnsi"/>
        </w:rPr>
        <w:t>ntas disciplinas. Se han construido las categorías temá</w:t>
      </w:r>
      <w:r w:rsidR="006A383B">
        <w:rPr>
          <w:rFonts w:cstheme="minorHAnsi"/>
        </w:rPr>
        <w:t>ti</w:t>
      </w:r>
      <w:r w:rsidRPr="002E2CE1">
        <w:rPr>
          <w:rFonts w:cstheme="minorHAnsi"/>
        </w:rPr>
        <w:t>cas deduc</w:t>
      </w:r>
      <w:r w:rsidR="006A383B">
        <w:rPr>
          <w:rFonts w:cstheme="minorHAnsi"/>
        </w:rPr>
        <w:t>ti</w:t>
      </w:r>
      <w:r w:rsidRPr="002E2CE1">
        <w:rPr>
          <w:rFonts w:cstheme="minorHAnsi"/>
        </w:rPr>
        <w:t>vas/induc</w:t>
      </w:r>
      <w:r w:rsidR="006A383B">
        <w:rPr>
          <w:rFonts w:cstheme="minorHAnsi"/>
        </w:rPr>
        <w:t>ti</w:t>
      </w:r>
      <w:r w:rsidRPr="002E2CE1">
        <w:rPr>
          <w:rFonts w:cstheme="minorHAnsi"/>
        </w:rPr>
        <w:t xml:space="preserve">vas del estudio. Y en el análisis de los datos, se ha aplicado la técnica del estudio de caso (Yin, 2018) con apoyo del </w:t>
      </w:r>
      <w:proofErr w:type="spellStart"/>
      <w:r w:rsidRPr="002E2CE1">
        <w:rPr>
          <w:rFonts w:cstheme="minorHAnsi"/>
        </w:rPr>
        <w:t>so</w:t>
      </w:r>
      <w:r w:rsidR="006A383B">
        <w:rPr>
          <w:rFonts w:cstheme="minorHAnsi"/>
        </w:rPr>
        <w:t>f</w:t>
      </w:r>
      <w:r w:rsidRPr="002E2CE1">
        <w:rPr>
          <w:rFonts w:cstheme="minorHAnsi"/>
        </w:rPr>
        <w:t>ware</w:t>
      </w:r>
      <w:proofErr w:type="spellEnd"/>
      <w:r w:rsidRPr="002E2CE1">
        <w:rPr>
          <w:rFonts w:cstheme="minorHAnsi"/>
        </w:rPr>
        <w:t xml:space="preserve"> Atlas-Ti v.22 </w:t>
      </w:r>
    </w:p>
    <w:p w14:paraId="189960AA" w14:textId="6663EE7D" w:rsidR="00C04F4E" w:rsidRPr="006A383B" w:rsidRDefault="00C04F4E" w:rsidP="002E2CE1">
      <w:pPr>
        <w:spacing w:after="120" w:line="240" w:lineRule="auto"/>
        <w:jc w:val="both"/>
        <w:rPr>
          <w:rFonts w:cstheme="minorHAnsi"/>
          <w:b/>
        </w:rPr>
      </w:pPr>
      <w:r w:rsidRPr="006A383B">
        <w:rPr>
          <w:rFonts w:cstheme="minorHAnsi"/>
          <w:b/>
        </w:rPr>
        <w:t>Resultados</w:t>
      </w:r>
      <w:r w:rsidR="006A383B">
        <w:rPr>
          <w:rFonts w:cstheme="minorHAnsi"/>
          <w:b/>
        </w:rPr>
        <w:t xml:space="preserve">. </w:t>
      </w:r>
      <w:r w:rsidRPr="002E2CE1">
        <w:rPr>
          <w:rFonts w:cstheme="minorHAnsi"/>
        </w:rPr>
        <w:t xml:space="preserve">Se han mantenido 10 entrevistas distribuidas entre tres enfermeras, dos trabajadoras sociales, tres pediatras, un psicólogo y un consejero espiritual. La mayoría de los profesionales entrevistados son mujeres (73%), con una edad media de 38 años, y su experiencia en atención crónica compleja pediátrica promedia menos de cinco años. Todos los </w:t>
      </w:r>
      <w:r w:rsidR="006A383B">
        <w:rPr>
          <w:rFonts w:cstheme="minorHAnsi"/>
        </w:rPr>
        <w:t>p</w:t>
      </w:r>
      <w:r w:rsidRPr="002E2CE1">
        <w:rPr>
          <w:rFonts w:cstheme="minorHAnsi"/>
        </w:rPr>
        <w:t>rofesionales subrayan los desa</w:t>
      </w:r>
      <w:r w:rsidR="006A383B">
        <w:rPr>
          <w:rFonts w:cstheme="minorHAnsi"/>
        </w:rPr>
        <w:t>fí</w:t>
      </w:r>
      <w:r w:rsidRPr="002E2CE1">
        <w:rPr>
          <w:rFonts w:cstheme="minorHAnsi"/>
        </w:rPr>
        <w:t>os que afrontan para dis</w:t>
      </w:r>
      <w:r w:rsidR="006A383B">
        <w:rPr>
          <w:rFonts w:cstheme="minorHAnsi"/>
        </w:rPr>
        <w:t>ti</w:t>
      </w:r>
      <w:r w:rsidRPr="002E2CE1">
        <w:rPr>
          <w:rFonts w:cstheme="minorHAnsi"/>
        </w:rPr>
        <w:t>nguir claramente entre un buen trato y el maltrato infan</w:t>
      </w:r>
      <w:r w:rsidR="006A383B">
        <w:rPr>
          <w:rFonts w:cstheme="minorHAnsi"/>
        </w:rPr>
        <w:t>ti</w:t>
      </w:r>
      <w:r w:rsidRPr="002E2CE1">
        <w:rPr>
          <w:rFonts w:cstheme="minorHAnsi"/>
        </w:rPr>
        <w:t>l, y lo vinculan a las diversas percepciones sociales y culturales que existen sobre el cuidado. También comparten su desconocimiento de los circuitos de no</w:t>
      </w:r>
      <w:r w:rsidR="006A383B">
        <w:rPr>
          <w:rFonts w:cstheme="minorHAnsi"/>
        </w:rPr>
        <w:t>ti</w:t>
      </w:r>
      <w:r w:rsidRPr="002E2CE1">
        <w:rPr>
          <w:rFonts w:cstheme="minorHAnsi"/>
        </w:rPr>
        <w:t>ficación ante la detección de un maltrato infan</w:t>
      </w:r>
      <w:r w:rsidR="006A383B">
        <w:rPr>
          <w:rFonts w:cstheme="minorHAnsi"/>
        </w:rPr>
        <w:t>ti</w:t>
      </w:r>
      <w:r w:rsidRPr="002E2CE1">
        <w:rPr>
          <w:rFonts w:cstheme="minorHAnsi"/>
        </w:rPr>
        <w:t>l. A pesar de los obstáculos, logran delinear una definición de maltrato infan</w:t>
      </w:r>
      <w:r w:rsidR="006A383B">
        <w:rPr>
          <w:rFonts w:cstheme="minorHAnsi"/>
        </w:rPr>
        <w:t>ti</w:t>
      </w:r>
      <w:r w:rsidRPr="002E2CE1">
        <w:rPr>
          <w:rFonts w:cstheme="minorHAnsi"/>
        </w:rPr>
        <w:t>l que guiaría sus intervenciones. Es notable la importancia que se le da al hecho de que no todo es aceptable, y que se deben establecer límites y respetar ciertos mínimos en el cuidado. Se menciona la necesidad de más formación y disponer de más herramientas 2 para manejar de forma adecuada los casos de abuso infan</w:t>
      </w:r>
      <w:r w:rsidR="006A383B">
        <w:rPr>
          <w:rFonts w:cstheme="minorHAnsi"/>
        </w:rPr>
        <w:t>ti</w:t>
      </w:r>
      <w:r w:rsidRPr="002E2CE1">
        <w:rPr>
          <w:rFonts w:cstheme="minorHAnsi"/>
        </w:rPr>
        <w:t>l. Se reconoce de manera específica el papel crucial de la trabajadora social sanitaria dentro del equipo, ofreciendo una perspec</w:t>
      </w:r>
      <w:r w:rsidR="006A383B">
        <w:rPr>
          <w:rFonts w:cstheme="minorHAnsi"/>
        </w:rPr>
        <w:t>ti</w:t>
      </w:r>
      <w:r w:rsidRPr="002E2CE1">
        <w:rPr>
          <w:rFonts w:cstheme="minorHAnsi"/>
        </w:rPr>
        <w:t>va técnica de la situación y contribuyendo significa</w:t>
      </w:r>
      <w:r w:rsidR="006A383B">
        <w:rPr>
          <w:rFonts w:cstheme="minorHAnsi"/>
        </w:rPr>
        <w:t>ti</w:t>
      </w:r>
      <w:r w:rsidRPr="002E2CE1">
        <w:rPr>
          <w:rFonts w:cstheme="minorHAnsi"/>
        </w:rPr>
        <w:t>vamente al cuidado integral del niño/a enfermo y su familia. La colaboración interdisciplinar, con el consejo constante de la trabajadora social sanitaria, se valora como esencial para abordar la complejidad de las condiciones palia</w:t>
      </w:r>
      <w:r w:rsidR="006A383B">
        <w:rPr>
          <w:rFonts w:cstheme="minorHAnsi"/>
        </w:rPr>
        <w:t>ti</w:t>
      </w:r>
      <w:r w:rsidRPr="002E2CE1">
        <w:rPr>
          <w:rFonts w:cstheme="minorHAnsi"/>
        </w:rPr>
        <w:t xml:space="preserve">vas, con cada miembro del equipo aportando su especialidad para proporcionar un cuidado integral. </w:t>
      </w:r>
    </w:p>
    <w:p w14:paraId="0E0C9D83" w14:textId="77E66FD6" w:rsidR="00C04F4E" w:rsidRPr="006A383B" w:rsidRDefault="00C04F4E" w:rsidP="002E2CE1">
      <w:pPr>
        <w:spacing w:after="120" w:line="240" w:lineRule="auto"/>
        <w:jc w:val="both"/>
        <w:rPr>
          <w:rFonts w:cstheme="minorHAnsi"/>
          <w:b/>
        </w:rPr>
      </w:pPr>
      <w:r w:rsidRPr="006A383B">
        <w:rPr>
          <w:rFonts w:cstheme="minorHAnsi"/>
          <w:b/>
        </w:rPr>
        <w:t>Conclusiones</w:t>
      </w:r>
      <w:r w:rsidR="006A383B">
        <w:rPr>
          <w:rFonts w:cstheme="minorHAnsi"/>
          <w:b/>
        </w:rPr>
        <w:t xml:space="preserve">. </w:t>
      </w:r>
      <w:r w:rsidRPr="002E2CE1">
        <w:rPr>
          <w:rFonts w:cstheme="minorHAnsi"/>
        </w:rPr>
        <w:t>Los desa</w:t>
      </w:r>
      <w:r w:rsidR="006A383B">
        <w:rPr>
          <w:rFonts w:cstheme="minorHAnsi"/>
        </w:rPr>
        <w:t>fí</w:t>
      </w:r>
      <w:r w:rsidRPr="002E2CE1">
        <w:rPr>
          <w:rFonts w:cstheme="minorHAnsi"/>
        </w:rPr>
        <w:t>os iden</w:t>
      </w:r>
      <w:r w:rsidR="006A383B">
        <w:rPr>
          <w:rFonts w:cstheme="minorHAnsi"/>
        </w:rPr>
        <w:t>ti</w:t>
      </w:r>
      <w:r w:rsidRPr="002E2CE1">
        <w:rPr>
          <w:rFonts w:cstheme="minorHAnsi"/>
        </w:rPr>
        <w:t>ficados por los profesionales en el ámbito de la dis</w:t>
      </w:r>
      <w:r w:rsidR="006A383B">
        <w:rPr>
          <w:rFonts w:cstheme="minorHAnsi"/>
        </w:rPr>
        <w:t>ti</w:t>
      </w:r>
      <w:r w:rsidRPr="002E2CE1">
        <w:rPr>
          <w:rFonts w:cstheme="minorHAnsi"/>
        </w:rPr>
        <w:t>nción entre el buen trato y el maltrato infan</w:t>
      </w:r>
      <w:r w:rsidR="006A383B">
        <w:rPr>
          <w:rFonts w:cstheme="minorHAnsi"/>
        </w:rPr>
        <w:t>ti</w:t>
      </w:r>
      <w:r w:rsidRPr="002E2CE1">
        <w:rPr>
          <w:rFonts w:cstheme="minorHAnsi"/>
        </w:rPr>
        <w:t>l subrayan la necesidad crí</w:t>
      </w:r>
      <w:r w:rsidR="006A383B">
        <w:rPr>
          <w:rFonts w:cstheme="minorHAnsi"/>
        </w:rPr>
        <w:t>ti</w:t>
      </w:r>
      <w:r w:rsidRPr="002E2CE1">
        <w:rPr>
          <w:rFonts w:cstheme="minorHAnsi"/>
        </w:rPr>
        <w:t>ca de definiciones claras, una formación especializada que tenga en cuenta la diversidad social y de tradiciones culturales, y las herramientas efec</w:t>
      </w:r>
      <w:r w:rsidR="006A383B">
        <w:rPr>
          <w:rFonts w:cstheme="minorHAnsi"/>
        </w:rPr>
        <w:t>ti</w:t>
      </w:r>
      <w:r w:rsidRPr="002E2CE1">
        <w:rPr>
          <w:rFonts w:cstheme="minorHAnsi"/>
        </w:rPr>
        <w:t>vas para abordar adecuadamente el abuso. El papel insus</w:t>
      </w:r>
      <w:r w:rsidR="006A383B">
        <w:rPr>
          <w:rFonts w:cstheme="minorHAnsi"/>
        </w:rPr>
        <w:t>ti</w:t>
      </w:r>
      <w:r w:rsidRPr="002E2CE1">
        <w:rPr>
          <w:rFonts w:cstheme="minorHAnsi"/>
        </w:rPr>
        <w:t>tuible de la trabajadora social sanitaria y la colaboración interdisciplinar emergen como pilares fundamentales para garan</w:t>
      </w:r>
      <w:r w:rsidR="006A383B">
        <w:rPr>
          <w:rFonts w:cstheme="minorHAnsi"/>
        </w:rPr>
        <w:t>ti</w:t>
      </w:r>
      <w:r w:rsidRPr="002E2CE1">
        <w:rPr>
          <w:rFonts w:cstheme="minorHAnsi"/>
        </w:rPr>
        <w:t>zar la protección integral infan</w:t>
      </w:r>
      <w:r w:rsidR="006A383B">
        <w:rPr>
          <w:rFonts w:cstheme="minorHAnsi"/>
        </w:rPr>
        <w:t>ti</w:t>
      </w:r>
      <w:r w:rsidRPr="002E2CE1">
        <w:rPr>
          <w:rFonts w:cstheme="minorHAnsi"/>
        </w:rPr>
        <w:t>l del niño/a en cuidados palia</w:t>
      </w:r>
      <w:r w:rsidR="006A383B">
        <w:rPr>
          <w:rFonts w:cstheme="minorHAnsi"/>
        </w:rPr>
        <w:t>ti</w:t>
      </w:r>
      <w:r w:rsidRPr="002E2CE1">
        <w:rPr>
          <w:rFonts w:cstheme="minorHAnsi"/>
        </w:rPr>
        <w:t xml:space="preserve">vos pediátricos. </w:t>
      </w:r>
    </w:p>
    <w:p w14:paraId="2EE0A7E5" w14:textId="65C5C671" w:rsidR="006A383B" w:rsidRDefault="00C04F4E" w:rsidP="002E2CE1">
      <w:pPr>
        <w:spacing w:after="120" w:line="240" w:lineRule="auto"/>
        <w:jc w:val="both"/>
        <w:rPr>
          <w:rFonts w:cstheme="minorHAnsi"/>
        </w:rPr>
      </w:pPr>
      <w:r w:rsidRPr="002E2CE1">
        <w:rPr>
          <w:rFonts w:cstheme="minorHAnsi"/>
          <w:b/>
        </w:rPr>
        <w:t>Palabras clave:</w:t>
      </w:r>
      <w:r w:rsidRPr="002E2CE1">
        <w:rPr>
          <w:rFonts w:cstheme="minorHAnsi"/>
        </w:rPr>
        <w:t xml:space="preserve"> Cuidados palia</w:t>
      </w:r>
      <w:r w:rsidR="006A383B">
        <w:rPr>
          <w:rFonts w:cstheme="minorHAnsi"/>
        </w:rPr>
        <w:t>ti</w:t>
      </w:r>
      <w:r w:rsidRPr="002E2CE1">
        <w:rPr>
          <w:rFonts w:cstheme="minorHAnsi"/>
        </w:rPr>
        <w:t>vos pediátricos, buen trato y maltrato infan</w:t>
      </w:r>
      <w:r w:rsidR="006A383B">
        <w:rPr>
          <w:rFonts w:cstheme="minorHAnsi"/>
        </w:rPr>
        <w:t>ti</w:t>
      </w:r>
      <w:r w:rsidRPr="002E2CE1">
        <w:rPr>
          <w:rFonts w:cstheme="minorHAnsi"/>
        </w:rPr>
        <w:t>l, trabajo social sanitario, colaboración interdisciplinar y protección integral infan</w:t>
      </w:r>
      <w:r w:rsidR="006A383B">
        <w:rPr>
          <w:rFonts w:cstheme="minorHAnsi"/>
        </w:rPr>
        <w:t>ti</w:t>
      </w:r>
      <w:r w:rsidRPr="002E2CE1">
        <w:rPr>
          <w:rFonts w:cstheme="minorHAnsi"/>
        </w:rPr>
        <w:t>l.</w:t>
      </w:r>
    </w:p>
    <w:p w14:paraId="6F5AD7DB" w14:textId="77777777" w:rsidR="006A383B" w:rsidRDefault="006A383B" w:rsidP="002E2CE1">
      <w:pPr>
        <w:spacing w:after="120" w:line="240" w:lineRule="auto"/>
        <w:jc w:val="both"/>
        <w:rPr>
          <w:rFonts w:cstheme="minorHAnsi"/>
        </w:rPr>
      </w:pPr>
    </w:p>
    <w:p w14:paraId="3BC871A0" w14:textId="718711E1" w:rsidR="00C04F4E" w:rsidRPr="006A383B" w:rsidRDefault="00C04F4E" w:rsidP="006A383B">
      <w:pPr>
        <w:shd w:val="clear" w:color="auto" w:fill="99FFCC"/>
        <w:spacing w:after="120" w:line="240" w:lineRule="auto"/>
        <w:jc w:val="both"/>
        <w:rPr>
          <w:rFonts w:cstheme="minorHAnsi"/>
        </w:rPr>
      </w:pPr>
      <w:r w:rsidRPr="002E2CE1">
        <w:rPr>
          <w:rFonts w:cstheme="minorHAnsi"/>
          <w:b/>
          <w:bCs/>
        </w:rPr>
        <w:lastRenderedPageBreak/>
        <w:t xml:space="preserve">Título: </w:t>
      </w:r>
      <w:r w:rsidRPr="002E2CE1">
        <w:rPr>
          <w:rFonts w:cstheme="minorHAnsi"/>
          <w:b/>
          <w:iCs/>
        </w:rPr>
        <w:t>Propuesta de un conjunto de indicadores óptimos para medir la calidad asistencial de los cuidados paliativos.</w:t>
      </w:r>
    </w:p>
    <w:p w14:paraId="465202CF" w14:textId="17D77AE0"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6E52FFDF" w14:textId="77777777" w:rsidR="006A383B" w:rsidRDefault="00C04F4E" w:rsidP="002E2CE1">
      <w:pPr>
        <w:pStyle w:val="Prrafodelista"/>
        <w:numPr>
          <w:ilvl w:val="0"/>
          <w:numId w:val="9"/>
        </w:numPr>
        <w:spacing w:after="120" w:line="240" w:lineRule="auto"/>
        <w:jc w:val="both"/>
        <w:rPr>
          <w:rFonts w:cstheme="minorHAnsi"/>
          <w:iCs/>
        </w:rPr>
      </w:pPr>
      <w:r w:rsidRPr="006A383B">
        <w:rPr>
          <w:rFonts w:cstheme="minorHAnsi"/>
          <w:iCs/>
        </w:rPr>
        <w:t xml:space="preserve">Laura </w:t>
      </w:r>
      <w:proofErr w:type="spellStart"/>
      <w:r w:rsidRPr="006A383B">
        <w:rPr>
          <w:rFonts w:cstheme="minorHAnsi"/>
          <w:iCs/>
        </w:rPr>
        <w:t>LLop</w:t>
      </w:r>
      <w:proofErr w:type="spellEnd"/>
      <w:r w:rsidRPr="006A383B">
        <w:rPr>
          <w:rFonts w:cstheme="minorHAnsi"/>
          <w:iCs/>
        </w:rPr>
        <w:t xml:space="preserve"> Medina, Instituto de Investigación </w:t>
      </w:r>
      <w:proofErr w:type="spellStart"/>
      <w:r w:rsidRPr="006A383B">
        <w:rPr>
          <w:rFonts w:cstheme="minorHAnsi"/>
          <w:iCs/>
        </w:rPr>
        <w:t>Polibienestar</w:t>
      </w:r>
      <w:proofErr w:type="spellEnd"/>
      <w:r w:rsidRPr="006A383B">
        <w:rPr>
          <w:rFonts w:cstheme="minorHAnsi"/>
          <w:iCs/>
        </w:rPr>
        <w:t xml:space="preserve">, </w:t>
      </w:r>
      <w:proofErr w:type="spellStart"/>
      <w:r w:rsidRPr="006A383B">
        <w:rPr>
          <w:rFonts w:cstheme="minorHAnsi"/>
          <w:iCs/>
        </w:rPr>
        <w:t>Universitat</w:t>
      </w:r>
      <w:proofErr w:type="spellEnd"/>
      <w:r w:rsidRPr="006A383B">
        <w:rPr>
          <w:rFonts w:cstheme="minorHAnsi"/>
          <w:iCs/>
        </w:rPr>
        <w:t xml:space="preserve"> de València; </w:t>
      </w:r>
    </w:p>
    <w:p w14:paraId="1BD27523" w14:textId="77777777" w:rsidR="006A383B" w:rsidRDefault="00C04F4E" w:rsidP="002E2CE1">
      <w:pPr>
        <w:pStyle w:val="Prrafodelista"/>
        <w:numPr>
          <w:ilvl w:val="0"/>
          <w:numId w:val="9"/>
        </w:numPr>
        <w:spacing w:after="120" w:line="240" w:lineRule="auto"/>
        <w:jc w:val="both"/>
        <w:rPr>
          <w:rFonts w:cstheme="minorHAnsi"/>
          <w:iCs/>
        </w:rPr>
      </w:pPr>
      <w:r w:rsidRPr="006A383B">
        <w:rPr>
          <w:rFonts w:cstheme="minorHAnsi"/>
          <w:iCs/>
        </w:rPr>
        <w:t xml:space="preserve">Francisco Ródenas </w:t>
      </w:r>
      <w:proofErr w:type="spellStart"/>
      <w:r w:rsidRPr="006A383B">
        <w:rPr>
          <w:rFonts w:cstheme="minorHAnsi"/>
          <w:iCs/>
        </w:rPr>
        <w:t>Rigla</w:t>
      </w:r>
      <w:proofErr w:type="spellEnd"/>
      <w:r w:rsidRPr="006A383B">
        <w:rPr>
          <w:rFonts w:cstheme="minorHAnsi"/>
          <w:iCs/>
        </w:rPr>
        <w:t xml:space="preserve">, Instituto de Investigación </w:t>
      </w:r>
      <w:proofErr w:type="spellStart"/>
      <w:r w:rsidRPr="006A383B">
        <w:rPr>
          <w:rFonts w:cstheme="minorHAnsi"/>
          <w:iCs/>
        </w:rPr>
        <w:t>Polibienestar</w:t>
      </w:r>
      <w:proofErr w:type="spellEnd"/>
      <w:r w:rsidRPr="006A383B">
        <w:rPr>
          <w:rFonts w:cstheme="minorHAnsi"/>
          <w:iCs/>
        </w:rPr>
        <w:t xml:space="preserve">, </w:t>
      </w:r>
      <w:proofErr w:type="spellStart"/>
      <w:r w:rsidRPr="006A383B">
        <w:rPr>
          <w:rFonts w:cstheme="minorHAnsi"/>
          <w:iCs/>
        </w:rPr>
        <w:t>Universitat</w:t>
      </w:r>
      <w:proofErr w:type="spellEnd"/>
      <w:r w:rsidRPr="006A383B">
        <w:rPr>
          <w:rFonts w:cstheme="minorHAnsi"/>
          <w:iCs/>
        </w:rPr>
        <w:t xml:space="preserve"> de València;</w:t>
      </w:r>
    </w:p>
    <w:p w14:paraId="3977BA41" w14:textId="148E5F8F" w:rsidR="00C04F4E" w:rsidRPr="006A383B" w:rsidRDefault="00C04F4E" w:rsidP="002E2CE1">
      <w:pPr>
        <w:pStyle w:val="Prrafodelista"/>
        <w:numPr>
          <w:ilvl w:val="0"/>
          <w:numId w:val="9"/>
        </w:numPr>
        <w:spacing w:after="120" w:line="240" w:lineRule="auto"/>
        <w:jc w:val="both"/>
        <w:rPr>
          <w:rFonts w:cstheme="minorHAnsi"/>
          <w:iCs/>
        </w:rPr>
      </w:pPr>
      <w:r w:rsidRPr="006A383B">
        <w:rPr>
          <w:rFonts w:cstheme="minorHAnsi"/>
          <w:iCs/>
        </w:rPr>
        <w:t xml:space="preserve">Jorge Garcés Ferrer, Instituto de Investigación </w:t>
      </w:r>
      <w:proofErr w:type="spellStart"/>
      <w:r w:rsidRPr="006A383B">
        <w:rPr>
          <w:rFonts w:cstheme="minorHAnsi"/>
          <w:iCs/>
        </w:rPr>
        <w:t>Polibienestar</w:t>
      </w:r>
      <w:proofErr w:type="spellEnd"/>
      <w:r w:rsidRPr="006A383B">
        <w:rPr>
          <w:rFonts w:cstheme="minorHAnsi"/>
          <w:iCs/>
        </w:rPr>
        <w:t xml:space="preserve">, </w:t>
      </w:r>
      <w:proofErr w:type="spellStart"/>
      <w:r w:rsidRPr="006A383B">
        <w:rPr>
          <w:rFonts w:cstheme="minorHAnsi"/>
          <w:iCs/>
        </w:rPr>
        <w:t>Universitat</w:t>
      </w:r>
      <w:proofErr w:type="spellEnd"/>
      <w:r w:rsidRPr="006A383B">
        <w:rPr>
          <w:rFonts w:cstheme="minorHAnsi"/>
          <w:iCs/>
        </w:rPr>
        <w:t xml:space="preserve"> de València</w:t>
      </w:r>
      <w:r w:rsidRPr="006A383B">
        <w:rPr>
          <w:rFonts w:cstheme="minorHAnsi"/>
        </w:rPr>
        <w:t>.</w:t>
      </w:r>
    </w:p>
    <w:p w14:paraId="413115BF" w14:textId="2A82622F" w:rsidR="00C04F4E" w:rsidRPr="002E2CE1" w:rsidRDefault="00C04F4E" w:rsidP="002E2CE1">
      <w:pPr>
        <w:spacing w:after="120" w:line="240" w:lineRule="auto"/>
        <w:jc w:val="both"/>
        <w:rPr>
          <w:rFonts w:cstheme="minorHAnsi"/>
          <w:b/>
          <w:bCs/>
          <w:iCs/>
        </w:rPr>
      </w:pPr>
      <w:r w:rsidRPr="002E2CE1">
        <w:rPr>
          <w:rFonts w:cstheme="minorHAnsi"/>
          <w:b/>
          <w:bCs/>
          <w:iCs/>
        </w:rPr>
        <w:t>Resumen</w:t>
      </w:r>
    </w:p>
    <w:p w14:paraId="383DF3B5" w14:textId="1790E023" w:rsidR="00C04F4E" w:rsidRPr="006A383B" w:rsidRDefault="00C04F4E" w:rsidP="002E2CE1">
      <w:pPr>
        <w:spacing w:after="120" w:line="240" w:lineRule="auto"/>
        <w:jc w:val="both"/>
        <w:rPr>
          <w:rFonts w:cstheme="minorHAnsi"/>
          <w:b/>
        </w:rPr>
      </w:pPr>
      <w:r w:rsidRPr="002E2CE1">
        <w:rPr>
          <w:rFonts w:cstheme="minorHAnsi"/>
          <w:b/>
        </w:rPr>
        <w:t>Introducción</w:t>
      </w:r>
      <w:r w:rsidR="006A383B">
        <w:rPr>
          <w:rFonts w:cstheme="minorHAnsi"/>
          <w:b/>
        </w:rPr>
        <w:t xml:space="preserve">. </w:t>
      </w:r>
      <w:r w:rsidRPr="002E2CE1">
        <w:rPr>
          <w:rFonts w:cstheme="minorHAnsi"/>
        </w:rPr>
        <w:t xml:space="preserve">Según la definición de la OMS (2011), el objetivo principal de los cuidados paliativos (CP) es optimizar la calidad de vida de los pacientes que padecen una enfermedad incurable controlando los síntomas físicos y atendiendo a las necesidades psicológicas, sociales y espirituales del paciente. Sin embargo, los CP se enfrentan a diversos retos en la práctica para tratar de dar alcance a esta visión de cuidados holística. </w:t>
      </w:r>
    </w:p>
    <w:p w14:paraId="1A67905C" w14:textId="04C43BBE" w:rsidR="00C04F4E" w:rsidRPr="002E2CE1" w:rsidRDefault="00C04F4E" w:rsidP="002E2CE1">
      <w:pPr>
        <w:spacing w:after="120" w:line="240" w:lineRule="auto"/>
        <w:jc w:val="both"/>
        <w:rPr>
          <w:rFonts w:cstheme="minorHAnsi"/>
        </w:rPr>
      </w:pPr>
      <w:r w:rsidRPr="002E2CE1">
        <w:rPr>
          <w:rFonts w:cstheme="minorHAnsi"/>
          <w:b/>
        </w:rPr>
        <w:t>Metodología</w:t>
      </w:r>
      <w:r w:rsidR="006A383B">
        <w:rPr>
          <w:rFonts w:cstheme="minorHAnsi"/>
          <w:b/>
        </w:rPr>
        <w:t xml:space="preserve">. </w:t>
      </w:r>
      <w:r w:rsidRPr="002E2CE1">
        <w:rPr>
          <w:rFonts w:cstheme="minorHAnsi"/>
        </w:rPr>
        <w:t xml:space="preserve">Para medir la calidad asistencial de los CP se ha realizado un análisis basado en metodología cualitativa involucrando a cuidadores y profesionales con el objetivo de proponer </w:t>
      </w:r>
      <w:proofErr w:type="spellStart"/>
      <w:r w:rsidRPr="002E2CE1">
        <w:rPr>
          <w:rFonts w:cstheme="minorHAnsi"/>
        </w:rPr>
        <w:t>clusters</w:t>
      </w:r>
      <w:proofErr w:type="spellEnd"/>
      <w:r w:rsidRPr="002E2CE1">
        <w:rPr>
          <w:rFonts w:cstheme="minorHAnsi"/>
        </w:rPr>
        <w:t xml:space="preserve"> e indicadores que permitan evaluar la calidad de la atención recibida. Se llevaron a cabo tres grupos de discusión, en los dos primeros participaron profesionales sanitarios y el tercero se llevó a cabo con familiares cuidadores de pacientes de CP. Además, se integró en el trabajo de campo un componente de entrevista en profundidad semiestructurada para explorar más a fondo las opiniones matizadas y fomentar la participación activa de las familias. Las entrevistas involucraron a profesionales que trabajan en los servicios de CP en el Hospital Clínico Universitario Virgen de la Arrixaca de Murcia y a familiares de pacientes que han sido tratados en este hospital. </w:t>
      </w:r>
    </w:p>
    <w:p w14:paraId="0240EBF5" w14:textId="31D7449C" w:rsidR="00C04F4E" w:rsidRPr="002E2CE1" w:rsidRDefault="00C04F4E" w:rsidP="002E2CE1">
      <w:pPr>
        <w:spacing w:after="120" w:line="240" w:lineRule="auto"/>
        <w:jc w:val="both"/>
        <w:rPr>
          <w:rFonts w:cstheme="minorHAnsi"/>
        </w:rPr>
      </w:pPr>
      <w:r w:rsidRPr="002E2CE1">
        <w:rPr>
          <w:rFonts w:cstheme="minorHAnsi"/>
          <w:b/>
        </w:rPr>
        <w:t>Resultados</w:t>
      </w:r>
      <w:r w:rsidR="006A383B">
        <w:rPr>
          <w:rFonts w:cstheme="minorHAnsi"/>
          <w:b/>
        </w:rPr>
        <w:t xml:space="preserve">. </w:t>
      </w:r>
      <w:r w:rsidRPr="002E2CE1">
        <w:rPr>
          <w:rFonts w:cstheme="minorHAnsi"/>
        </w:rPr>
        <w:t>Los profesionales sanitarios y los familiares subrayaron sistemáticamente el papel crucial de abordar los aspectos sociales en el marco de los cuidados, incluyendo en los equipos la perspectiva del Trabajo Social. Al reconocer que los CP van más allá del ámbito puramente médico, existe un reconocimiento compartido del impacto que el apoyo social puede tener en los pacientes y sus familias. Para abordarlo, existe un fuerte consenso entre las familias sobre la necesidad de establecer grupos de apoyo. Estos grupos de apoyo se conciben como recursos polifacéticos, que sirven no sólo como fuente de consuelo emocional y psicológico durante el difícil camino de la enfermedad, sino como inestimables fuentes de información.</w:t>
      </w:r>
    </w:p>
    <w:p w14:paraId="0FA8B926" w14:textId="77777777" w:rsidR="00C04F4E" w:rsidRPr="002E2CE1" w:rsidRDefault="00C04F4E" w:rsidP="002E2CE1">
      <w:pPr>
        <w:spacing w:after="120" w:line="240" w:lineRule="auto"/>
        <w:jc w:val="both"/>
        <w:rPr>
          <w:rFonts w:cstheme="minorHAnsi"/>
        </w:rPr>
      </w:pPr>
      <w:r w:rsidRPr="002E2CE1">
        <w:rPr>
          <w:rFonts w:cstheme="minorHAnsi"/>
        </w:rPr>
        <w:t>Además, los profesionales y cuidadores remarcaron que a menudo el sistema sanitario les ha hecho sentirse abandonados y presentaron varias sugerencias de mejora. Estas recomendaciones abarcan desde proporcionar una atención holística prestando atención a los aspectos psicológicos, emocionales, sociofamiliares, administrativos y económicos de los cuidados hasta ampliar la creación de unidades complejas y establecer otras nuevas o reforzar la conexión con las asociaciones de CP.</w:t>
      </w:r>
    </w:p>
    <w:p w14:paraId="56D3A18D" w14:textId="77777777" w:rsidR="00C04F4E" w:rsidRPr="002E2CE1" w:rsidRDefault="00C04F4E" w:rsidP="002E2CE1">
      <w:pPr>
        <w:spacing w:after="120" w:line="240" w:lineRule="auto"/>
        <w:jc w:val="both"/>
        <w:rPr>
          <w:rFonts w:cstheme="minorHAnsi"/>
        </w:rPr>
      </w:pPr>
      <w:r w:rsidRPr="002E2CE1">
        <w:rPr>
          <w:rFonts w:cstheme="minorHAnsi"/>
        </w:rPr>
        <w:t xml:space="preserve">Las entrevistas sugirieron también que una forma de garantizar un tratamiento integral de los pacientes paliativos es proporcionar indicadores o escalas de buena calidad para evaluar a estos pacientes y sus necesidades. Los resultados del estudio cualitativo han derivado en el desarrollo de un instrumento basado en la escala FAMCARE y su testeo en familiares de pacientes para refinar el instrumento. Los </w:t>
      </w:r>
      <w:proofErr w:type="spellStart"/>
      <w:r w:rsidRPr="002E2CE1">
        <w:rPr>
          <w:rFonts w:cstheme="minorHAnsi"/>
        </w:rPr>
        <w:t>clusters</w:t>
      </w:r>
      <w:proofErr w:type="spellEnd"/>
      <w:r w:rsidRPr="002E2CE1">
        <w:rPr>
          <w:rFonts w:cstheme="minorHAnsi"/>
        </w:rPr>
        <w:t xml:space="preserve"> incluidos han sido: comunicación, apoyo a la familia, tratamiento del dolor y manejo de síntomas físicos, disponibilidad de cuidados y atención, atención psicosocial, apoyo espiritual, aspectos ético-legales e indicadores exclusivos para familiares con pacientes ya fallecidos.</w:t>
      </w:r>
    </w:p>
    <w:p w14:paraId="608ADF1B" w14:textId="13CACA3C" w:rsidR="00C04F4E" w:rsidRPr="002E2CE1" w:rsidRDefault="00C04F4E" w:rsidP="002E2CE1">
      <w:pPr>
        <w:spacing w:after="120" w:line="240" w:lineRule="auto"/>
        <w:jc w:val="both"/>
        <w:rPr>
          <w:rFonts w:cstheme="minorHAnsi"/>
        </w:rPr>
      </w:pPr>
      <w:r w:rsidRPr="002E2CE1">
        <w:rPr>
          <w:rFonts w:cstheme="minorHAnsi"/>
          <w:b/>
        </w:rPr>
        <w:t>Conclusiones</w:t>
      </w:r>
      <w:r w:rsidR="006A383B">
        <w:rPr>
          <w:rFonts w:cstheme="minorHAnsi"/>
          <w:b/>
        </w:rPr>
        <w:t xml:space="preserve">. </w:t>
      </w:r>
      <w:r w:rsidRPr="002E2CE1">
        <w:rPr>
          <w:rFonts w:cstheme="minorHAnsi"/>
        </w:rPr>
        <w:t>Abordar las áreas de mejora sugeridas es crucial para proporcionar unos CP más integrales, centrados en el paciente y empáticos.</w:t>
      </w:r>
    </w:p>
    <w:p w14:paraId="4A9E0485" w14:textId="77777777" w:rsidR="00C04F4E" w:rsidRPr="002E2CE1" w:rsidRDefault="00C04F4E" w:rsidP="002E2CE1">
      <w:pPr>
        <w:spacing w:after="120" w:line="240" w:lineRule="auto"/>
        <w:jc w:val="both"/>
        <w:rPr>
          <w:rFonts w:cstheme="minorHAnsi"/>
          <w:b/>
          <w:bCs/>
          <w:iCs/>
        </w:rPr>
      </w:pPr>
      <w:r w:rsidRPr="002E2CE1">
        <w:rPr>
          <w:rFonts w:cstheme="minorHAnsi"/>
          <w:b/>
          <w:bCs/>
          <w:iCs/>
        </w:rPr>
        <w:t>Palabras clave:</w:t>
      </w:r>
      <w:r w:rsidRPr="002E2CE1">
        <w:rPr>
          <w:rFonts w:cstheme="minorHAnsi"/>
          <w:bCs/>
          <w:iCs/>
        </w:rPr>
        <w:t xml:space="preserve"> cuidados paliativos, calidad asistencial, metodología cualitativa, trabajo social </w:t>
      </w:r>
    </w:p>
    <w:p w14:paraId="2B2049DE" w14:textId="77777777" w:rsidR="00C04F4E" w:rsidRPr="002E2CE1" w:rsidRDefault="00C04F4E" w:rsidP="002E2CE1">
      <w:pPr>
        <w:spacing w:after="120" w:line="240" w:lineRule="auto"/>
        <w:jc w:val="both"/>
        <w:rPr>
          <w:rFonts w:cstheme="minorHAnsi"/>
        </w:rPr>
      </w:pPr>
    </w:p>
    <w:p w14:paraId="10BEA48A" w14:textId="77777777" w:rsidR="00C04F4E" w:rsidRPr="002E2CE1" w:rsidRDefault="00C04F4E" w:rsidP="002E2CE1">
      <w:pPr>
        <w:spacing w:after="120" w:line="240" w:lineRule="auto"/>
        <w:jc w:val="both"/>
        <w:rPr>
          <w:rFonts w:cstheme="minorHAnsi"/>
        </w:rPr>
      </w:pPr>
    </w:p>
    <w:p w14:paraId="21C99BC6" w14:textId="43D582B0" w:rsidR="006A383B" w:rsidRPr="006A383B" w:rsidRDefault="006A383B" w:rsidP="006A383B">
      <w:pPr>
        <w:shd w:val="clear" w:color="auto" w:fill="99FFCC"/>
        <w:spacing w:after="120" w:line="240" w:lineRule="auto"/>
        <w:jc w:val="both"/>
        <w:rPr>
          <w:rFonts w:cstheme="minorHAnsi"/>
          <w:b/>
          <w:shd w:val="clear" w:color="auto" w:fill="FFFFFF"/>
        </w:rPr>
      </w:pPr>
      <w:r w:rsidRPr="006A383B">
        <w:rPr>
          <w:rFonts w:cstheme="minorHAnsi"/>
          <w:b/>
          <w:bCs/>
        </w:rPr>
        <w:lastRenderedPageBreak/>
        <w:t>Título</w:t>
      </w:r>
      <w:r>
        <w:rPr>
          <w:rFonts w:cstheme="minorHAnsi"/>
          <w:b/>
          <w:bCs/>
        </w:rPr>
        <w:t xml:space="preserve">: Burocracia a pie de calle: dilemas de una trabajadora social en servicios sociales </w:t>
      </w:r>
    </w:p>
    <w:p w14:paraId="4E8ECCCE" w14:textId="45B01636" w:rsidR="006A383B" w:rsidRDefault="006A383B"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4664A334" w14:textId="2539293B" w:rsidR="00650291" w:rsidRPr="006A383B" w:rsidRDefault="00650291" w:rsidP="006A383B">
      <w:pPr>
        <w:pStyle w:val="Prrafodelista"/>
        <w:numPr>
          <w:ilvl w:val="0"/>
          <w:numId w:val="9"/>
        </w:numPr>
        <w:spacing w:after="120" w:line="240" w:lineRule="auto"/>
        <w:jc w:val="both"/>
        <w:rPr>
          <w:rFonts w:eastAsia="Times New Roman" w:cstheme="minorHAnsi"/>
          <w:b/>
          <w:lang w:eastAsia="es-ES"/>
        </w:rPr>
      </w:pPr>
      <w:r w:rsidRPr="006A383B">
        <w:rPr>
          <w:rFonts w:cstheme="minorHAnsi"/>
          <w:shd w:val="clear" w:color="auto" w:fill="FFFFFF"/>
        </w:rPr>
        <w:t>Ana Martínez Rodero.</w:t>
      </w:r>
    </w:p>
    <w:p w14:paraId="2F698864" w14:textId="77777777" w:rsidR="006A383B" w:rsidRDefault="006A383B" w:rsidP="002E2CE1">
      <w:pPr>
        <w:spacing w:after="120" w:line="240" w:lineRule="auto"/>
        <w:jc w:val="both"/>
        <w:rPr>
          <w:rFonts w:cstheme="minorHAnsi"/>
          <w:b/>
          <w:bCs/>
        </w:rPr>
      </w:pPr>
    </w:p>
    <w:p w14:paraId="314BE864" w14:textId="77777777" w:rsidR="006A383B" w:rsidRDefault="006A383B" w:rsidP="002E2CE1">
      <w:pPr>
        <w:spacing w:after="120" w:line="240" w:lineRule="auto"/>
        <w:jc w:val="both"/>
        <w:rPr>
          <w:rFonts w:cstheme="minorHAnsi"/>
          <w:b/>
          <w:bCs/>
        </w:rPr>
      </w:pPr>
    </w:p>
    <w:p w14:paraId="5F71BDF6" w14:textId="7EA23EB0" w:rsidR="00C04F4E" w:rsidRPr="002E2CE1" w:rsidRDefault="00C04F4E" w:rsidP="006A383B">
      <w:pPr>
        <w:shd w:val="clear" w:color="auto" w:fill="99FFCC"/>
        <w:spacing w:after="120" w:line="240" w:lineRule="auto"/>
        <w:jc w:val="both"/>
        <w:rPr>
          <w:rFonts w:cstheme="minorHAnsi"/>
          <w:b/>
          <w:bCs/>
        </w:rPr>
      </w:pPr>
      <w:r w:rsidRPr="002E2CE1">
        <w:rPr>
          <w:rFonts w:cstheme="minorHAnsi"/>
          <w:b/>
          <w:bCs/>
        </w:rPr>
        <w:t xml:space="preserve">Título: Ponencia: brecha </w:t>
      </w:r>
      <w:proofErr w:type="spellStart"/>
      <w:r w:rsidRPr="002E2CE1">
        <w:rPr>
          <w:rFonts w:cstheme="minorHAnsi"/>
          <w:b/>
          <w:bCs/>
        </w:rPr>
        <w:t>integeneracional</w:t>
      </w:r>
      <w:proofErr w:type="spellEnd"/>
      <w:r w:rsidRPr="002E2CE1">
        <w:rPr>
          <w:rFonts w:cstheme="minorHAnsi"/>
          <w:b/>
          <w:bCs/>
        </w:rPr>
        <w:t xml:space="preserve"> en los cuidados de los enfermos de </w:t>
      </w:r>
      <w:proofErr w:type="spellStart"/>
      <w:r w:rsidRPr="002E2CE1">
        <w:rPr>
          <w:rFonts w:cstheme="minorHAnsi"/>
          <w:b/>
          <w:bCs/>
        </w:rPr>
        <w:t>alzheimer</w:t>
      </w:r>
      <w:proofErr w:type="spellEnd"/>
      <w:r w:rsidRPr="002E2CE1">
        <w:rPr>
          <w:rFonts w:cstheme="minorHAnsi"/>
          <w:b/>
          <w:bCs/>
        </w:rPr>
        <w:t xml:space="preserve"> desde un enfoque de género.</w:t>
      </w:r>
    </w:p>
    <w:p w14:paraId="7B4440B0" w14:textId="50B722E5"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3FC8E172" w14:textId="7D8D5B85" w:rsidR="006A383B" w:rsidRDefault="00C04F4E" w:rsidP="002E2CE1">
      <w:pPr>
        <w:pStyle w:val="Prrafodelista"/>
        <w:numPr>
          <w:ilvl w:val="0"/>
          <w:numId w:val="9"/>
        </w:numPr>
        <w:spacing w:after="120" w:line="240" w:lineRule="auto"/>
        <w:jc w:val="both"/>
        <w:rPr>
          <w:rFonts w:cstheme="minorHAnsi"/>
          <w:bCs/>
        </w:rPr>
      </w:pPr>
      <w:r w:rsidRPr="006A383B">
        <w:rPr>
          <w:rFonts w:cstheme="minorHAnsi"/>
          <w:bCs/>
        </w:rPr>
        <w:t>Jesús García Martínez</w:t>
      </w:r>
      <w:r w:rsidR="006A383B">
        <w:rPr>
          <w:rFonts w:cstheme="minorHAnsi"/>
          <w:bCs/>
        </w:rPr>
        <w:t xml:space="preserve">. </w:t>
      </w:r>
      <w:r w:rsidR="006A383B" w:rsidRPr="002E2CE1">
        <w:rPr>
          <w:rFonts w:cstheme="minorHAnsi"/>
          <w:bCs/>
        </w:rPr>
        <w:t>Universidad de Zaragoza</w:t>
      </w:r>
    </w:p>
    <w:p w14:paraId="576ABF87" w14:textId="0A876596" w:rsidR="00C04F4E" w:rsidRPr="006A383B" w:rsidRDefault="00C04F4E" w:rsidP="002E2CE1">
      <w:pPr>
        <w:pStyle w:val="Prrafodelista"/>
        <w:numPr>
          <w:ilvl w:val="0"/>
          <w:numId w:val="9"/>
        </w:numPr>
        <w:spacing w:after="120" w:line="240" w:lineRule="auto"/>
        <w:jc w:val="both"/>
        <w:rPr>
          <w:rFonts w:cstheme="minorHAnsi"/>
          <w:bCs/>
        </w:rPr>
      </w:pPr>
      <w:proofErr w:type="spellStart"/>
      <w:r w:rsidRPr="006A383B">
        <w:rPr>
          <w:rFonts w:cstheme="minorHAnsi"/>
          <w:bCs/>
        </w:rPr>
        <w:t>Mª</w:t>
      </w:r>
      <w:proofErr w:type="spellEnd"/>
      <w:r w:rsidRPr="006A383B">
        <w:rPr>
          <w:rFonts w:cstheme="minorHAnsi"/>
          <w:bCs/>
        </w:rPr>
        <w:t xml:space="preserve"> José Gómez Poyato</w:t>
      </w:r>
      <w:r w:rsidR="006A383B">
        <w:rPr>
          <w:rFonts w:cstheme="minorHAnsi"/>
          <w:bCs/>
        </w:rPr>
        <w:t>. Universidad de Zaragoza</w:t>
      </w:r>
    </w:p>
    <w:p w14:paraId="354287EB" w14:textId="0750D408" w:rsidR="00C04F4E" w:rsidRPr="002E2CE1" w:rsidRDefault="00C04F4E" w:rsidP="002E2CE1">
      <w:pPr>
        <w:spacing w:after="120" w:line="240" w:lineRule="auto"/>
        <w:jc w:val="both"/>
        <w:rPr>
          <w:rFonts w:cstheme="minorHAnsi"/>
          <w:b/>
          <w:bCs/>
        </w:rPr>
      </w:pPr>
      <w:r w:rsidRPr="002E2CE1">
        <w:rPr>
          <w:rFonts w:cstheme="minorHAnsi"/>
          <w:b/>
          <w:bCs/>
        </w:rPr>
        <w:t>Resumen</w:t>
      </w:r>
    </w:p>
    <w:p w14:paraId="44010BEC" w14:textId="4C4F3289" w:rsidR="00C04F4E" w:rsidRPr="006A383B" w:rsidRDefault="00C04F4E" w:rsidP="002E2CE1">
      <w:pPr>
        <w:spacing w:after="120" w:line="240" w:lineRule="auto"/>
        <w:jc w:val="both"/>
        <w:rPr>
          <w:rFonts w:cstheme="minorHAnsi"/>
          <w:b/>
          <w:bCs/>
        </w:rPr>
      </w:pPr>
      <w:r w:rsidRPr="002E2CE1">
        <w:rPr>
          <w:rFonts w:cstheme="minorHAnsi"/>
          <w:b/>
          <w:bCs/>
        </w:rPr>
        <w:t>I</w:t>
      </w:r>
      <w:r w:rsidR="006A383B">
        <w:rPr>
          <w:rFonts w:cstheme="minorHAnsi"/>
          <w:b/>
          <w:bCs/>
        </w:rPr>
        <w:t xml:space="preserve">ntroducción. </w:t>
      </w:r>
      <w:r w:rsidRPr="002E2CE1">
        <w:rPr>
          <w:rFonts w:cstheme="minorHAnsi"/>
        </w:rPr>
        <w:t xml:space="preserve">La mujer cuidadora constituye, en estos momentos, la base principal para la atención y respuesta de las necesidades de las personas dependientes con alzhéimer. Se apunta al hecho que la crisis en el modelo de cuidados de alta exigencia, dependientes con la enfermedad de alzhéimer, evidencia tanto la insostenibilidad de dicho modelo -falta de relevo generacional debido al cambio de expectativas vitales por las mujeres jóvenes-, como las limitaciones inherentes de las cuidadoras mayores en una praxis de cuidados altamente exigente. </w:t>
      </w:r>
    </w:p>
    <w:p w14:paraId="77332E67" w14:textId="15528757" w:rsidR="00C04F4E" w:rsidRPr="002E2CE1" w:rsidRDefault="00C04F4E" w:rsidP="002E2CE1">
      <w:pPr>
        <w:spacing w:after="120" w:line="240" w:lineRule="auto"/>
        <w:jc w:val="both"/>
        <w:rPr>
          <w:rFonts w:cstheme="minorHAnsi"/>
        </w:rPr>
      </w:pPr>
      <w:bookmarkStart w:id="0" w:name="_Hlk161316052"/>
      <w:r w:rsidRPr="002E2CE1">
        <w:rPr>
          <w:rFonts w:cstheme="minorHAnsi"/>
        </w:rPr>
        <w:t>En el caso de la Comunidad Autónoma de Aragón se registran 1.831 personas que proveen cuidado en el entorno familiar. En lo que respecta a personas en situación de paro o inactividad laboral debido al compromiso familiar en el cuidado a personas dependientes</w:t>
      </w:r>
      <w:bookmarkEnd w:id="0"/>
      <w:r w:rsidRPr="002E2CE1">
        <w:rPr>
          <w:rFonts w:cstheme="minorHAnsi"/>
        </w:rPr>
        <w:t>, datos proporcionados por el INE (2021) son elocuentes: el porcentaje más alto de parados que han dejado el trabajo para cuidar a personas dependientes en 2020 corresponde al grupo de edad de 35 a 44 años (26,6%) en mujeres y al de 25 a 34 años (25,0%) en hombres. Por otro lado, en relación al grupo de edad de 35 a 44 años corresponde el porcentaje más alto de personas que no buscan empleo porque cuidan a personas dependientes tanto en mujeres (31,4%) como en hombres (30,0%).</w:t>
      </w:r>
    </w:p>
    <w:p w14:paraId="5F06D748" w14:textId="57E83CB8" w:rsidR="00C04F4E" w:rsidRPr="002E2CE1" w:rsidRDefault="00C04F4E" w:rsidP="002E2CE1">
      <w:pPr>
        <w:spacing w:after="120" w:line="240" w:lineRule="auto"/>
        <w:jc w:val="both"/>
        <w:rPr>
          <w:rFonts w:cstheme="minorHAnsi"/>
          <w:b/>
          <w:bCs/>
        </w:rPr>
      </w:pPr>
      <w:r w:rsidRPr="002E2CE1">
        <w:rPr>
          <w:rFonts w:cstheme="minorHAnsi"/>
          <w:b/>
          <w:bCs/>
        </w:rPr>
        <w:t>O</w:t>
      </w:r>
      <w:r w:rsidR="006A383B">
        <w:rPr>
          <w:rFonts w:cstheme="minorHAnsi"/>
          <w:b/>
          <w:bCs/>
        </w:rPr>
        <w:t xml:space="preserve">bjetivos. </w:t>
      </w:r>
      <w:r w:rsidRPr="002E2CE1">
        <w:rPr>
          <w:rFonts w:cstheme="minorHAnsi"/>
          <w:iCs/>
        </w:rPr>
        <w:t>Se observa</w:t>
      </w:r>
      <w:r w:rsidRPr="002E2CE1">
        <w:rPr>
          <w:rFonts w:cstheme="minorHAnsi"/>
        </w:rPr>
        <w:t xml:space="preserve"> la necesidad de ir hacia un nuevo modelo de cuidados de alta complejidad basados en una atención profesional y técnica. Por lo que es necesario la reconstrucción de los discursos y prácticas en el contexto de los cuidados de alta exigencia, desde un enfoque de género, lo que permitirá la construcción de una sociedad más equitativa e igualitaria.</w:t>
      </w:r>
    </w:p>
    <w:p w14:paraId="7A8E6B63" w14:textId="374CDA27" w:rsidR="00C04F4E" w:rsidRPr="006A383B" w:rsidRDefault="006A383B" w:rsidP="006A383B">
      <w:pPr>
        <w:spacing w:after="120" w:line="240" w:lineRule="auto"/>
        <w:jc w:val="both"/>
        <w:rPr>
          <w:rFonts w:cstheme="minorHAnsi"/>
          <w:b/>
          <w:bCs/>
        </w:rPr>
      </w:pPr>
      <w:r>
        <w:rPr>
          <w:rFonts w:cstheme="minorHAnsi"/>
          <w:b/>
          <w:bCs/>
        </w:rPr>
        <w:t xml:space="preserve">Conclusiones. </w:t>
      </w:r>
      <w:r w:rsidR="00C04F4E" w:rsidRPr="002E2CE1">
        <w:rPr>
          <w:rFonts w:cstheme="minorHAnsi"/>
        </w:rPr>
        <w:t xml:space="preserve">En cualquier caso, es necesario e inaplazable la </w:t>
      </w:r>
      <w:proofErr w:type="spellStart"/>
      <w:r w:rsidR="00C04F4E" w:rsidRPr="002E2CE1">
        <w:rPr>
          <w:rFonts w:cstheme="minorHAnsi"/>
        </w:rPr>
        <w:t>re-construcción</w:t>
      </w:r>
      <w:proofErr w:type="spellEnd"/>
      <w:r w:rsidR="00C04F4E" w:rsidRPr="002E2CE1">
        <w:rPr>
          <w:rFonts w:cstheme="minorHAnsi"/>
        </w:rPr>
        <w:t xml:space="preserve"> de los discursos y prácticas en el contexto de los cuidados de alta exigencia. Si se consigue desactivar la actual asimetría en los cuidados familiares, desde un enfoque de género, se estará contribuyendo a la construcción de una sociedad más equitativa e igualitaria. </w:t>
      </w:r>
    </w:p>
    <w:p w14:paraId="4621AE45" w14:textId="77777777" w:rsidR="00C04F4E" w:rsidRPr="002E2CE1" w:rsidRDefault="00C04F4E" w:rsidP="002E2CE1">
      <w:pPr>
        <w:spacing w:after="120" w:line="240" w:lineRule="auto"/>
        <w:jc w:val="both"/>
        <w:rPr>
          <w:rFonts w:cstheme="minorHAnsi"/>
        </w:rPr>
      </w:pPr>
      <w:r w:rsidRPr="002E2CE1">
        <w:rPr>
          <w:rFonts w:cstheme="minorHAnsi"/>
          <w:b/>
          <w:bCs/>
        </w:rPr>
        <w:t>Palabras clave</w:t>
      </w:r>
      <w:r w:rsidRPr="002E2CE1">
        <w:rPr>
          <w:rFonts w:cstheme="minorHAnsi"/>
        </w:rPr>
        <w:t xml:space="preserve">: brecha generacional, género y cuidados, modelos igualitarios, corresponsabilidad social y </w:t>
      </w:r>
      <w:proofErr w:type="spellStart"/>
      <w:r w:rsidRPr="002E2CE1">
        <w:rPr>
          <w:rFonts w:cstheme="minorHAnsi"/>
        </w:rPr>
        <w:t>alzheimer</w:t>
      </w:r>
      <w:proofErr w:type="spellEnd"/>
      <w:r w:rsidRPr="002E2CE1">
        <w:rPr>
          <w:rFonts w:cstheme="minorHAnsi"/>
        </w:rPr>
        <w:t>.</w:t>
      </w:r>
    </w:p>
    <w:p w14:paraId="152765EF" w14:textId="4A547941" w:rsidR="00C04F4E" w:rsidRDefault="00C04F4E" w:rsidP="002E2CE1">
      <w:pPr>
        <w:spacing w:after="120" w:line="240" w:lineRule="auto"/>
        <w:jc w:val="both"/>
        <w:rPr>
          <w:rFonts w:cstheme="minorHAnsi"/>
        </w:rPr>
      </w:pPr>
    </w:p>
    <w:p w14:paraId="25BC81BD" w14:textId="4BCA024E" w:rsidR="006A383B" w:rsidRDefault="006A383B" w:rsidP="002E2CE1">
      <w:pPr>
        <w:spacing w:after="120" w:line="240" w:lineRule="auto"/>
        <w:jc w:val="both"/>
        <w:rPr>
          <w:rFonts w:cstheme="minorHAnsi"/>
        </w:rPr>
      </w:pPr>
    </w:p>
    <w:p w14:paraId="1FC75197" w14:textId="3C91CCDF" w:rsidR="006A383B" w:rsidRDefault="006A383B" w:rsidP="002E2CE1">
      <w:pPr>
        <w:spacing w:after="120" w:line="240" w:lineRule="auto"/>
        <w:jc w:val="both"/>
        <w:rPr>
          <w:rFonts w:cstheme="minorHAnsi"/>
        </w:rPr>
      </w:pPr>
    </w:p>
    <w:p w14:paraId="406D57A3" w14:textId="3DC7CCC6" w:rsidR="006A383B" w:rsidRDefault="006A383B" w:rsidP="002E2CE1">
      <w:pPr>
        <w:spacing w:after="120" w:line="240" w:lineRule="auto"/>
        <w:jc w:val="both"/>
        <w:rPr>
          <w:rFonts w:cstheme="minorHAnsi"/>
        </w:rPr>
      </w:pPr>
    </w:p>
    <w:p w14:paraId="3507A97D" w14:textId="77777777" w:rsidR="006A383B" w:rsidRPr="002E2CE1" w:rsidRDefault="006A383B" w:rsidP="002E2CE1">
      <w:pPr>
        <w:spacing w:after="120" w:line="240" w:lineRule="auto"/>
        <w:jc w:val="both"/>
        <w:rPr>
          <w:rFonts w:cstheme="minorHAnsi"/>
        </w:rPr>
      </w:pPr>
    </w:p>
    <w:p w14:paraId="53D37379" w14:textId="7C05B7EC" w:rsidR="006A383B" w:rsidRDefault="00C04F4E" w:rsidP="006A383B">
      <w:pPr>
        <w:shd w:val="clear" w:color="auto" w:fill="99FFCC"/>
        <w:spacing w:after="120" w:line="240" w:lineRule="auto"/>
        <w:jc w:val="both"/>
        <w:rPr>
          <w:rFonts w:cstheme="minorHAnsi"/>
          <w:b/>
        </w:rPr>
      </w:pPr>
      <w:r w:rsidRPr="002E2CE1">
        <w:rPr>
          <w:rFonts w:cstheme="minorHAnsi"/>
          <w:b/>
        </w:rPr>
        <w:lastRenderedPageBreak/>
        <w:t xml:space="preserve">Título: Ética en acción: profesionales del trabajo social en la encrucijada de los dilemas éticos </w:t>
      </w:r>
    </w:p>
    <w:p w14:paraId="2B1BCD3A" w14:textId="32A579F5"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62C212B4" w14:textId="77777777" w:rsidR="006A383B" w:rsidRDefault="00C04F4E" w:rsidP="002E2CE1">
      <w:pPr>
        <w:pStyle w:val="Prrafodelista"/>
        <w:numPr>
          <w:ilvl w:val="0"/>
          <w:numId w:val="9"/>
        </w:numPr>
        <w:shd w:val="clear" w:color="auto" w:fill="FFFFFF"/>
        <w:spacing w:after="120" w:line="240" w:lineRule="auto"/>
        <w:jc w:val="both"/>
        <w:rPr>
          <w:rFonts w:cstheme="minorHAnsi"/>
        </w:rPr>
      </w:pPr>
      <w:r w:rsidRPr="006A383B">
        <w:rPr>
          <w:rFonts w:cstheme="minorHAnsi"/>
        </w:rPr>
        <w:t xml:space="preserve">Nuria Cordero Ramos. Dpto. de Trabajo Social y Servicios Sociales. Universidad Pablo de Olavide. Sevilla. </w:t>
      </w:r>
    </w:p>
    <w:p w14:paraId="504CF194" w14:textId="77777777" w:rsidR="006A383B" w:rsidRDefault="00C04F4E" w:rsidP="002E2CE1">
      <w:pPr>
        <w:pStyle w:val="Prrafodelista"/>
        <w:numPr>
          <w:ilvl w:val="0"/>
          <w:numId w:val="9"/>
        </w:numPr>
        <w:shd w:val="clear" w:color="auto" w:fill="FFFFFF"/>
        <w:spacing w:after="120" w:line="240" w:lineRule="auto"/>
        <w:jc w:val="both"/>
        <w:rPr>
          <w:rFonts w:cstheme="minorHAnsi"/>
        </w:rPr>
      </w:pPr>
      <w:r w:rsidRPr="006A383B">
        <w:rPr>
          <w:rFonts w:cstheme="minorHAnsi"/>
        </w:rPr>
        <w:t xml:space="preserve">Manuel Flores Sánchez. Dpto. de Trabajo Social y Servicios Sociales. Universidad Pablo de Olavide. Sevilla. </w:t>
      </w:r>
    </w:p>
    <w:p w14:paraId="3D120970" w14:textId="706EE146" w:rsidR="00C04F4E" w:rsidRPr="006A383B" w:rsidRDefault="00C04F4E" w:rsidP="002E2CE1">
      <w:pPr>
        <w:pStyle w:val="Prrafodelista"/>
        <w:numPr>
          <w:ilvl w:val="0"/>
          <w:numId w:val="9"/>
        </w:numPr>
        <w:shd w:val="clear" w:color="auto" w:fill="FFFFFF"/>
        <w:spacing w:after="120" w:line="240" w:lineRule="auto"/>
        <w:jc w:val="both"/>
        <w:rPr>
          <w:rFonts w:cstheme="minorHAnsi"/>
        </w:rPr>
      </w:pPr>
      <w:r w:rsidRPr="006A383B">
        <w:rPr>
          <w:rFonts w:cstheme="minorHAnsi"/>
        </w:rPr>
        <w:t xml:space="preserve">Raúl Álvarez Pérez. Dpto. de Trabajo Social y Servicios Sociales. Universidad Pablo de Olavide. Sevilla. </w:t>
      </w:r>
    </w:p>
    <w:p w14:paraId="7800E9C5" w14:textId="68C53CA7" w:rsidR="00C04F4E" w:rsidRPr="002E2CE1" w:rsidRDefault="00C04F4E" w:rsidP="002E2CE1">
      <w:pPr>
        <w:shd w:val="clear" w:color="auto" w:fill="FFFFFF"/>
        <w:spacing w:after="120" w:line="240" w:lineRule="auto"/>
        <w:jc w:val="both"/>
        <w:rPr>
          <w:rFonts w:cstheme="minorHAnsi"/>
          <w:b/>
        </w:rPr>
      </w:pPr>
      <w:r w:rsidRPr="002E2CE1">
        <w:rPr>
          <w:rFonts w:cstheme="minorHAnsi"/>
          <w:b/>
        </w:rPr>
        <w:t>Resumen</w:t>
      </w:r>
    </w:p>
    <w:p w14:paraId="561533D6" w14:textId="77777777" w:rsidR="00C04F4E" w:rsidRPr="002E2CE1" w:rsidRDefault="00C04F4E" w:rsidP="002E2CE1">
      <w:pPr>
        <w:shd w:val="clear" w:color="auto" w:fill="FFFFFF"/>
        <w:spacing w:after="120" w:line="240" w:lineRule="auto"/>
        <w:jc w:val="both"/>
        <w:rPr>
          <w:rFonts w:cstheme="minorHAnsi"/>
        </w:rPr>
      </w:pPr>
      <w:r w:rsidRPr="006A383B">
        <w:rPr>
          <w:rFonts w:cstheme="minorHAnsi"/>
          <w:b/>
        </w:rPr>
        <w:t>Introducción.</w:t>
      </w:r>
      <w:r w:rsidRPr="002E2CE1">
        <w:rPr>
          <w:rFonts w:cstheme="minorHAnsi"/>
        </w:rPr>
        <w:t xml:space="preserve"> Abordar los problemas éticos actuales implica la colaboración entre diferentes actores y disciplinas, sin embargo, existen discrepancias sobre la importancia de la ética en el trabajo social, los esfuerzos que se realizan desde las Administraciones y los espacios profesionales de formación ética. En este sentido, la Estrategia Ética de Servicios Sociales en Andalucía se compromete a garantizar medios para la formación ética de sus profesionales, con el fin de que se puedan garantizar los derechos de las personas y grupos más vulnerables. Compartimos algunos resultados de un estudio centrado en los dilemas éticos que enfrentan diariamente los/-as trabajadores/-as sociales de este ámbito. </w:t>
      </w:r>
    </w:p>
    <w:p w14:paraId="6E499F51" w14:textId="18F53A2C" w:rsidR="00C04F4E" w:rsidRPr="006A383B" w:rsidRDefault="00C04F4E" w:rsidP="002E2CE1">
      <w:pPr>
        <w:shd w:val="clear" w:color="auto" w:fill="FFFFFF"/>
        <w:spacing w:after="120" w:line="240" w:lineRule="auto"/>
        <w:jc w:val="both"/>
        <w:rPr>
          <w:rFonts w:cstheme="minorHAnsi"/>
          <w:b/>
        </w:rPr>
      </w:pPr>
      <w:r w:rsidRPr="006A383B">
        <w:rPr>
          <w:rFonts w:cstheme="minorHAnsi"/>
          <w:b/>
        </w:rPr>
        <w:t xml:space="preserve">Metodología. </w:t>
      </w:r>
      <w:r w:rsidRPr="002E2CE1">
        <w:rPr>
          <w:rFonts w:cstheme="minorHAnsi"/>
        </w:rPr>
        <w:t xml:space="preserve">Diseño de un estudio exploratorio con varios instrumentos que permitieron recoger discursos sobre los dilemas éticos en Trabajo Social (TS): (1) Ficha de Casos Prácticos. Recogida de casos prácticos del trabajo social que permitieran conocer dilemas éticos existentes y estrategias habituales para resolverlos. (2) </w:t>
      </w:r>
      <w:proofErr w:type="spellStart"/>
      <w:r w:rsidRPr="002E2CE1">
        <w:rPr>
          <w:rFonts w:cstheme="minorHAnsi"/>
        </w:rPr>
        <w:t>Guión</w:t>
      </w:r>
      <w:proofErr w:type="spellEnd"/>
      <w:r w:rsidRPr="002E2CE1">
        <w:rPr>
          <w:rFonts w:cstheme="minorHAnsi"/>
        </w:rPr>
        <w:t xml:space="preserve"> de entrevista, a partir de la sistematización del contenido de las fichas, sobre dilemas y estrategias para su resolución. Se llevaron a cabo un total de 12 entrevistas a profesionales del Trabajo Social. Éstas permitieron explorar y comprender de forma más profunda, los principales obstáculos y capacidades para el abordaje de los dilemas en diversos contextos profesionales, así como posibles áreas de mejora en la formación y apoyo de estos/-as profesionales. </w:t>
      </w:r>
    </w:p>
    <w:p w14:paraId="40F74841" w14:textId="74977081" w:rsidR="00C04F4E" w:rsidRPr="006A383B" w:rsidRDefault="00C04F4E" w:rsidP="002E2CE1">
      <w:pPr>
        <w:shd w:val="clear" w:color="auto" w:fill="FFFFFF"/>
        <w:spacing w:after="120" w:line="240" w:lineRule="auto"/>
        <w:jc w:val="both"/>
        <w:rPr>
          <w:rFonts w:cstheme="minorHAnsi"/>
          <w:b/>
        </w:rPr>
      </w:pPr>
      <w:r w:rsidRPr="006A383B">
        <w:rPr>
          <w:rFonts w:cstheme="minorHAnsi"/>
          <w:b/>
        </w:rPr>
        <w:t xml:space="preserve">Resultados. </w:t>
      </w:r>
      <w:r w:rsidRPr="002E2CE1">
        <w:rPr>
          <w:rFonts w:cstheme="minorHAnsi"/>
        </w:rPr>
        <w:t xml:space="preserve">Sentimientos de malestar previo, dificultan a veces, la identificación de dilemas éticos. Éstos, a menudo, se confunden entre la complejidad del trabajo o no se abordan por la sobrecarga de tareas y falta de tiempo. Además, se percibe una falta de formación ética en Trabajo Social, a la vez que se reconoce la importancia de la experiencia personal para abordar los dilemas. Del mismo modo, se destaca la necesidad de formación específica para identificar y resolver estos problemas éticos de manera adecuada. La estrategia principal para resolverlos consiste en compartirlos con otros/-as profesionales. Destacan que el código deontológico no siempre es un referente claro debido a la acumulación de tareas y la velocidad de la intervención, algo que hacer perder de vista la perspectiva ética. La importancia de cuidar a quienes trabajan en el sector se pone en valor. Sin embargo, se observa un bloqueo institucional que limita la capacidad de los/-as profesionales para actuar éticamente bajo un modelo caracterizado por el asistencialismo. </w:t>
      </w:r>
    </w:p>
    <w:p w14:paraId="16128211" w14:textId="10F9CB0F" w:rsidR="00C04F4E" w:rsidRPr="006A383B" w:rsidRDefault="00C04F4E" w:rsidP="002E2CE1">
      <w:pPr>
        <w:shd w:val="clear" w:color="auto" w:fill="FFFFFF"/>
        <w:spacing w:after="120" w:line="240" w:lineRule="auto"/>
        <w:jc w:val="both"/>
        <w:rPr>
          <w:rFonts w:cstheme="minorHAnsi"/>
          <w:b/>
        </w:rPr>
      </w:pPr>
      <w:r w:rsidRPr="006A383B">
        <w:rPr>
          <w:rFonts w:cstheme="minorHAnsi"/>
          <w:b/>
        </w:rPr>
        <w:t xml:space="preserve">Discusión y conclusiones. </w:t>
      </w:r>
      <w:r w:rsidRPr="002E2CE1">
        <w:rPr>
          <w:rFonts w:cstheme="minorHAnsi"/>
        </w:rPr>
        <w:t xml:space="preserve">Existe un consenso claro en que la ética debe colocar a la persona como centro y protagonista, es necesario superar el enfoque asistencialista en favor de una atención más personalizada y centrada en las necesidades reales de las personas, a la vez que se debe prestar atención a las necesidades de cuidados de las/-os profesionales. En conclusión, se destaca la necesidad de más investigaciones sobre Dilemas éticos, estrategias de resolución, protocolos de actuación y apoyo externo para abordar dilemas éticos, más formación en ética junto al cuidado de los/-as profesionales del Trabajo Social. </w:t>
      </w:r>
    </w:p>
    <w:p w14:paraId="3177573A" w14:textId="77777777" w:rsidR="00C04F4E" w:rsidRPr="002E2CE1" w:rsidRDefault="00C04F4E" w:rsidP="002E2CE1">
      <w:pPr>
        <w:shd w:val="clear" w:color="auto" w:fill="FFFFFF"/>
        <w:spacing w:after="120" w:line="240" w:lineRule="auto"/>
        <w:jc w:val="both"/>
        <w:rPr>
          <w:rFonts w:cstheme="minorHAnsi"/>
        </w:rPr>
      </w:pPr>
      <w:r w:rsidRPr="002E2CE1">
        <w:rPr>
          <w:rFonts w:cstheme="minorHAnsi"/>
          <w:b/>
        </w:rPr>
        <w:t>Palabras claves:</w:t>
      </w:r>
      <w:r w:rsidRPr="002E2CE1">
        <w:rPr>
          <w:rFonts w:cstheme="minorHAnsi"/>
        </w:rPr>
        <w:t xml:space="preserve"> Ética, Dilemas, Estrategias, Formación, Cuidados profesionales.</w:t>
      </w:r>
    </w:p>
    <w:p w14:paraId="63E219F7" w14:textId="77777777" w:rsidR="006A383B" w:rsidRDefault="006A383B" w:rsidP="002E2CE1">
      <w:pPr>
        <w:shd w:val="clear" w:color="auto" w:fill="FFFFFF"/>
        <w:spacing w:after="120" w:line="240" w:lineRule="auto"/>
        <w:jc w:val="both"/>
        <w:rPr>
          <w:rFonts w:eastAsia="Times New Roman" w:cstheme="minorHAnsi"/>
          <w:b/>
          <w:iCs/>
          <w:lang w:eastAsia="es-ES"/>
        </w:rPr>
      </w:pPr>
    </w:p>
    <w:p w14:paraId="6510E54D" w14:textId="77777777" w:rsidR="006A383B" w:rsidRDefault="006A383B" w:rsidP="002E2CE1">
      <w:pPr>
        <w:shd w:val="clear" w:color="auto" w:fill="FFFFFF"/>
        <w:spacing w:after="120" w:line="240" w:lineRule="auto"/>
        <w:jc w:val="both"/>
        <w:rPr>
          <w:rFonts w:eastAsia="Times New Roman" w:cstheme="minorHAnsi"/>
          <w:b/>
          <w:iCs/>
          <w:lang w:eastAsia="es-ES"/>
        </w:rPr>
      </w:pPr>
    </w:p>
    <w:p w14:paraId="43339D06" w14:textId="77777777" w:rsidR="006A383B" w:rsidRDefault="006A383B" w:rsidP="002E2CE1">
      <w:pPr>
        <w:shd w:val="clear" w:color="auto" w:fill="FFFFFF"/>
        <w:spacing w:after="120" w:line="240" w:lineRule="auto"/>
        <w:jc w:val="both"/>
        <w:rPr>
          <w:rFonts w:eastAsia="Times New Roman" w:cstheme="minorHAnsi"/>
          <w:b/>
          <w:iCs/>
          <w:lang w:eastAsia="es-ES"/>
        </w:rPr>
      </w:pPr>
    </w:p>
    <w:p w14:paraId="7A775C6F" w14:textId="77777777" w:rsidR="006A383B" w:rsidRDefault="006A383B" w:rsidP="002E2CE1">
      <w:pPr>
        <w:shd w:val="clear" w:color="auto" w:fill="FFFFFF"/>
        <w:spacing w:after="120" w:line="240" w:lineRule="auto"/>
        <w:jc w:val="both"/>
        <w:rPr>
          <w:rFonts w:eastAsia="Times New Roman" w:cstheme="minorHAnsi"/>
          <w:b/>
          <w:iCs/>
          <w:lang w:eastAsia="es-ES"/>
        </w:rPr>
      </w:pPr>
    </w:p>
    <w:p w14:paraId="5E2EA8F5" w14:textId="2E1BC593" w:rsidR="00C04F4E" w:rsidRPr="002E2CE1" w:rsidRDefault="00C04F4E" w:rsidP="006A383B">
      <w:pPr>
        <w:shd w:val="clear" w:color="auto" w:fill="99FFCC"/>
        <w:spacing w:after="120" w:line="240" w:lineRule="auto"/>
        <w:jc w:val="both"/>
        <w:rPr>
          <w:rFonts w:cstheme="minorHAnsi"/>
        </w:rPr>
      </w:pPr>
      <w:r w:rsidRPr="002E2CE1">
        <w:rPr>
          <w:rFonts w:eastAsia="Times New Roman" w:cstheme="minorHAnsi"/>
          <w:b/>
          <w:iCs/>
          <w:lang w:eastAsia="es-ES"/>
        </w:rPr>
        <w:lastRenderedPageBreak/>
        <w:t xml:space="preserve">Título: </w:t>
      </w:r>
      <w:r w:rsidRPr="002E2CE1">
        <w:rPr>
          <w:rFonts w:cstheme="minorHAnsi"/>
          <w:b/>
        </w:rPr>
        <w:t xml:space="preserve">Aportaciones de la Atención Plena en Trabajo Social desde la perspectiva de los-as profesionales. </w:t>
      </w:r>
    </w:p>
    <w:p w14:paraId="4884A94B" w14:textId="099764F2"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w:t>
      </w:r>
      <w:r w:rsidR="006A383B">
        <w:rPr>
          <w:rFonts w:eastAsia="Times New Roman" w:cstheme="minorHAnsi"/>
          <w:b/>
          <w:lang w:eastAsia="es-ES"/>
        </w:rPr>
        <w:t>ón</w:t>
      </w:r>
      <w:r w:rsidRPr="002E2CE1">
        <w:rPr>
          <w:rFonts w:eastAsia="Times New Roman" w:cstheme="minorHAnsi"/>
          <w:b/>
          <w:lang w:eastAsia="es-ES"/>
        </w:rPr>
        <w:t xml:space="preserve"> de autores/as:</w:t>
      </w:r>
    </w:p>
    <w:p w14:paraId="1B909522" w14:textId="77777777" w:rsidR="00122E81" w:rsidRDefault="00C04F4E" w:rsidP="002E2CE1">
      <w:pPr>
        <w:pStyle w:val="Prrafodelista"/>
        <w:numPr>
          <w:ilvl w:val="0"/>
          <w:numId w:val="9"/>
        </w:numPr>
        <w:shd w:val="clear" w:color="auto" w:fill="FFFFFF"/>
        <w:spacing w:after="120" w:line="240" w:lineRule="auto"/>
        <w:jc w:val="both"/>
        <w:rPr>
          <w:rFonts w:cstheme="minorHAnsi"/>
        </w:rPr>
      </w:pPr>
      <w:r w:rsidRPr="006A383B">
        <w:rPr>
          <w:rFonts w:cstheme="minorHAnsi"/>
        </w:rPr>
        <w:t xml:space="preserve">Sandra Romero Martín. Facultad de Ciencias Sociales y del Trabajo. Departamento de Psicología y Sociología. Universidad de Zaragoza. </w:t>
      </w:r>
    </w:p>
    <w:p w14:paraId="60F7E9A2" w14:textId="77777777" w:rsidR="00122E81" w:rsidRDefault="00C04F4E" w:rsidP="002E2CE1">
      <w:pPr>
        <w:pStyle w:val="Prrafodelista"/>
        <w:numPr>
          <w:ilvl w:val="0"/>
          <w:numId w:val="9"/>
        </w:numPr>
        <w:shd w:val="clear" w:color="auto" w:fill="FFFFFF"/>
        <w:spacing w:after="120" w:line="240" w:lineRule="auto"/>
        <w:jc w:val="both"/>
        <w:rPr>
          <w:rFonts w:cstheme="minorHAnsi"/>
        </w:rPr>
      </w:pPr>
      <w:r w:rsidRPr="00122E81">
        <w:rPr>
          <w:rFonts w:cstheme="minorHAnsi"/>
        </w:rPr>
        <w:t xml:space="preserve">Carmen </w:t>
      </w:r>
      <w:proofErr w:type="spellStart"/>
      <w:r w:rsidRPr="00122E81">
        <w:rPr>
          <w:rFonts w:cstheme="minorHAnsi"/>
        </w:rPr>
        <w:t>Elboj</w:t>
      </w:r>
      <w:proofErr w:type="spellEnd"/>
      <w:r w:rsidRPr="00122E81">
        <w:rPr>
          <w:rFonts w:cstheme="minorHAnsi"/>
        </w:rPr>
        <w:t xml:space="preserve"> Saso. Facultad de Educación. Departamento de Psicología y Sociología. Universidad de Zaragoza. </w:t>
      </w:r>
    </w:p>
    <w:p w14:paraId="10CCAA02" w14:textId="431DB039" w:rsidR="00C04F4E" w:rsidRPr="00122E81" w:rsidRDefault="00C04F4E" w:rsidP="002E2CE1">
      <w:pPr>
        <w:pStyle w:val="Prrafodelista"/>
        <w:numPr>
          <w:ilvl w:val="0"/>
          <w:numId w:val="9"/>
        </w:numPr>
        <w:shd w:val="clear" w:color="auto" w:fill="FFFFFF"/>
        <w:spacing w:after="120" w:line="240" w:lineRule="auto"/>
        <w:jc w:val="both"/>
        <w:rPr>
          <w:rFonts w:cstheme="minorHAnsi"/>
        </w:rPr>
      </w:pPr>
      <w:r w:rsidRPr="00122E81">
        <w:rPr>
          <w:rFonts w:cstheme="minorHAnsi"/>
        </w:rPr>
        <w:t xml:space="preserve">Tatiana Iñiguez Berrozpe. Facultad de Educación. Departamento de Psicología y Sociología. Universidad de Zaragoza. </w:t>
      </w:r>
    </w:p>
    <w:p w14:paraId="16A2C8B9" w14:textId="77777777" w:rsidR="00C04F4E" w:rsidRPr="002E2CE1" w:rsidRDefault="00C04F4E" w:rsidP="002E2CE1">
      <w:pPr>
        <w:shd w:val="clear" w:color="auto" w:fill="FFFFFF"/>
        <w:spacing w:after="120" w:line="240" w:lineRule="auto"/>
        <w:jc w:val="both"/>
        <w:rPr>
          <w:rFonts w:cstheme="minorHAnsi"/>
          <w:b/>
        </w:rPr>
      </w:pPr>
      <w:r w:rsidRPr="002E2CE1">
        <w:rPr>
          <w:rFonts w:cstheme="minorHAnsi"/>
          <w:b/>
        </w:rPr>
        <w:t xml:space="preserve">Resumen </w:t>
      </w:r>
    </w:p>
    <w:p w14:paraId="27B96831" w14:textId="37529090" w:rsidR="00C04F4E" w:rsidRPr="00122E81" w:rsidRDefault="00C04F4E" w:rsidP="002E2CE1">
      <w:pPr>
        <w:shd w:val="clear" w:color="auto" w:fill="FFFFFF"/>
        <w:spacing w:after="120" w:line="240" w:lineRule="auto"/>
        <w:jc w:val="both"/>
        <w:rPr>
          <w:rFonts w:cstheme="minorHAnsi"/>
          <w:b/>
        </w:rPr>
      </w:pPr>
      <w:r w:rsidRPr="00122E81">
        <w:rPr>
          <w:rFonts w:cstheme="minorHAnsi"/>
          <w:b/>
        </w:rPr>
        <w:t>Introducción</w:t>
      </w:r>
      <w:r w:rsidR="00122E81">
        <w:rPr>
          <w:rFonts w:cstheme="minorHAnsi"/>
          <w:b/>
        </w:rPr>
        <w:t xml:space="preserve">. </w:t>
      </w:r>
      <w:r w:rsidRPr="002E2CE1">
        <w:rPr>
          <w:rFonts w:cstheme="minorHAnsi"/>
        </w:rPr>
        <w:t>Diversos autores-as remarcan el potencial de la atención plena para el cuidado en trabajo social (</w:t>
      </w:r>
      <w:proofErr w:type="spellStart"/>
      <w:r w:rsidRPr="002E2CE1">
        <w:rPr>
          <w:rFonts w:cstheme="minorHAnsi"/>
        </w:rPr>
        <w:t>Hick</w:t>
      </w:r>
      <w:proofErr w:type="spellEnd"/>
      <w:r w:rsidRPr="002E2CE1">
        <w:rPr>
          <w:rFonts w:cstheme="minorHAnsi"/>
        </w:rPr>
        <w:t xml:space="preserve">, 2009; Wong, 2004), que puede definirse como “la conciencia que surge al prestar atención a propósito, en el momento presente y sin juzgar el desarrollo de la experiencia momento a momento" (Kabat-Zinn, 2003:145). Entre sus beneficios, se encuentra su uso para el cuidado profesional (De Mauro et al., 2019; Mc </w:t>
      </w:r>
      <w:proofErr w:type="spellStart"/>
      <w:r w:rsidRPr="002E2CE1">
        <w:rPr>
          <w:rFonts w:cstheme="minorHAnsi"/>
        </w:rPr>
        <w:t>Garrigle</w:t>
      </w:r>
      <w:proofErr w:type="spellEnd"/>
      <w:r w:rsidRPr="002E2CE1">
        <w:rPr>
          <w:rFonts w:cstheme="minorHAnsi"/>
        </w:rPr>
        <w:t xml:space="preserve"> y Walsh, 2011), y en intervenciones individuales, familiares, grupales o comunitarias (</w:t>
      </w:r>
      <w:proofErr w:type="spellStart"/>
      <w:r w:rsidRPr="002E2CE1">
        <w:rPr>
          <w:rFonts w:cstheme="minorHAnsi"/>
        </w:rPr>
        <w:t>Hick</w:t>
      </w:r>
      <w:proofErr w:type="spellEnd"/>
      <w:r w:rsidRPr="002E2CE1">
        <w:rPr>
          <w:rFonts w:cstheme="minorHAnsi"/>
        </w:rPr>
        <w:t>, 2009). La atención plena puede generar cambios en las actitudes profesionales: mayor aceptación, compasión o ausencia de juicios (</w:t>
      </w:r>
      <w:proofErr w:type="spellStart"/>
      <w:r w:rsidRPr="002E2CE1">
        <w:rPr>
          <w:rFonts w:cstheme="minorHAnsi"/>
        </w:rPr>
        <w:t>Kinnunen</w:t>
      </w:r>
      <w:proofErr w:type="spellEnd"/>
      <w:r w:rsidRPr="002E2CE1">
        <w:rPr>
          <w:rFonts w:cstheme="minorHAnsi"/>
        </w:rPr>
        <w:t xml:space="preserve"> et al., 2020; Yan Ho et al., 2019). Partiendo de este contexto, la presente comunicación recoge los potenciales efectos de la atención plena en trabajo social, desde la voz de los-as profesionales. </w:t>
      </w:r>
    </w:p>
    <w:p w14:paraId="1880F842" w14:textId="081899A0" w:rsidR="00C04F4E" w:rsidRPr="00122E81" w:rsidRDefault="00C04F4E" w:rsidP="002E2CE1">
      <w:pPr>
        <w:shd w:val="clear" w:color="auto" w:fill="FFFFFF"/>
        <w:spacing w:after="120" w:line="240" w:lineRule="auto"/>
        <w:jc w:val="both"/>
        <w:rPr>
          <w:rFonts w:cstheme="minorHAnsi"/>
          <w:b/>
        </w:rPr>
      </w:pPr>
      <w:r w:rsidRPr="00122E81">
        <w:rPr>
          <w:rFonts w:cstheme="minorHAnsi"/>
          <w:b/>
        </w:rPr>
        <w:t>Metodología/desarrollo</w:t>
      </w:r>
      <w:r w:rsidR="00122E81">
        <w:rPr>
          <w:rFonts w:cstheme="minorHAnsi"/>
          <w:b/>
        </w:rPr>
        <w:t xml:space="preserve">. </w:t>
      </w:r>
      <w:r w:rsidRPr="002E2CE1">
        <w:rPr>
          <w:rFonts w:cstheme="minorHAnsi"/>
        </w:rPr>
        <w:t xml:space="preserve">La Investigación se ha realizado desde el paradigma comunicativo. Se realizó un estudio cualitativo en el que participaron 42 trabajadores-as sociales en activo de Aragón. 20 de ellos-as participaron en relatos comunicativos, y otros-as 22 en 5 grupos de discusión comunicativos. Mayoritariamente se realizaron online, aunque en algunos casos se desarrollaron de manera presencial. Se utilizó el análisis de contenido, a partir de la categorización y codificación de respuestas en distintos niveles de análisis. Para ello, se diseñó previamente una matriz de análisis con variables </w:t>
      </w:r>
      <w:proofErr w:type="spellStart"/>
      <w:r w:rsidRPr="002E2CE1">
        <w:rPr>
          <w:rFonts w:cstheme="minorHAnsi"/>
        </w:rPr>
        <w:t>exclusoras</w:t>
      </w:r>
      <w:proofErr w:type="spellEnd"/>
      <w:r w:rsidRPr="002E2CE1">
        <w:rPr>
          <w:rFonts w:cstheme="minorHAnsi"/>
        </w:rPr>
        <w:t xml:space="preserve"> y transformadoras. Resultados En cuanto a la dimensión transformadora, los resultados muestran que el estado de atención plena podría contribuir a reconocer los síntomas de estrés y burnout, observándolos con mayor distancia. Además, muchos-as profesionales perciben cómo la atención plena puede contribuir a reducir su estrés y burnout, si bien para ser efectivo, este estado debe mantenerse en el tiempo. La atención plena podría contribuir también a aumentar la conexión con las personas usuarias, mejorando la calidad y profundidad de las intervenciones. En cuanto a la dimensión </w:t>
      </w:r>
      <w:proofErr w:type="spellStart"/>
      <w:r w:rsidRPr="002E2CE1">
        <w:rPr>
          <w:rFonts w:cstheme="minorHAnsi"/>
        </w:rPr>
        <w:t>exclusora</w:t>
      </w:r>
      <w:proofErr w:type="spellEnd"/>
      <w:r w:rsidRPr="002E2CE1">
        <w:rPr>
          <w:rFonts w:cstheme="minorHAnsi"/>
        </w:rPr>
        <w:t xml:space="preserve">, se apunta al exceso de multitarea y atención parcial continua como dos de las causas de falta de atención plena, estrés, burnout y disminución de la calidad de la intervención. Además, se recoge que, en muchas ocasiones, se recurre a la atención plena y otras herramientas de cuidado cuando ya se han alcanzado elevados niveles de sobrecarga. </w:t>
      </w:r>
    </w:p>
    <w:p w14:paraId="48938CC3" w14:textId="010481EF" w:rsidR="00C04F4E" w:rsidRPr="00122E81" w:rsidRDefault="00C04F4E" w:rsidP="002E2CE1">
      <w:pPr>
        <w:shd w:val="clear" w:color="auto" w:fill="FFFFFF"/>
        <w:spacing w:after="120" w:line="240" w:lineRule="auto"/>
        <w:jc w:val="both"/>
        <w:rPr>
          <w:rFonts w:cstheme="minorHAnsi"/>
          <w:b/>
        </w:rPr>
      </w:pPr>
      <w:r w:rsidRPr="00122E81">
        <w:rPr>
          <w:rFonts w:cstheme="minorHAnsi"/>
          <w:b/>
        </w:rPr>
        <w:t xml:space="preserve">Discusión/conclusiones. </w:t>
      </w:r>
      <w:r w:rsidRPr="002E2CE1">
        <w:rPr>
          <w:rFonts w:cstheme="minorHAnsi"/>
        </w:rPr>
        <w:t>Se concluye que los-as profesionales del trabajo social son conscientes de su elevado riesgo de estrés y burnout, especi</w:t>
      </w:r>
      <w:r w:rsidR="00122E81">
        <w:rPr>
          <w:rFonts w:cstheme="minorHAnsi"/>
        </w:rPr>
        <w:t>a</w:t>
      </w:r>
      <w:r w:rsidRPr="002E2CE1">
        <w:rPr>
          <w:rFonts w:cstheme="minorHAnsi"/>
        </w:rPr>
        <w:t>lmente quienes realizan prácticas o se encuentran en un estado de atención plena (</w:t>
      </w:r>
      <w:proofErr w:type="spellStart"/>
      <w:r w:rsidRPr="002E2CE1">
        <w:rPr>
          <w:rFonts w:cstheme="minorHAnsi"/>
        </w:rPr>
        <w:t>Hick</w:t>
      </w:r>
      <w:proofErr w:type="spellEnd"/>
      <w:r w:rsidRPr="002E2CE1">
        <w:rPr>
          <w:rFonts w:cstheme="minorHAnsi"/>
        </w:rPr>
        <w:t xml:space="preserve">, 2009; Wong, 2004). Su estrés y burnout puede </w:t>
      </w:r>
      <w:proofErr w:type="gramStart"/>
      <w:r w:rsidRPr="002E2CE1">
        <w:rPr>
          <w:rFonts w:cstheme="minorHAnsi"/>
        </w:rPr>
        <w:t>llevarles</w:t>
      </w:r>
      <w:proofErr w:type="gramEnd"/>
      <w:r w:rsidRPr="002E2CE1">
        <w:rPr>
          <w:rFonts w:cstheme="minorHAnsi"/>
        </w:rPr>
        <w:t xml:space="preserve"> a disminuir la calidad de sus intervenciones. Sin embargo, solo se aproximan al autocuidado cuando se encuentran en una situación límite. No obstante, se concluye que la atención plena podría contribuir a reconocer (</w:t>
      </w:r>
      <w:proofErr w:type="spellStart"/>
      <w:r w:rsidRPr="002E2CE1">
        <w:rPr>
          <w:rFonts w:cstheme="minorHAnsi"/>
        </w:rPr>
        <w:t>Hick</w:t>
      </w:r>
      <w:proofErr w:type="spellEnd"/>
      <w:r w:rsidRPr="002E2CE1">
        <w:rPr>
          <w:rFonts w:cstheme="minorHAnsi"/>
        </w:rPr>
        <w:t xml:space="preserve">, 2009; Wong, 2004) y reducir el burnout y el estrés en trabajo social. Se concluye también que las herramientas adquiridas mediante la atención plena pueden contribuir a reducir juicios, aumentar la atención por los usuarios y fomentar una mayor conexión. </w:t>
      </w:r>
    </w:p>
    <w:p w14:paraId="15E8DF8B" w14:textId="77777777" w:rsidR="00C04F4E" w:rsidRPr="002E2CE1" w:rsidRDefault="00C04F4E" w:rsidP="002E2CE1">
      <w:pPr>
        <w:shd w:val="clear" w:color="auto" w:fill="FFFFFF"/>
        <w:spacing w:after="120" w:line="240" w:lineRule="auto"/>
        <w:jc w:val="both"/>
        <w:rPr>
          <w:rFonts w:cstheme="minorHAnsi"/>
          <w:b/>
          <w:color w:val="FF0000"/>
        </w:rPr>
      </w:pPr>
      <w:r w:rsidRPr="002E2CE1">
        <w:rPr>
          <w:rFonts w:cstheme="minorHAnsi"/>
          <w:b/>
        </w:rPr>
        <w:t>Palabras clave:</w:t>
      </w:r>
      <w:r w:rsidRPr="002E2CE1">
        <w:rPr>
          <w:rFonts w:cstheme="minorHAnsi"/>
        </w:rPr>
        <w:t xml:space="preserve"> Atención plena, trabajo social, mindfulness, burnout, intervención.</w:t>
      </w:r>
    </w:p>
    <w:p w14:paraId="21D4856E" w14:textId="77777777" w:rsidR="00C04F4E" w:rsidRPr="002E2CE1" w:rsidRDefault="00C04F4E" w:rsidP="002E2CE1">
      <w:pPr>
        <w:shd w:val="clear" w:color="auto" w:fill="FFFFFF"/>
        <w:spacing w:after="120" w:line="240" w:lineRule="auto"/>
        <w:jc w:val="both"/>
        <w:rPr>
          <w:rFonts w:cstheme="minorHAnsi"/>
          <w:b/>
          <w:color w:val="FF0000"/>
        </w:rPr>
      </w:pPr>
    </w:p>
    <w:p w14:paraId="710F8DB2" w14:textId="77777777" w:rsidR="00C04F4E" w:rsidRPr="002E2CE1" w:rsidRDefault="00C04F4E" w:rsidP="002E2CE1">
      <w:pPr>
        <w:shd w:val="clear" w:color="auto" w:fill="FFFFFF"/>
        <w:spacing w:after="120" w:line="240" w:lineRule="auto"/>
        <w:jc w:val="both"/>
        <w:rPr>
          <w:rFonts w:cstheme="minorHAnsi"/>
          <w:b/>
          <w:color w:val="FF0000"/>
        </w:rPr>
      </w:pPr>
    </w:p>
    <w:p w14:paraId="790255A3" w14:textId="74965262" w:rsidR="00C04F4E" w:rsidRPr="002E2CE1" w:rsidRDefault="00C04F4E" w:rsidP="00122E81">
      <w:pPr>
        <w:shd w:val="clear" w:color="auto" w:fill="99FFCC"/>
        <w:spacing w:after="120" w:line="240" w:lineRule="auto"/>
        <w:jc w:val="both"/>
        <w:rPr>
          <w:rFonts w:cstheme="minorHAnsi"/>
        </w:rPr>
      </w:pPr>
      <w:r w:rsidRPr="002E2CE1">
        <w:rPr>
          <w:rFonts w:eastAsia="Times New Roman" w:cstheme="minorHAnsi"/>
          <w:b/>
          <w:iCs/>
          <w:lang w:eastAsia="es-ES"/>
        </w:rPr>
        <w:lastRenderedPageBreak/>
        <w:t>Título</w:t>
      </w:r>
      <w:r w:rsidR="00122E81">
        <w:rPr>
          <w:rFonts w:eastAsia="Times New Roman" w:cstheme="minorHAnsi"/>
          <w:b/>
          <w:iCs/>
          <w:lang w:eastAsia="es-ES"/>
        </w:rPr>
        <w:t>: Trabajo social educativo para la prevención de la desigualdad y la violencia de género</w:t>
      </w:r>
    </w:p>
    <w:p w14:paraId="351FDF96" w14:textId="3A7AA8CC"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12CE65C1" w14:textId="77777777" w:rsidR="00122E81" w:rsidRDefault="00C04F4E" w:rsidP="002E2CE1">
      <w:pPr>
        <w:pStyle w:val="Prrafodelista"/>
        <w:numPr>
          <w:ilvl w:val="0"/>
          <w:numId w:val="9"/>
        </w:numPr>
        <w:spacing w:after="120" w:line="240" w:lineRule="auto"/>
        <w:jc w:val="both"/>
        <w:rPr>
          <w:rFonts w:eastAsia="Times New Roman" w:cstheme="minorHAnsi"/>
          <w:lang w:eastAsia="es-ES"/>
        </w:rPr>
      </w:pPr>
      <w:r w:rsidRPr="00122E81">
        <w:rPr>
          <w:rFonts w:eastAsia="Times New Roman" w:cstheme="minorHAnsi"/>
          <w:lang w:eastAsia="es-ES"/>
        </w:rPr>
        <w:t>María Aragonés González</w:t>
      </w:r>
    </w:p>
    <w:p w14:paraId="163D7B54" w14:textId="77777777" w:rsidR="00122E81" w:rsidRDefault="00C04F4E" w:rsidP="002E2CE1">
      <w:pPr>
        <w:pStyle w:val="Prrafodelista"/>
        <w:numPr>
          <w:ilvl w:val="0"/>
          <w:numId w:val="9"/>
        </w:numPr>
        <w:spacing w:after="120" w:line="240" w:lineRule="auto"/>
        <w:jc w:val="both"/>
        <w:rPr>
          <w:rFonts w:eastAsia="Times New Roman" w:cstheme="minorHAnsi"/>
          <w:lang w:eastAsia="es-ES"/>
        </w:rPr>
      </w:pPr>
      <w:r w:rsidRPr="00122E81">
        <w:rPr>
          <w:rFonts w:eastAsia="Times New Roman" w:cstheme="minorHAnsi"/>
          <w:lang w:eastAsia="es-ES"/>
        </w:rPr>
        <w:t xml:space="preserve">Elena M. Cortés-Florín </w:t>
      </w:r>
    </w:p>
    <w:p w14:paraId="6BBF2E28" w14:textId="366CDB0F" w:rsidR="00C04F4E" w:rsidRPr="00122E81" w:rsidRDefault="00C04F4E" w:rsidP="00122E81">
      <w:pPr>
        <w:pStyle w:val="Prrafodelista"/>
        <w:numPr>
          <w:ilvl w:val="0"/>
          <w:numId w:val="9"/>
        </w:numPr>
        <w:spacing w:after="120" w:line="240" w:lineRule="auto"/>
        <w:jc w:val="both"/>
        <w:rPr>
          <w:rFonts w:eastAsia="Times New Roman" w:cstheme="minorHAnsi"/>
          <w:lang w:eastAsia="es-ES"/>
        </w:rPr>
      </w:pPr>
      <w:r w:rsidRPr="00122E81">
        <w:rPr>
          <w:rFonts w:eastAsia="Times New Roman" w:cstheme="minorHAnsi"/>
          <w:lang w:eastAsia="es-ES"/>
        </w:rPr>
        <w:t>Javier Ferrer-Aracil</w:t>
      </w:r>
    </w:p>
    <w:p w14:paraId="205AA9F2" w14:textId="77777777" w:rsidR="00C04F4E" w:rsidRPr="002E2CE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2E2CE1">
        <w:rPr>
          <w:rFonts w:eastAsia="Times New Roman" w:cstheme="minorHAnsi"/>
          <w:b/>
          <w:bCs/>
          <w:lang w:eastAsia="es-ES"/>
        </w:rPr>
        <w:t xml:space="preserve">Resumen </w:t>
      </w:r>
    </w:p>
    <w:p w14:paraId="513674AA" w14:textId="77777777" w:rsidR="00C04F4E" w:rsidRPr="002E2CE1" w:rsidRDefault="00C04F4E" w:rsidP="00122E81">
      <w:pPr>
        <w:spacing w:after="120" w:line="240" w:lineRule="auto"/>
        <w:jc w:val="both"/>
        <w:rPr>
          <w:rFonts w:cstheme="minorHAnsi"/>
        </w:rPr>
      </w:pPr>
      <w:r w:rsidRPr="002E2CE1">
        <w:rPr>
          <w:rFonts w:cstheme="minorHAnsi"/>
        </w:rPr>
        <w:t xml:space="preserve">Desde una perspectiva amplia del Trabajo Social, como profesión implicada en el logro del bienestar social, se hace necesaria su presencia en el Sistema Educativo </w:t>
      </w:r>
      <w:r w:rsidRPr="002E2CE1">
        <w:rPr>
          <w:rFonts w:cstheme="minorHAnsi"/>
          <w:shd w:val="clear" w:color="auto" w:fill="FFFFFF"/>
        </w:rPr>
        <w:t>para abordar problemáticas sociales como la desigualdad de género y la violencia de género desde una perspectiva preventiva.</w:t>
      </w:r>
    </w:p>
    <w:p w14:paraId="3126901A" w14:textId="77777777" w:rsidR="00C04F4E" w:rsidRPr="002E2CE1" w:rsidRDefault="00C04F4E" w:rsidP="00122E81">
      <w:pPr>
        <w:spacing w:after="120" w:line="240" w:lineRule="auto"/>
        <w:jc w:val="both"/>
        <w:rPr>
          <w:rFonts w:cstheme="minorHAnsi"/>
          <w:shd w:val="clear" w:color="auto" w:fill="FFFFFF"/>
        </w:rPr>
      </w:pPr>
      <w:r w:rsidRPr="002E2CE1">
        <w:rPr>
          <w:rFonts w:cstheme="minorHAnsi"/>
          <w:shd w:val="clear" w:color="auto" w:fill="FFFFFF"/>
        </w:rPr>
        <w:t>Este estudio se basa en una revisión sistemática de la literatura y una investigación de implementación. La revisión exploratoria siguió las recomendaciones PRISMA-</w:t>
      </w:r>
      <w:proofErr w:type="spellStart"/>
      <w:r w:rsidRPr="002E2CE1">
        <w:rPr>
          <w:rFonts w:cstheme="minorHAnsi"/>
          <w:shd w:val="clear" w:color="auto" w:fill="FFFFFF"/>
        </w:rPr>
        <w:t>ScR</w:t>
      </w:r>
      <w:proofErr w:type="spellEnd"/>
      <w:r w:rsidRPr="002E2CE1">
        <w:rPr>
          <w:rFonts w:cstheme="minorHAnsi"/>
          <w:shd w:val="clear" w:color="auto" w:fill="FFFFFF"/>
        </w:rPr>
        <w:t xml:space="preserve">, mientras que la investigación de implementación se centró en un diagnóstico contextualizado y en el desarrollo de una guía de buenas prácticas. Se encuestaron 283 familias y 264 estudiantes de siete centros educativos, y los datos se analizaron utilizando Excel y SPSS, seguido de un análisis de contenido categorial. </w:t>
      </w:r>
    </w:p>
    <w:p w14:paraId="2F72EFF7" w14:textId="77777777" w:rsidR="00C04F4E" w:rsidRPr="002E2CE1" w:rsidRDefault="00C04F4E" w:rsidP="00122E81">
      <w:pPr>
        <w:spacing w:after="120" w:line="240" w:lineRule="auto"/>
        <w:jc w:val="both"/>
        <w:rPr>
          <w:rFonts w:cstheme="minorHAnsi"/>
        </w:rPr>
      </w:pPr>
      <w:r w:rsidRPr="002E2CE1">
        <w:rPr>
          <w:rFonts w:cstheme="minorHAnsi"/>
          <w:shd w:val="clear" w:color="auto" w:fill="FFFFFF"/>
        </w:rPr>
        <w:t>Los resultados indican que la identidad de género se desarrolla según la socialización diferenciada, pero no se aprecia diferenciación de género hasta la Educación Primaria.</w:t>
      </w:r>
      <w:r w:rsidRPr="002E2CE1">
        <w:rPr>
          <w:rFonts w:cstheme="minorHAnsi"/>
        </w:rPr>
        <w:t xml:space="preserve"> Asimismo, </w:t>
      </w:r>
      <w:r w:rsidRPr="002E2CE1">
        <w:rPr>
          <w:rFonts w:cstheme="minorHAnsi"/>
          <w:shd w:val="clear" w:color="auto" w:fill="FFFFFF"/>
        </w:rPr>
        <w:t xml:space="preserve">se destaca la importancia de implementar la coeducación desde la Educación Infantil para promover la igualdad de género. </w:t>
      </w:r>
    </w:p>
    <w:p w14:paraId="676CAB3F" w14:textId="77777777" w:rsidR="00C04F4E" w:rsidRPr="002E2CE1" w:rsidRDefault="00C04F4E" w:rsidP="00122E81">
      <w:pPr>
        <w:spacing w:after="120" w:line="240" w:lineRule="auto"/>
        <w:jc w:val="both"/>
        <w:rPr>
          <w:rFonts w:cstheme="minorHAnsi"/>
        </w:rPr>
      </w:pPr>
      <w:r w:rsidRPr="002E2CE1">
        <w:rPr>
          <w:rFonts w:cstheme="minorHAnsi"/>
        </w:rPr>
        <w:t>Además, se ha evidenciado que las reformas legislativas en educación a nivel internacional y nacional han incorporado la promoción de la igualdad de género dentro de los sistemas educativos, pero sin una figura profesional especializada ni una guía aplicable, lo cual provoca que las intervenciones coeducativas hayan sido puntuales, sin continuidad en el tiempo y desarrolladas por personas sin formación especializada. Por lo tanto, la coeducación debe ser un objetivo para el Trabajo Social Educativo, puesto que, como agente de cambio, aparece como figura idónea para la promoción de la igualdad y, como consecuencia, la prevención primaria de la violencia de género. Entre las tareas destacadas en la literatura en materia de acciones preventivas de la violencia de género y que coinciden con el Trabajo Social Educativo encontramos la de difundir herramientas que sean de utilidad al profesorado y ser el profesional que guía a la comunidad educativa en la prevención socioeducativa de problemáticas.</w:t>
      </w:r>
    </w:p>
    <w:p w14:paraId="4EF28BE4" w14:textId="77777777" w:rsidR="00C04F4E" w:rsidRPr="002E2CE1" w:rsidRDefault="00C04F4E" w:rsidP="00122E81">
      <w:pPr>
        <w:spacing w:after="120" w:line="240" w:lineRule="auto"/>
        <w:jc w:val="both"/>
        <w:rPr>
          <w:rFonts w:cstheme="minorHAnsi"/>
        </w:rPr>
      </w:pPr>
      <w:r w:rsidRPr="002E2CE1">
        <w:rPr>
          <w:rFonts w:cstheme="minorHAnsi"/>
        </w:rPr>
        <w:t xml:space="preserve">Por consiguiente, las evidencias fundamentan la propuesta de una guía coeducativa de buenas prácticas basada en la transversalidad de género y desarrollada desde el Trabajo Social Educativo, la cual es aplicable a las aulas de Educación Infantil. La guía consiste en una herramienta práctica de prevención integral que engloba actividades para la formación y sensibilización de la igualdad de género del profesorado, las familias y el alumnado. Por otro lado, el documento ofrece todas las pautas secuenciales a seguir para la aplicación de la transversalidad de género en los centros educativos. </w:t>
      </w:r>
    </w:p>
    <w:p w14:paraId="49ED9B45" w14:textId="77777777" w:rsidR="00C04F4E" w:rsidRPr="002E2CE1" w:rsidRDefault="00C04F4E" w:rsidP="00122E81">
      <w:pPr>
        <w:spacing w:after="120" w:line="240" w:lineRule="auto"/>
        <w:jc w:val="both"/>
        <w:rPr>
          <w:rFonts w:cstheme="minorHAnsi"/>
        </w:rPr>
      </w:pPr>
      <w:r w:rsidRPr="002E2CE1">
        <w:rPr>
          <w:rFonts w:cstheme="minorHAnsi"/>
        </w:rPr>
        <w:t>Se concluye que las instituciones educativas son espacios importantes para la intervención preventiva y generadora de cambios sociales. El estudio aspira a ser una guía para la implementación transversal de la coeducación y reivindica la importancia del Trabajo Social Educativo en la prevención efectiva de problemáticas sociales como la desigualdad de género y la violencia de género.</w:t>
      </w:r>
    </w:p>
    <w:p w14:paraId="3B6A800E" w14:textId="77777777" w:rsidR="00C04F4E" w:rsidRPr="002E2CE1" w:rsidRDefault="00C04F4E" w:rsidP="002E2CE1">
      <w:pPr>
        <w:spacing w:after="120" w:line="240" w:lineRule="auto"/>
        <w:jc w:val="both"/>
        <w:rPr>
          <w:rFonts w:cstheme="minorHAnsi"/>
        </w:rPr>
      </w:pPr>
      <w:r w:rsidRPr="002E2CE1">
        <w:rPr>
          <w:rFonts w:cstheme="minorHAnsi"/>
          <w:b/>
          <w:bCs/>
        </w:rPr>
        <w:t>Palabras claves:</w:t>
      </w:r>
      <w:r w:rsidRPr="002E2CE1">
        <w:rPr>
          <w:rFonts w:cstheme="minorHAnsi"/>
        </w:rPr>
        <w:t xml:space="preserve"> Trabajo Social Educativo, prevención primaria, coeducación, transversalidad de género, igualdad de género. </w:t>
      </w:r>
    </w:p>
    <w:p w14:paraId="237E45A3" w14:textId="61B1CA12" w:rsidR="00C04F4E" w:rsidRDefault="00C04F4E" w:rsidP="002E2CE1">
      <w:pPr>
        <w:spacing w:after="120" w:line="240" w:lineRule="auto"/>
        <w:jc w:val="both"/>
        <w:rPr>
          <w:rFonts w:cstheme="minorHAnsi"/>
        </w:rPr>
      </w:pPr>
    </w:p>
    <w:p w14:paraId="7CA1F86A" w14:textId="6CC3FF94" w:rsidR="00122E81" w:rsidRDefault="00122E81" w:rsidP="002E2CE1">
      <w:pPr>
        <w:spacing w:after="120" w:line="240" w:lineRule="auto"/>
        <w:jc w:val="both"/>
        <w:rPr>
          <w:rFonts w:cstheme="minorHAnsi"/>
        </w:rPr>
      </w:pPr>
    </w:p>
    <w:p w14:paraId="3630C162" w14:textId="0777A6BE" w:rsidR="00122E81" w:rsidRDefault="00122E81" w:rsidP="002E2CE1">
      <w:pPr>
        <w:spacing w:after="120" w:line="240" w:lineRule="auto"/>
        <w:jc w:val="both"/>
        <w:rPr>
          <w:rFonts w:cstheme="minorHAnsi"/>
        </w:rPr>
      </w:pPr>
    </w:p>
    <w:p w14:paraId="14448E35" w14:textId="77777777" w:rsidR="00122E81" w:rsidRPr="002E2CE1" w:rsidRDefault="00122E81" w:rsidP="002E2CE1">
      <w:pPr>
        <w:spacing w:after="120" w:line="240" w:lineRule="auto"/>
        <w:jc w:val="both"/>
        <w:rPr>
          <w:rFonts w:cstheme="minorHAnsi"/>
        </w:rPr>
      </w:pPr>
    </w:p>
    <w:p w14:paraId="3A3D4924" w14:textId="7DAC9A8B" w:rsidR="00C04F4E" w:rsidRPr="002E2CE1" w:rsidRDefault="00C04F4E" w:rsidP="00122E81">
      <w:pPr>
        <w:shd w:val="clear" w:color="auto" w:fill="99FFCC"/>
        <w:spacing w:after="120" w:line="240" w:lineRule="auto"/>
        <w:jc w:val="both"/>
        <w:rPr>
          <w:rFonts w:cstheme="minorHAnsi"/>
          <w:b/>
          <w:bCs/>
          <w:shd w:val="clear" w:color="auto" w:fill="FFFFFF"/>
        </w:rPr>
      </w:pPr>
      <w:r w:rsidRPr="002E2CE1">
        <w:rPr>
          <w:rFonts w:eastAsia="Times New Roman" w:cstheme="minorHAnsi"/>
          <w:b/>
          <w:iCs/>
          <w:lang w:eastAsia="es-ES"/>
        </w:rPr>
        <w:lastRenderedPageBreak/>
        <w:t>Título</w:t>
      </w:r>
      <w:r w:rsidR="00122E81">
        <w:rPr>
          <w:rFonts w:eastAsia="Times New Roman" w:cstheme="minorHAnsi"/>
          <w:b/>
          <w:iCs/>
          <w:lang w:eastAsia="es-ES"/>
        </w:rPr>
        <w:t>: Coproducción del diagnóstico y de la planificación de la intervención en los Servicios Sociales de Atención Primaria: significados, condiciones y estrategias</w:t>
      </w:r>
    </w:p>
    <w:p w14:paraId="3D2BF6A4" w14:textId="0A60B687"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360583E5" w14:textId="77777777" w:rsidR="00122E81" w:rsidRDefault="00C04F4E" w:rsidP="002E2CE1">
      <w:pPr>
        <w:pStyle w:val="Prrafodelista"/>
        <w:numPr>
          <w:ilvl w:val="0"/>
          <w:numId w:val="9"/>
        </w:numPr>
        <w:spacing w:after="120" w:line="240" w:lineRule="auto"/>
        <w:jc w:val="both"/>
        <w:rPr>
          <w:rFonts w:cstheme="minorHAnsi"/>
        </w:rPr>
      </w:pPr>
      <w:r w:rsidRPr="00122E81">
        <w:rPr>
          <w:rFonts w:cstheme="minorHAnsi"/>
        </w:rPr>
        <w:t>Elena M. Cortés-Florín</w:t>
      </w:r>
    </w:p>
    <w:p w14:paraId="1C9C7546" w14:textId="77777777" w:rsidR="00122E81" w:rsidRDefault="00C04F4E" w:rsidP="002E2CE1">
      <w:pPr>
        <w:pStyle w:val="Prrafodelista"/>
        <w:numPr>
          <w:ilvl w:val="0"/>
          <w:numId w:val="9"/>
        </w:numPr>
        <w:spacing w:after="120" w:line="240" w:lineRule="auto"/>
        <w:jc w:val="both"/>
        <w:rPr>
          <w:rFonts w:cstheme="minorHAnsi"/>
        </w:rPr>
      </w:pPr>
      <w:r w:rsidRPr="00122E81">
        <w:rPr>
          <w:rFonts w:cstheme="minorHAnsi"/>
        </w:rPr>
        <w:t>Víctor M. Giménez-</w:t>
      </w:r>
      <w:proofErr w:type="spellStart"/>
      <w:r w:rsidRPr="00122E81">
        <w:rPr>
          <w:rFonts w:cstheme="minorHAnsi"/>
        </w:rPr>
        <w:t>Bertomeu</w:t>
      </w:r>
      <w:proofErr w:type="spellEnd"/>
    </w:p>
    <w:p w14:paraId="3EDB268D" w14:textId="4F40E122" w:rsidR="00C04F4E" w:rsidRPr="00122E81" w:rsidRDefault="00C04F4E" w:rsidP="002E2CE1">
      <w:pPr>
        <w:pStyle w:val="Prrafodelista"/>
        <w:numPr>
          <w:ilvl w:val="0"/>
          <w:numId w:val="9"/>
        </w:numPr>
        <w:spacing w:after="120" w:line="240" w:lineRule="auto"/>
        <w:jc w:val="both"/>
        <w:rPr>
          <w:rFonts w:cstheme="minorHAnsi"/>
        </w:rPr>
      </w:pPr>
      <w:r w:rsidRPr="00122E81">
        <w:rPr>
          <w:rFonts w:cstheme="minorHAnsi"/>
        </w:rPr>
        <w:t>María Aragonés-González</w:t>
      </w:r>
    </w:p>
    <w:p w14:paraId="7862CE87" w14:textId="77777777" w:rsidR="00C04F4E" w:rsidRPr="002E2CE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2E2CE1">
        <w:rPr>
          <w:rFonts w:cstheme="minorHAnsi"/>
          <w:b/>
          <w:bCs/>
        </w:rPr>
        <w:t xml:space="preserve"> </w:t>
      </w:r>
      <w:r w:rsidRPr="002E2CE1">
        <w:rPr>
          <w:rFonts w:eastAsia="Times New Roman" w:cstheme="minorHAnsi"/>
          <w:b/>
          <w:bCs/>
          <w:lang w:eastAsia="es-ES"/>
        </w:rPr>
        <w:t xml:space="preserve">Resumen </w:t>
      </w:r>
    </w:p>
    <w:p w14:paraId="019A130C" w14:textId="0709B065" w:rsidR="00C04F4E" w:rsidRPr="002E2CE1" w:rsidRDefault="00C04F4E" w:rsidP="002E2CE1">
      <w:pPr>
        <w:autoSpaceDE w:val="0"/>
        <w:autoSpaceDN w:val="0"/>
        <w:adjustRightInd w:val="0"/>
        <w:spacing w:after="120" w:line="240" w:lineRule="auto"/>
        <w:jc w:val="both"/>
        <w:rPr>
          <w:rFonts w:cstheme="minorHAnsi"/>
          <w:b/>
          <w:bCs/>
        </w:rPr>
      </w:pPr>
      <w:r w:rsidRPr="002E2CE1">
        <w:rPr>
          <w:rFonts w:cstheme="minorHAnsi"/>
        </w:rPr>
        <w:t xml:space="preserve">La participación de las personas en los servicios públicos es un asunto de interés internacional al reconocerse como un instrumento para el ejercicio de los derechos de ciudadanía y su implicación en las decisiones públicas. En España, la participación en los servicios sociales se reconoce como principio regulador del sistema y como derecho ciudadano en las Leyes autonómicas de Servicios Sociales. </w:t>
      </w:r>
    </w:p>
    <w:p w14:paraId="0ED96C88" w14:textId="77777777" w:rsidR="00C04F4E" w:rsidRPr="002E2CE1" w:rsidRDefault="00C04F4E" w:rsidP="002E2CE1">
      <w:pPr>
        <w:spacing w:after="120" w:line="240" w:lineRule="auto"/>
        <w:jc w:val="both"/>
        <w:rPr>
          <w:rFonts w:cstheme="minorHAnsi"/>
        </w:rPr>
      </w:pPr>
      <w:r w:rsidRPr="002E2CE1">
        <w:rPr>
          <w:rFonts w:cstheme="minorHAnsi"/>
        </w:rPr>
        <w:t xml:space="preserve">En este trabajo presentamos los principales resultados de una investigación cualitativa, descriptiva y explicativa, dirigida a conocer la percepción de las personas usuarias de los Servicios Sociales de Atención Primaria (SSAP) acerca de su participación en la toma de decisiones en los procesos de diagnóstico y planificación de la intervención. Para ello, se utilizó la técnica de la entrevista en profundidad a personas usuarias de los SSAP de Alicante. Se siguió una estrategia analítica deductiva e inductiva, haciendo uso del software </w:t>
      </w:r>
      <w:proofErr w:type="spellStart"/>
      <w:r w:rsidRPr="002E2CE1">
        <w:rPr>
          <w:rFonts w:cstheme="minorHAnsi"/>
          <w:i/>
          <w:iCs/>
        </w:rPr>
        <w:t>Atlas.ti</w:t>
      </w:r>
      <w:proofErr w:type="spellEnd"/>
      <w:r w:rsidRPr="002E2CE1">
        <w:rPr>
          <w:rFonts w:cstheme="minorHAnsi"/>
        </w:rPr>
        <w:t xml:space="preserve">. </w:t>
      </w:r>
    </w:p>
    <w:p w14:paraId="46256796" w14:textId="77777777" w:rsidR="00C04F4E" w:rsidRPr="002E2CE1" w:rsidRDefault="00C04F4E" w:rsidP="002E2CE1">
      <w:pPr>
        <w:spacing w:after="120" w:line="240" w:lineRule="auto"/>
        <w:jc w:val="both"/>
        <w:rPr>
          <w:rFonts w:cstheme="minorHAnsi"/>
        </w:rPr>
      </w:pPr>
      <w:r w:rsidRPr="002E2CE1">
        <w:rPr>
          <w:rFonts w:cstheme="minorHAnsi"/>
        </w:rPr>
        <w:t>Los resultados revelan que las personas usuarias reconocen la importancia de participar en las decisiones del diagnóstico y en la planificación de la intervención en tres sentidos: como oportunidad para satisfacer necesidades, como estrategia para sentirse escuchadas y como mecanismo para aportar sus experiencias en el proceso y con el servicio.</w:t>
      </w:r>
    </w:p>
    <w:p w14:paraId="2403C417" w14:textId="77777777" w:rsidR="00C04F4E" w:rsidRPr="002E2CE1" w:rsidRDefault="00C04F4E" w:rsidP="002E2CE1">
      <w:pPr>
        <w:spacing w:after="120" w:line="240" w:lineRule="auto"/>
        <w:jc w:val="both"/>
        <w:rPr>
          <w:rFonts w:cstheme="minorHAnsi"/>
        </w:rPr>
      </w:pPr>
      <w:r w:rsidRPr="002E2CE1">
        <w:rPr>
          <w:rFonts w:cstheme="minorHAnsi"/>
        </w:rPr>
        <w:t>Con respecto a las responsabilidades de profesionales y personas usuarias en torno a la participación, los resultados muestran algunas discrepancias entre ellos y la dificultad para distinguir entre los procesos de diagnóstico y los de planificación de la intervención al entender ambas fases como parte de un todo. Los resultados coinciden en que, por una parte, las responsabilidades profesionales son guiar el proceso de intervención (acompañar, asesorar y apoyar las decisiones que se tomen), facilitar la participación de las personas, generar alternativas u opciones, y defender los intereses de las personas usuarias. Por otra parte, las personas usuarias tienen las responsabilidades de decidir o tomar decisiones, decir la verdad y cumplir con los compromisos que se acuerden en el proceso.</w:t>
      </w:r>
    </w:p>
    <w:p w14:paraId="3F867960" w14:textId="77777777" w:rsidR="00C04F4E" w:rsidRPr="002E2CE1" w:rsidRDefault="00C04F4E" w:rsidP="002E2CE1">
      <w:pPr>
        <w:spacing w:after="120" w:line="240" w:lineRule="auto"/>
        <w:jc w:val="both"/>
        <w:rPr>
          <w:rFonts w:cstheme="minorHAnsi"/>
        </w:rPr>
      </w:pPr>
      <w:r w:rsidRPr="002E2CE1">
        <w:rPr>
          <w:rFonts w:cstheme="minorHAnsi"/>
        </w:rPr>
        <w:t>Las principales actitudes y roles profesionales necesarios son capacitar, motivar y apoyar a las personas y al proceso, y las actitudes y roles de las personas usuarias, ser activas, propositivas, responsables y dispuestas a participar en la toma de decisiones.</w:t>
      </w:r>
    </w:p>
    <w:p w14:paraId="24EB3B9B" w14:textId="77777777" w:rsidR="00C04F4E" w:rsidRPr="002E2CE1" w:rsidRDefault="00C04F4E" w:rsidP="002E2CE1">
      <w:pPr>
        <w:spacing w:after="120" w:line="240" w:lineRule="auto"/>
        <w:jc w:val="both"/>
        <w:rPr>
          <w:rFonts w:cstheme="minorHAnsi"/>
        </w:rPr>
      </w:pPr>
      <w:r w:rsidRPr="002E2CE1">
        <w:rPr>
          <w:rFonts w:cstheme="minorHAnsi"/>
        </w:rPr>
        <w:t xml:space="preserve">Como principales propuestas se señala la necesidad de garantizar una estructura de trabajo adecuada que facilite la participación, promover la capacitación y motivación de las personas para participar, atender a sus experiencias y propuestas para la atención a sus necesidades y problemas, y garantizar el acceso a la información en los procesos de intervención y de participación. </w:t>
      </w:r>
    </w:p>
    <w:p w14:paraId="6F5A7A14" w14:textId="77777777" w:rsidR="00C04F4E" w:rsidRPr="002E2CE1" w:rsidRDefault="00C04F4E" w:rsidP="002E2CE1">
      <w:pPr>
        <w:spacing w:after="120" w:line="240" w:lineRule="auto"/>
        <w:jc w:val="both"/>
        <w:rPr>
          <w:rFonts w:cstheme="minorHAnsi"/>
        </w:rPr>
      </w:pPr>
      <w:r w:rsidRPr="002E2CE1">
        <w:rPr>
          <w:rFonts w:cstheme="minorHAnsi"/>
        </w:rPr>
        <w:t>Se concluye que la participación debe ser voluntaria y presencial, estar adaptada a la persona (personalizada) y al tipo de proceso que se esté llevando a cabo. Por un lado, el diagnóstico requiere ser dinámico, personalizado y basado en el respeto. Y, por otro lado, la planificación de la intervención debe basarse en el cumplimiento de parámetros realizables (operativos) y contar con un proceso de seguimiento que facilite y garantice la comunicación entre profesionales y personas usuarias, y la continuidad del proceso y de la atención.</w:t>
      </w:r>
    </w:p>
    <w:p w14:paraId="7D0A4A1F" w14:textId="77777777" w:rsidR="00C04F4E" w:rsidRPr="002E2CE1" w:rsidRDefault="00C04F4E" w:rsidP="002E2CE1">
      <w:pPr>
        <w:spacing w:after="120" w:line="240" w:lineRule="auto"/>
        <w:jc w:val="both"/>
        <w:rPr>
          <w:rFonts w:cstheme="minorHAnsi"/>
        </w:rPr>
      </w:pPr>
    </w:p>
    <w:p w14:paraId="667347F3" w14:textId="0ECA8705" w:rsidR="00D37DC4" w:rsidRPr="002E2CE1" w:rsidRDefault="00C04F4E" w:rsidP="002E2CE1">
      <w:pPr>
        <w:spacing w:after="120" w:line="240" w:lineRule="auto"/>
        <w:jc w:val="both"/>
        <w:rPr>
          <w:rFonts w:cstheme="minorHAnsi"/>
          <w:b/>
          <w:color w:val="FF0000"/>
        </w:rPr>
      </w:pPr>
      <w:r w:rsidRPr="002E2CE1">
        <w:rPr>
          <w:rFonts w:cstheme="minorHAnsi"/>
          <w:b/>
          <w:bCs/>
        </w:rPr>
        <w:t>Palabras claves:</w:t>
      </w:r>
      <w:r w:rsidRPr="002E2CE1">
        <w:rPr>
          <w:rFonts w:cstheme="minorHAnsi"/>
        </w:rPr>
        <w:t xml:space="preserve"> coproducción, participación, servicios sociales, intervención social, diagnóstico</w:t>
      </w:r>
    </w:p>
    <w:p w14:paraId="78DD4FD5" w14:textId="10CF1212" w:rsidR="00F61F1A" w:rsidRPr="002E2CE1" w:rsidRDefault="00F61F1A" w:rsidP="002E2CE1">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2E2CE1">
        <w:rPr>
          <w:rFonts w:cstheme="minorHAnsi"/>
          <w:b/>
        </w:rPr>
        <w:lastRenderedPageBreak/>
        <w:t xml:space="preserve">EJE 4. </w:t>
      </w:r>
      <w:r w:rsidRPr="002E2CE1">
        <w:rPr>
          <w:rStyle w:val="Textoennegrita"/>
          <w:rFonts w:cstheme="minorHAnsi"/>
          <w:color w:val="222222"/>
          <w:bdr w:val="none" w:sz="0" w:space="0" w:color="auto" w:frame="1"/>
        </w:rPr>
        <w:t>INVESTIGACIÓN Y TRANSFERENCIA DESDE EL TRABAJO SOCIAL</w:t>
      </w:r>
    </w:p>
    <w:p w14:paraId="72F4F88E" w14:textId="297EBE43" w:rsidR="00B85354" w:rsidRPr="002E2CE1" w:rsidRDefault="00B85354" w:rsidP="002E2CE1">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2E2CE1">
        <w:rPr>
          <w:rStyle w:val="Textoennegrita"/>
          <w:rFonts w:cstheme="minorHAnsi"/>
          <w:color w:val="222222"/>
          <w:bdr w:val="none" w:sz="0" w:space="0" w:color="auto" w:frame="1"/>
        </w:rPr>
        <w:t xml:space="preserve">Investigación y transferencia </w:t>
      </w:r>
      <w:r w:rsidR="00650291" w:rsidRPr="002E2CE1">
        <w:rPr>
          <w:rStyle w:val="Textoennegrita"/>
          <w:rFonts w:cstheme="minorHAnsi"/>
          <w:color w:val="222222"/>
          <w:bdr w:val="none" w:sz="0" w:space="0" w:color="auto" w:frame="1"/>
        </w:rPr>
        <w:t>en Trabajo Social</w:t>
      </w:r>
    </w:p>
    <w:p w14:paraId="49494B11" w14:textId="1A1303C5" w:rsidR="001C2F39" w:rsidRDefault="001C2F39" w:rsidP="002E2CE1">
      <w:pPr>
        <w:shd w:val="clear" w:color="auto" w:fill="FFFFFF"/>
        <w:spacing w:after="120" w:line="240" w:lineRule="auto"/>
        <w:jc w:val="both"/>
        <w:rPr>
          <w:rFonts w:cstheme="minorHAnsi"/>
        </w:rPr>
      </w:pPr>
    </w:p>
    <w:p w14:paraId="5D0E4400" w14:textId="77777777" w:rsidR="004E59E0" w:rsidRPr="004E59E0" w:rsidRDefault="004E59E0" w:rsidP="004E59E0">
      <w:pPr>
        <w:shd w:val="clear" w:color="auto" w:fill="99FFCC"/>
        <w:spacing w:after="120" w:line="240" w:lineRule="auto"/>
        <w:jc w:val="both"/>
        <w:rPr>
          <w:b/>
        </w:rPr>
      </w:pPr>
      <w:r w:rsidRPr="004E59E0">
        <w:rPr>
          <w:b/>
        </w:rPr>
        <w:t xml:space="preserve">Título: </w:t>
      </w:r>
      <w:r w:rsidRPr="004E59E0">
        <w:rPr>
          <w:b/>
        </w:rPr>
        <w:t xml:space="preserve">Producción del conocimiento transferible para/desde el Trabajo Social a partir de las migraciones, los feminismos y la deontología. </w:t>
      </w:r>
    </w:p>
    <w:p w14:paraId="2DFEF104" w14:textId="3C005411" w:rsidR="004E59E0" w:rsidRDefault="004E59E0" w:rsidP="002E2CE1">
      <w:pPr>
        <w:shd w:val="clear" w:color="auto" w:fill="FFFFFF"/>
        <w:spacing w:after="120" w:line="240" w:lineRule="auto"/>
        <w:jc w:val="both"/>
      </w:pPr>
    </w:p>
    <w:p w14:paraId="4042FF4A" w14:textId="77777777" w:rsidR="004E59E0" w:rsidRPr="002E2CE1" w:rsidRDefault="004E59E0" w:rsidP="004E59E0">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66846120" w14:textId="7D6E28F7" w:rsidR="004E59E0" w:rsidRPr="004E59E0" w:rsidRDefault="004E59E0" w:rsidP="004E59E0">
      <w:pPr>
        <w:pStyle w:val="Prrafodelista"/>
        <w:numPr>
          <w:ilvl w:val="0"/>
          <w:numId w:val="9"/>
        </w:numPr>
        <w:spacing w:after="120" w:line="240" w:lineRule="auto"/>
        <w:jc w:val="both"/>
        <w:rPr>
          <w:rFonts w:cstheme="minorHAnsi"/>
          <w:lang w:val="en-US"/>
        </w:rPr>
      </w:pPr>
      <w:r>
        <w:t>Teresa Fernández Contreras.</w:t>
      </w:r>
      <w:r>
        <w:t xml:space="preserve"> Universidad de Huelva</w:t>
      </w:r>
    </w:p>
    <w:p w14:paraId="28BAD395" w14:textId="77777777" w:rsidR="004E59E0" w:rsidRPr="002E2CE1" w:rsidRDefault="004E59E0" w:rsidP="002E2CE1">
      <w:pPr>
        <w:shd w:val="clear" w:color="auto" w:fill="FFFFFF"/>
        <w:spacing w:after="120" w:line="240" w:lineRule="auto"/>
        <w:jc w:val="both"/>
        <w:rPr>
          <w:rFonts w:cstheme="minorHAnsi"/>
        </w:rPr>
      </w:pPr>
    </w:p>
    <w:p w14:paraId="07FB7219" w14:textId="77777777" w:rsidR="00C04F4E" w:rsidRPr="002E2CE1" w:rsidRDefault="00C04F4E" w:rsidP="00122E81">
      <w:pPr>
        <w:shd w:val="clear" w:color="auto" w:fill="99FFCC"/>
        <w:spacing w:after="120" w:line="240" w:lineRule="auto"/>
        <w:jc w:val="both"/>
        <w:rPr>
          <w:rFonts w:cstheme="minorHAnsi"/>
          <w:b/>
        </w:rPr>
      </w:pPr>
      <w:r w:rsidRPr="002E2CE1">
        <w:rPr>
          <w:rFonts w:cstheme="minorHAnsi"/>
          <w:b/>
          <w:bCs/>
        </w:rPr>
        <w:t xml:space="preserve">Título: </w:t>
      </w:r>
      <w:r w:rsidRPr="002E2CE1">
        <w:rPr>
          <w:rFonts w:cstheme="minorHAnsi"/>
          <w:b/>
        </w:rPr>
        <w:t>El trabajo social en adicciones en el contexto europeo, una revisión de la literatura.</w:t>
      </w:r>
    </w:p>
    <w:p w14:paraId="5E00AA71" w14:textId="23B9ECA8"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bookmarkStart w:id="1" w:name="_GoBack"/>
      <w:bookmarkEnd w:id="1"/>
    </w:p>
    <w:p w14:paraId="11DA41F8" w14:textId="77777777" w:rsidR="00122E81" w:rsidRDefault="00C04F4E" w:rsidP="002E2CE1">
      <w:pPr>
        <w:pStyle w:val="Prrafodelista"/>
        <w:numPr>
          <w:ilvl w:val="0"/>
          <w:numId w:val="9"/>
        </w:numPr>
        <w:spacing w:after="120" w:line="240" w:lineRule="auto"/>
        <w:jc w:val="both"/>
        <w:rPr>
          <w:rFonts w:cstheme="minorHAnsi"/>
          <w:lang w:val="en-US"/>
        </w:rPr>
      </w:pPr>
      <w:proofErr w:type="spellStart"/>
      <w:r w:rsidRPr="00122E81">
        <w:rPr>
          <w:rFonts w:cstheme="minorHAnsi"/>
          <w:lang w:val="en-US"/>
        </w:rPr>
        <w:t>Sixto-Costoya</w:t>
      </w:r>
      <w:proofErr w:type="spellEnd"/>
      <w:r w:rsidRPr="00122E81">
        <w:rPr>
          <w:rFonts w:cstheme="minorHAnsi"/>
          <w:lang w:val="en-US"/>
        </w:rPr>
        <w:t>, Andrea</w:t>
      </w:r>
    </w:p>
    <w:p w14:paraId="6227627B" w14:textId="6A42C978" w:rsidR="00C04F4E" w:rsidRPr="00122E81" w:rsidRDefault="00C04F4E" w:rsidP="002E2CE1">
      <w:pPr>
        <w:pStyle w:val="Prrafodelista"/>
        <w:numPr>
          <w:ilvl w:val="0"/>
          <w:numId w:val="9"/>
        </w:numPr>
        <w:spacing w:after="120" w:line="240" w:lineRule="auto"/>
        <w:jc w:val="both"/>
        <w:rPr>
          <w:rFonts w:cstheme="minorHAnsi"/>
          <w:lang w:val="en-US"/>
        </w:rPr>
      </w:pPr>
      <w:proofErr w:type="spellStart"/>
      <w:r w:rsidRPr="00122E81">
        <w:rPr>
          <w:rFonts w:cstheme="minorHAnsi"/>
          <w:lang w:val="en-US"/>
        </w:rPr>
        <w:t>Groppi</w:t>
      </w:r>
      <w:proofErr w:type="spellEnd"/>
      <w:r w:rsidRPr="00122E81">
        <w:rPr>
          <w:rFonts w:cstheme="minorHAnsi"/>
          <w:lang w:val="en-US"/>
        </w:rPr>
        <w:t xml:space="preserve"> Bosch, </w:t>
      </w:r>
      <w:proofErr w:type="spellStart"/>
      <w:r w:rsidRPr="00122E81">
        <w:rPr>
          <w:rFonts w:cstheme="minorHAnsi"/>
          <w:lang w:val="en-US"/>
        </w:rPr>
        <w:t>Lidya</w:t>
      </w:r>
      <w:proofErr w:type="spellEnd"/>
      <w:r w:rsidRPr="00122E81">
        <w:rPr>
          <w:rFonts w:cstheme="minorHAnsi"/>
          <w:lang w:val="en-US"/>
        </w:rPr>
        <w:t xml:space="preserve">  </w:t>
      </w:r>
    </w:p>
    <w:p w14:paraId="1BF9EBD1" w14:textId="1F37E4A0" w:rsidR="00C04F4E" w:rsidRPr="002E2CE1" w:rsidRDefault="00C04F4E" w:rsidP="002E2CE1">
      <w:pPr>
        <w:spacing w:after="120" w:line="240" w:lineRule="auto"/>
        <w:jc w:val="both"/>
        <w:rPr>
          <w:rFonts w:cstheme="minorHAnsi"/>
          <w:b/>
          <w:bCs/>
        </w:rPr>
      </w:pPr>
      <w:r w:rsidRPr="002E2CE1">
        <w:rPr>
          <w:rFonts w:cstheme="minorHAnsi"/>
          <w:b/>
          <w:bCs/>
        </w:rPr>
        <w:t>Resumen</w:t>
      </w:r>
    </w:p>
    <w:p w14:paraId="5DD87050" w14:textId="77777777" w:rsidR="00C04F4E" w:rsidRPr="002E2CE1" w:rsidRDefault="00C04F4E" w:rsidP="002E2CE1">
      <w:pPr>
        <w:spacing w:after="120" w:line="240" w:lineRule="auto"/>
        <w:jc w:val="both"/>
        <w:rPr>
          <w:rFonts w:cstheme="minorHAnsi"/>
        </w:rPr>
      </w:pPr>
      <w:r w:rsidRPr="002E2CE1">
        <w:rPr>
          <w:rFonts w:cstheme="minorHAnsi"/>
        </w:rPr>
        <w:t>El Trabajo Social (TS) en adicciones es una forma especializada de intervención con más de medio siglo en el contexto europeo. Su objetivo es el estudio y abordaje de los factores sociales que pueden propiciar la aparición de conductas adictivas y reducir los factores de riesgo del contexto social potenciando los de protección. El TS en adicciones se relaciona con los ámbitos de prevención, tratamiento y reinserción social, trabajando con poblaciones como los/as jóvenes, las familias, las personas privadas de libertad, las mujeres o las personas con patología dual.</w:t>
      </w:r>
    </w:p>
    <w:p w14:paraId="5359A087" w14:textId="77777777" w:rsidR="00C04F4E" w:rsidRPr="002E2CE1" w:rsidRDefault="00C04F4E" w:rsidP="002E2CE1">
      <w:pPr>
        <w:spacing w:after="120" w:line="240" w:lineRule="auto"/>
        <w:jc w:val="both"/>
        <w:rPr>
          <w:rFonts w:cstheme="minorHAnsi"/>
        </w:rPr>
      </w:pPr>
      <w:r w:rsidRPr="002E2CE1">
        <w:rPr>
          <w:rFonts w:cstheme="minorHAnsi"/>
        </w:rPr>
        <w:t xml:space="preserve">El objetivo de este estudio es indagar acerca de la presencia del TS en adicciones en Europa (UE) y de las distintas formas de abordaje a través de la investigación. </w:t>
      </w:r>
    </w:p>
    <w:p w14:paraId="3070315D" w14:textId="77777777" w:rsidR="00C04F4E" w:rsidRPr="002E2CE1" w:rsidRDefault="00C04F4E" w:rsidP="002E2CE1">
      <w:pPr>
        <w:spacing w:after="120" w:line="240" w:lineRule="auto"/>
        <w:jc w:val="both"/>
        <w:rPr>
          <w:rFonts w:cstheme="minorHAnsi"/>
        </w:rPr>
      </w:pPr>
      <w:r w:rsidRPr="002E2CE1">
        <w:rPr>
          <w:rFonts w:cstheme="minorHAnsi"/>
        </w:rPr>
        <w:t xml:space="preserve">Para ello, se realizó un recorrido por las publicaciones académicas que se han hecho sobre TS y adicciones en la UE en la década del 2013-2022 en las principales bases de datos científicas (Web </w:t>
      </w:r>
      <w:proofErr w:type="spellStart"/>
      <w:r w:rsidRPr="002E2CE1">
        <w:rPr>
          <w:rFonts w:cstheme="minorHAnsi"/>
        </w:rPr>
        <w:t>of</w:t>
      </w:r>
      <w:proofErr w:type="spellEnd"/>
      <w:r w:rsidRPr="002E2CE1">
        <w:rPr>
          <w:rFonts w:cstheme="minorHAnsi"/>
        </w:rPr>
        <w:t xml:space="preserve"> </w:t>
      </w:r>
      <w:proofErr w:type="spellStart"/>
      <w:r w:rsidRPr="002E2CE1">
        <w:rPr>
          <w:rFonts w:cstheme="minorHAnsi"/>
        </w:rPr>
        <w:t>Science</w:t>
      </w:r>
      <w:proofErr w:type="spellEnd"/>
      <w:r w:rsidRPr="002E2CE1">
        <w:rPr>
          <w:rFonts w:cstheme="minorHAnsi"/>
        </w:rPr>
        <w:t xml:space="preserve"> y </w:t>
      </w:r>
      <w:proofErr w:type="spellStart"/>
      <w:r w:rsidRPr="002E2CE1">
        <w:rPr>
          <w:rFonts w:cstheme="minorHAnsi"/>
        </w:rPr>
        <w:t>Scopus</w:t>
      </w:r>
      <w:proofErr w:type="spellEnd"/>
      <w:r w:rsidRPr="002E2CE1">
        <w:rPr>
          <w:rFonts w:cstheme="minorHAnsi"/>
        </w:rPr>
        <w:t>) mediante una revisión exhaustiva de la literatura. Se diseñó una ecuación de búsqueda utilizando conceptos relacionados con las adicciones y con el trabajo social en el título, palabras clave y resumen. Se ha limitado a países de la UE. Además de la información bibliográfica, la información que se ha recogido para cada trabajo fue: país/es involucrado/s; nivel de vinculación con las adicciones; tipo de adicción; tipo de población y lugar de intervención; nivel y tipo de intervención; papel del/a TS; objetivos del trabajo; metodología del estudio; y técnicas empleadas.</w:t>
      </w:r>
    </w:p>
    <w:p w14:paraId="5B2279DA" w14:textId="77777777" w:rsidR="00C04F4E" w:rsidRPr="002E2CE1" w:rsidRDefault="00C04F4E" w:rsidP="002E2CE1">
      <w:pPr>
        <w:spacing w:after="120" w:line="240" w:lineRule="auto"/>
        <w:jc w:val="both"/>
        <w:rPr>
          <w:rFonts w:cstheme="minorHAnsi"/>
        </w:rPr>
      </w:pPr>
      <w:r w:rsidRPr="002E2CE1">
        <w:rPr>
          <w:rFonts w:cstheme="minorHAnsi"/>
        </w:rPr>
        <w:t>Se han encontrado 30 trabajos pertinentes cuyos resultados muestran que Suecia es donde más se ha estudiado esta temática, seguido de España y Alemania. La adicción más estudiada es el alcohol, seguido de adicciones en general (sin especificar). La mayoría de los trabajos toman al/a profesional de TS como sujeto de estudio (sus percepciones, sus experiencias, su formación), en investigaciones de tipo cualitativo. En cuanto a la intervención, se plantean cuestiones como los retos en la eficacia para el TS de la atención psicosocial en contextos hospitalarios, como el uso de la intervención breve; la efectividad de la implicación de usuarios en los procesos, tanto a nivel de prevención como de tratamiento, incluyendo el papel de las organizaciones de usuarios; así como la complejidad de las relaciones en el abordaje de las adicciones de los servicios sociales y las familias en un ámbito donde todavía pesa el estigma y la vergüenza. También, se aborda la desfragmentación de servicios y la falta de una acción coordinada; así como la llegada de nuevas herramientas de trabajo, incluidas las que incluyen el uso de las TIC.</w:t>
      </w:r>
    </w:p>
    <w:p w14:paraId="54A97B75" w14:textId="77777777" w:rsidR="00C04F4E" w:rsidRPr="002E2CE1" w:rsidRDefault="00C04F4E" w:rsidP="002E2CE1">
      <w:pPr>
        <w:spacing w:after="120" w:line="240" w:lineRule="auto"/>
        <w:jc w:val="both"/>
        <w:rPr>
          <w:rFonts w:cstheme="minorHAnsi"/>
        </w:rPr>
      </w:pPr>
      <w:r w:rsidRPr="002E2CE1">
        <w:rPr>
          <w:rFonts w:cstheme="minorHAnsi"/>
        </w:rPr>
        <w:lastRenderedPageBreak/>
        <w:t xml:space="preserve">A modo de conclusión, la investigación en TS sobre adicciones en el ámbito de la UE está afrontando retos que son de actualidad. Se destacan aspectos como la relevancia de incluir a la persona en su propio proceso de cambio, la importancia de la coordinación entre servicios, el peso todavía vigente del estigma, o la llegada de las TIC a la intervención. Destaca el protagonismo de Suecia en este campo, así como no resulta sorprendente que siga siendo el alcohol la droga que más interés suscita. </w:t>
      </w:r>
    </w:p>
    <w:p w14:paraId="04F21A7D" w14:textId="77777777" w:rsidR="00C04F4E" w:rsidRPr="002E2CE1" w:rsidRDefault="00C04F4E" w:rsidP="002E2CE1">
      <w:pPr>
        <w:spacing w:after="120" w:line="240" w:lineRule="auto"/>
        <w:jc w:val="both"/>
        <w:rPr>
          <w:rFonts w:cstheme="minorHAnsi"/>
        </w:rPr>
      </w:pPr>
    </w:p>
    <w:p w14:paraId="4E95828F" w14:textId="12F2D359" w:rsidR="00C04F4E" w:rsidRPr="00122E81" w:rsidRDefault="00C04F4E" w:rsidP="00122E81">
      <w:pPr>
        <w:spacing w:after="120" w:line="240" w:lineRule="auto"/>
        <w:jc w:val="both"/>
        <w:rPr>
          <w:rFonts w:cstheme="minorHAnsi"/>
          <w:b/>
          <w:bCs/>
        </w:rPr>
      </w:pPr>
      <w:r w:rsidRPr="002E2CE1">
        <w:rPr>
          <w:rFonts w:cstheme="minorHAnsi"/>
          <w:b/>
          <w:bCs/>
        </w:rPr>
        <w:t xml:space="preserve">Palabras clave: </w:t>
      </w:r>
      <w:r w:rsidRPr="002E2CE1">
        <w:rPr>
          <w:rFonts w:cstheme="minorHAnsi"/>
        </w:rPr>
        <w:t xml:space="preserve">Adicciones, trabajo social, Europa </w:t>
      </w:r>
    </w:p>
    <w:p w14:paraId="309C80D7" w14:textId="77777777" w:rsidR="00C04F4E" w:rsidRPr="002E2CE1" w:rsidRDefault="00C04F4E" w:rsidP="00122E81">
      <w:pPr>
        <w:shd w:val="clear" w:color="auto" w:fill="99FFCC"/>
        <w:spacing w:after="120" w:line="240" w:lineRule="auto"/>
        <w:jc w:val="both"/>
        <w:rPr>
          <w:rFonts w:cstheme="minorHAnsi"/>
          <w:b/>
        </w:rPr>
      </w:pPr>
      <w:r w:rsidRPr="002E2CE1">
        <w:rPr>
          <w:rFonts w:cstheme="minorHAnsi"/>
          <w:b/>
          <w:bCs/>
          <w:iCs/>
          <w:spacing w:val="-2"/>
        </w:rPr>
        <w:t xml:space="preserve">Título: </w:t>
      </w:r>
      <w:r w:rsidRPr="002E2CE1">
        <w:rPr>
          <w:rFonts w:cstheme="minorHAnsi"/>
          <w:b/>
        </w:rPr>
        <w:t xml:space="preserve">Investigación y transferencia: cátedra interuniversitaria del sistema público valenciano de servicios sociales – </w:t>
      </w:r>
      <w:proofErr w:type="spellStart"/>
      <w:r w:rsidRPr="002E2CE1">
        <w:rPr>
          <w:rFonts w:cstheme="minorHAnsi"/>
          <w:b/>
        </w:rPr>
        <w:t>Universitat</w:t>
      </w:r>
      <w:proofErr w:type="spellEnd"/>
      <w:r w:rsidRPr="002E2CE1">
        <w:rPr>
          <w:rFonts w:cstheme="minorHAnsi"/>
          <w:b/>
        </w:rPr>
        <w:t xml:space="preserve"> de Valencia.</w:t>
      </w:r>
    </w:p>
    <w:p w14:paraId="0C7099A7" w14:textId="49F73D69"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207EAC0D" w14:textId="77777777" w:rsidR="00122E81" w:rsidRDefault="00C04F4E" w:rsidP="002E2CE1">
      <w:pPr>
        <w:pStyle w:val="Prrafodelista"/>
        <w:numPr>
          <w:ilvl w:val="0"/>
          <w:numId w:val="9"/>
        </w:numPr>
        <w:spacing w:after="120" w:line="240" w:lineRule="auto"/>
        <w:jc w:val="both"/>
        <w:rPr>
          <w:rFonts w:cstheme="minorHAnsi"/>
        </w:rPr>
      </w:pPr>
      <w:r w:rsidRPr="00122E81">
        <w:rPr>
          <w:rFonts w:cstheme="minorHAnsi"/>
        </w:rPr>
        <w:t xml:space="preserve">Mercedes Botija. </w:t>
      </w:r>
      <w:proofErr w:type="spellStart"/>
      <w:r w:rsidRPr="00122E81">
        <w:rPr>
          <w:rFonts w:cstheme="minorHAnsi"/>
        </w:rPr>
        <w:t>Universitat</w:t>
      </w:r>
      <w:proofErr w:type="spellEnd"/>
      <w:r w:rsidRPr="00122E81">
        <w:rPr>
          <w:rFonts w:cstheme="minorHAnsi"/>
        </w:rPr>
        <w:t xml:space="preserve"> de Valencia</w:t>
      </w:r>
    </w:p>
    <w:p w14:paraId="11976C30" w14:textId="77777777" w:rsidR="00122E81" w:rsidRDefault="00C04F4E" w:rsidP="002E2CE1">
      <w:pPr>
        <w:pStyle w:val="Prrafodelista"/>
        <w:numPr>
          <w:ilvl w:val="0"/>
          <w:numId w:val="9"/>
        </w:numPr>
        <w:spacing w:after="120" w:line="240" w:lineRule="auto"/>
        <w:jc w:val="both"/>
        <w:rPr>
          <w:rFonts w:cstheme="minorHAnsi"/>
        </w:rPr>
      </w:pPr>
      <w:r w:rsidRPr="00122E81">
        <w:rPr>
          <w:rFonts w:cstheme="minorHAnsi"/>
        </w:rPr>
        <w:t xml:space="preserve">Eva </w:t>
      </w:r>
      <w:proofErr w:type="spellStart"/>
      <w:r w:rsidRPr="00122E81">
        <w:rPr>
          <w:rFonts w:cstheme="minorHAnsi"/>
        </w:rPr>
        <w:t>Gallén</w:t>
      </w:r>
      <w:proofErr w:type="spellEnd"/>
      <w:r w:rsidRPr="00122E81">
        <w:rPr>
          <w:rFonts w:cstheme="minorHAnsi"/>
        </w:rPr>
        <w:t xml:space="preserve">. </w:t>
      </w:r>
      <w:proofErr w:type="spellStart"/>
      <w:r w:rsidRPr="00122E81">
        <w:rPr>
          <w:rFonts w:cstheme="minorHAnsi"/>
        </w:rPr>
        <w:t>Universitat</w:t>
      </w:r>
      <w:proofErr w:type="spellEnd"/>
      <w:r w:rsidRPr="00122E81">
        <w:rPr>
          <w:rFonts w:cstheme="minorHAnsi"/>
        </w:rPr>
        <w:t xml:space="preserve"> de Valencia</w:t>
      </w:r>
    </w:p>
    <w:p w14:paraId="30AF00C9" w14:textId="527CCC14" w:rsidR="00C04F4E" w:rsidRPr="00122E81" w:rsidRDefault="00C04F4E" w:rsidP="002E2CE1">
      <w:pPr>
        <w:pStyle w:val="Prrafodelista"/>
        <w:numPr>
          <w:ilvl w:val="0"/>
          <w:numId w:val="9"/>
        </w:numPr>
        <w:spacing w:after="120" w:line="240" w:lineRule="auto"/>
        <w:jc w:val="both"/>
        <w:rPr>
          <w:rFonts w:cstheme="minorHAnsi"/>
        </w:rPr>
      </w:pPr>
      <w:r w:rsidRPr="00122E81">
        <w:rPr>
          <w:rFonts w:cstheme="minorHAnsi"/>
        </w:rPr>
        <w:t xml:space="preserve">Meritxell Villalonga. </w:t>
      </w:r>
      <w:proofErr w:type="spellStart"/>
      <w:r w:rsidRPr="00122E81">
        <w:rPr>
          <w:rFonts w:cstheme="minorHAnsi"/>
        </w:rPr>
        <w:t>Universitat</w:t>
      </w:r>
      <w:proofErr w:type="spellEnd"/>
      <w:r w:rsidRPr="00122E81">
        <w:rPr>
          <w:rFonts w:cstheme="minorHAnsi"/>
        </w:rPr>
        <w:t xml:space="preserve"> de Valencia</w:t>
      </w:r>
    </w:p>
    <w:p w14:paraId="44BDE23B" w14:textId="18AE0524" w:rsidR="00C04F4E" w:rsidRPr="002E2CE1" w:rsidRDefault="00C04F4E" w:rsidP="002E2CE1">
      <w:pPr>
        <w:spacing w:after="120" w:line="240" w:lineRule="auto"/>
        <w:jc w:val="both"/>
        <w:rPr>
          <w:rFonts w:cstheme="minorHAnsi"/>
          <w:b/>
        </w:rPr>
      </w:pPr>
      <w:r w:rsidRPr="002E2CE1">
        <w:rPr>
          <w:rFonts w:cstheme="minorHAnsi"/>
          <w:b/>
        </w:rPr>
        <w:t>Resumen</w:t>
      </w:r>
    </w:p>
    <w:p w14:paraId="70CA72A0" w14:textId="6F3DA0FA" w:rsidR="00C04F4E" w:rsidRPr="00122E81" w:rsidRDefault="00C04F4E" w:rsidP="002E2CE1">
      <w:pPr>
        <w:spacing w:after="120" w:line="240" w:lineRule="auto"/>
        <w:jc w:val="both"/>
        <w:rPr>
          <w:rFonts w:cstheme="minorHAnsi"/>
          <w:b/>
        </w:rPr>
      </w:pPr>
      <w:r w:rsidRPr="002E2CE1">
        <w:rPr>
          <w:rFonts w:cstheme="minorHAnsi"/>
          <w:b/>
        </w:rPr>
        <w:t>Introducción</w:t>
      </w:r>
      <w:r w:rsidR="00122E81">
        <w:rPr>
          <w:rFonts w:cstheme="minorHAnsi"/>
          <w:b/>
        </w:rPr>
        <w:t xml:space="preserve">. </w:t>
      </w:r>
      <w:r w:rsidRPr="002E2CE1">
        <w:rPr>
          <w:rFonts w:cstheme="minorHAnsi"/>
        </w:rPr>
        <w:t>La Ley 3/2019, de 18 de febrero, de la Generalitat, de servicios sociales inclusivos de la Comunidad Valenciana, tiene como objetivo establecer el marco de actuación en el ámbito de los servicios sociales, garantizando el derecho subjetivo al Sistema Público Valenciano de Servicios Sociales (SPVSS) en condiciones de igualdad, equidad y justicia.</w:t>
      </w:r>
    </w:p>
    <w:p w14:paraId="219C5AAA" w14:textId="77777777" w:rsidR="00C04F4E" w:rsidRPr="002E2CE1" w:rsidRDefault="00C04F4E" w:rsidP="002E2CE1">
      <w:pPr>
        <w:spacing w:after="120" w:line="240" w:lineRule="auto"/>
        <w:jc w:val="both"/>
        <w:rPr>
          <w:rFonts w:cstheme="minorHAnsi"/>
        </w:rPr>
      </w:pPr>
      <w:r w:rsidRPr="002E2CE1">
        <w:rPr>
          <w:rFonts w:cstheme="minorHAnsi"/>
        </w:rPr>
        <w:t xml:space="preserve">En esta misma ley, en el ámbito de estudio, investigación y transferencia de las necesidades sociales en servicios sociales se establece la obligación de impulsar proyectos de investigación e innovación para el desarrollo de nuevos servicios, productos, técnicas o procedimientos aplicados en este ámbito. Se señala entre otras líneas de investigación la generación de estrategias, buenas prácticas, innovación social y regular la formación del personal ocupado en el SPVSS, con el objetivo de mejorar el ejercicio de sus funciones y promover su promoción profesional. </w:t>
      </w:r>
    </w:p>
    <w:p w14:paraId="1CE7BAAD" w14:textId="38E62B6E" w:rsidR="00C04F4E" w:rsidRPr="00122E81" w:rsidRDefault="00C04F4E" w:rsidP="002E2CE1">
      <w:pPr>
        <w:spacing w:after="120" w:line="240" w:lineRule="auto"/>
        <w:jc w:val="both"/>
        <w:rPr>
          <w:rFonts w:cstheme="minorHAnsi"/>
          <w:b/>
        </w:rPr>
      </w:pPr>
      <w:r w:rsidRPr="002E2CE1">
        <w:rPr>
          <w:rFonts w:cstheme="minorHAnsi"/>
          <w:b/>
        </w:rPr>
        <w:t>Desarrollo</w:t>
      </w:r>
      <w:r w:rsidR="00122E81">
        <w:rPr>
          <w:rFonts w:cstheme="minorHAnsi"/>
          <w:b/>
        </w:rPr>
        <w:t xml:space="preserve">. </w:t>
      </w:r>
      <w:r w:rsidRPr="002E2CE1">
        <w:rPr>
          <w:rFonts w:cstheme="minorHAnsi"/>
        </w:rPr>
        <w:t>Desde esta perspectiva se constituye con la Generalitat Valenciana la Red de Cátedras del Sistema Público de Servicios Sociales con las 5 universidades públicas de Comunidad Valenciana donde se comparten objetivos e intereses en el ámbito del Sistema Público Valenciano de Servicios Sociales (SPVSS). Su colaboración se enfoca en la realización de programas formativos, investigaciones y reflexiones universitarias centradas en el conocimiento, formación, investigación y la transferencia relacionados con la consolidación del SPVSS.</w:t>
      </w:r>
    </w:p>
    <w:p w14:paraId="00F13ADF" w14:textId="77777777" w:rsidR="00C04F4E" w:rsidRPr="002E2CE1" w:rsidRDefault="00C04F4E" w:rsidP="002E2CE1">
      <w:pPr>
        <w:spacing w:after="120" w:line="240" w:lineRule="auto"/>
        <w:jc w:val="both"/>
        <w:rPr>
          <w:rFonts w:cstheme="minorHAnsi"/>
        </w:rPr>
      </w:pPr>
      <w:r w:rsidRPr="002E2CE1">
        <w:rPr>
          <w:rFonts w:cstheme="minorHAnsi"/>
        </w:rPr>
        <w:t xml:space="preserve">La </w:t>
      </w:r>
      <w:proofErr w:type="spellStart"/>
      <w:r w:rsidRPr="002E2CE1">
        <w:rPr>
          <w:rFonts w:cstheme="minorHAnsi"/>
        </w:rPr>
        <w:t>Universitat</w:t>
      </w:r>
      <w:proofErr w:type="spellEnd"/>
      <w:r w:rsidRPr="002E2CE1">
        <w:rPr>
          <w:rFonts w:cstheme="minorHAnsi"/>
        </w:rPr>
        <w:t xml:space="preserve"> de València ha estado promoviendo la investigación en servicios sociales en la </w:t>
      </w:r>
      <w:proofErr w:type="spellStart"/>
      <w:r w:rsidRPr="002E2CE1">
        <w:rPr>
          <w:rFonts w:cstheme="minorHAnsi"/>
        </w:rPr>
        <w:t>Comunitat</w:t>
      </w:r>
      <w:proofErr w:type="spellEnd"/>
      <w:r w:rsidRPr="002E2CE1">
        <w:rPr>
          <w:rFonts w:cstheme="minorHAnsi"/>
        </w:rPr>
        <w:t xml:space="preserve"> Valenciana a través del Laboratorio de Servicios Sociales desde 2018. Este laboratorio se ha establecido como espacio de investigación aplicada, formación e innovación en el ámbito de los servicios sociales a nivel autonómico, llegando a recibir en 2020 premio Europeo de Servicios Sociales.</w:t>
      </w:r>
    </w:p>
    <w:p w14:paraId="416C1D15" w14:textId="77777777" w:rsidR="00C04F4E" w:rsidRPr="002E2CE1" w:rsidRDefault="00C04F4E" w:rsidP="002E2CE1">
      <w:pPr>
        <w:spacing w:after="120" w:line="240" w:lineRule="auto"/>
        <w:jc w:val="both"/>
        <w:rPr>
          <w:rFonts w:cstheme="minorHAnsi"/>
        </w:rPr>
      </w:pPr>
      <w:r w:rsidRPr="002E2CE1">
        <w:rPr>
          <w:rFonts w:cstheme="minorHAnsi"/>
        </w:rPr>
        <w:t>La creación de la Cátedras del Sistema Público Valenciano de Servicios Sociales (</w:t>
      </w:r>
      <w:proofErr w:type="spellStart"/>
      <w:r w:rsidRPr="002E2CE1">
        <w:rPr>
          <w:rFonts w:cstheme="minorHAnsi"/>
        </w:rPr>
        <w:t>Universitat</w:t>
      </w:r>
      <w:proofErr w:type="spellEnd"/>
      <w:r w:rsidRPr="002E2CE1">
        <w:rPr>
          <w:rFonts w:cstheme="minorHAnsi"/>
        </w:rPr>
        <w:t xml:space="preserve"> de Valencia) dentro de la anterior red, complementa y colabora con el laboratorio de Servicios Sociales de la </w:t>
      </w:r>
      <w:proofErr w:type="spellStart"/>
      <w:r w:rsidRPr="002E2CE1">
        <w:rPr>
          <w:rFonts w:cstheme="minorHAnsi"/>
        </w:rPr>
        <w:t>Comunitat</w:t>
      </w:r>
      <w:proofErr w:type="spellEnd"/>
      <w:r w:rsidRPr="002E2CE1">
        <w:rPr>
          <w:rFonts w:cstheme="minorHAnsi"/>
        </w:rPr>
        <w:t xml:space="preserve"> Valenciana. La cátedra llevará a cabo actividades de formación, investigación y transferencia frente a las necesidades sociales.</w:t>
      </w:r>
    </w:p>
    <w:p w14:paraId="2098D1CE" w14:textId="62D912AD" w:rsidR="00C04F4E" w:rsidRPr="00122E81" w:rsidRDefault="00C04F4E" w:rsidP="00122E81">
      <w:pPr>
        <w:spacing w:after="0" w:line="240" w:lineRule="auto"/>
        <w:jc w:val="both"/>
        <w:rPr>
          <w:rFonts w:cstheme="minorHAnsi"/>
          <w:b/>
        </w:rPr>
      </w:pPr>
      <w:r w:rsidRPr="002E2CE1">
        <w:rPr>
          <w:rFonts w:cstheme="minorHAnsi"/>
          <w:b/>
        </w:rPr>
        <w:t>Resultados</w:t>
      </w:r>
      <w:r w:rsidR="00122E81">
        <w:rPr>
          <w:rFonts w:cstheme="minorHAnsi"/>
          <w:b/>
        </w:rPr>
        <w:t xml:space="preserve">. </w:t>
      </w:r>
      <w:r w:rsidRPr="002E2CE1">
        <w:rPr>
          <w:rFonts w:cstheme="minorHAnsi"/>
        </w:rPr>
        <w:t xml:space="preserve">En estos momentos, la catedra se estructura en tres líneas de trabajo: investigación, formación y transferencia. Estas tres líneas de trabajo ligan sus actividades con ámbitos de intervención como: </w:t>
      </w:r>
    </w:p>
    <w:p w14:paraId="21B57DD1" w14:textId="77777777" w:rsidR="00C04F4E" w:rsidRPr="002E2CE1" w:rsidRDefault="00C04F4E" w:rsidP="00122E81">
      <w:pPr>
        <w:pStyle w:val="Prrafodelista"/>
        <w:numPr>
          <w:ilvl w:val="0"/>
          <w:numId w:val="11"/>
        </w:numPr>
        <w:spacing w:after="0" w:line="240" w:lineRule="auto"/>
        <w:contextualSpacing w:val="0"/>
        <w:jc w:val="both"/>
        <w:rPr>
          <w:rFonts w:cstheme="minorHAnsi"/>
        </w:rPr>
      </w:pPr>
      <w:r w:rsidRPr="002E2CE1">
        <w:rPr>
          <w:rFonts w:cstheme="minorHAnsi"/>
        </w:rPr>
        <w:t>Servicios Sociales de atención primaria</w:t>
      </w:r>
    </w:p>
    <w:p w14:paraId="4AA87452" w14:textId="77777777" w:rsidR="00C04F4E" w:rsidRPr="002E2CE1" w:rsidRDefault="00C04F4E" w:rsidP="00122E81">
      <w:pPr>
        <w:pStyle w:val="Prrafodelista"/>
        <w:numPr>
          <w:ilvl w:val="0"/>
          <w:numId w:val="11"/>
        </w:numPr>
        <w:spacing w:after="0" w:line="240" w:lineRule="auto"/>
        <w:contextualSpacing w:val="0"/>
        <w:jc w:val="both"/>
        <w:rPr>
          <w:rFonts w:cstheme="minorHAnsi"/>
        </w:rPr>
      </w:pPr>
      <w:r w:rsidRPr="002E2CE1">
        <w:rPr>
          <w:rFonts w:cstheme="minorHAnsi"/>
        </w:rPr>
        <w:t>Inclusión residencial</w:t>
      </w:r>
    </w:p>
    <w:p w14:paraId="3B834CE0" w14:textId="77777777" w:rsidR="00C04F4E" w:rsidRPr="002E2CE1" w:rsidRDefault="00C04F4E" w:rsidP="00122E81">
      <w:pPr>
        <w:pStyle w:val="Prrafodelista"/>
        <w:numPr>
          <w:ilvl w:val="0"/>
          <w:numId w:val="11"/>
        </w:numPr>
        <w:spacing w:after="0" w:line="240" w:lineRule="auto"/>
        <w:contextualSpacing w:val="0"/>
        <w:jc w:val="both"/>
        <w:rPr>
          <w:rFonts w:cstheme="minorHAnsi"/>
        </w:rPr>
      </w:pPr>
      <w:r w:rsidRPr="002E2CE1">
        <w:rPr>
          <w:rFonts w:cstheme="minorHAnsi"/>
        </w:rPr>
        <w:t>Gestión de la calidad y bienestar profesional</w:t>
      </w:r>
    </w:p>
    <w:p w14:paraId="3728F41C" w14:textId="77777777" w:rsidR="00C04F4E" w:rsidRPr="002E2CE1" w:rsidRDefault="00C04F4E" w:rsidP="00122E81">
      <w:pPr>
        <w:pStyle w:val="Prrafodelista"/>
        <w:numPr>
          <w:ilvl w:val="0"/>
          <w:numId w:val="11"/>
        </w:numPr>
        <w:spacing w:after="0" w:line="240" w:lineRule="auto"/>
        <w:contextualSpacing w:val="0"/>
        <w:jc w:val="both"/>
        <w:rPr>
          <w:rFonts w:cstheme="minorHAnsi"/>
        </w:rPr>
      </w:pPr>
      <w:r w:rsidRPr="002E2CE1">
        <w:rPr>
          <w:rFonts w:cstheme="minorHAnsi"/>
        </w:rPr>
        <w:t xml:space="preserve">Coordinación sociosanitaria  </w:t>
      </w:r>
    </w:p>
    <w:p w14:paraId="0C4457F1" w14:textId="1E16C799" w:rsidR="00C04F4E" w:rsidRPr="00122E81" w:rsidRDefault="00C04F4E" w:rsidP="002E2CE1">
      <w:pPr>
        <w:spacing w:after="120" w:line="240" w:lineRule="auto"/>
        <w:jc w:val="both"/>
        <w:rPr>
          <w:rFonts w:cstheme="minorHAnsi"/>
          <w:b/>
        </w:rPr>
      </w:pPr>
      <w:r w:rsidRPr="002E2CE1">
        <w:rPr>
          <w:rFonts w:cstheme="minorHAnsi"/>
          <w:b/>
        </w:rPr>
        <w:lastRenderedPageBreak/>
        <w:t>Conclusión</w:t>
      </w:r>
      <w:r w:rsidR="00122E81">
        <w:rPr>
          <w:rFonts w:cstheme="minorHAnsi"/>
          <w:b/>
        </w:rPr>
        <w:t xml:space="preserve">. </w:t>
      </w:r>
      <w:r w:rsidRPr="002E2CE1">
        <w:rPr>
          <w:rFonts w:cstheme="minorHAnsi"/>
        </w:rPr>
        <w:t xml:space="preserve">Esta cátedra, al enfocarse en áreas tan vitales, demuestra cómo el Trabajo Social puede ser un campo de estudio avanzado y una práctica de intervención efectiva, respaldada por la investigación académica y la transferencia de conocimiento. La inclusión de estas prácticas y teorías innovadoras en el </w:t>
      </w:r>
      <w:proofErr w:type="spellStart"/>
      <w:r w:rsidRPr="002E2CE1">
        <w:rPr>
          <w:rFonts w:cstheme="minorHAnsi"/>
        </w:rPr>
        <w:t>curriculum</w:t>
      </w:r>
      <w:proofErr w:type="spellEnd"/>
      <w:r w:rsidRPr="002E2CE1">
        <w:rPr>
          <w:rFonts w:cstheme="minorHAnsi"/>
        </w:rPr>
        <w:t xml:space="preserve"> y en los proyectos de investigación ayuda a preparar a los futuros y presentes profesionales de los servicios sociales para enfrentar los desafíos emergentes con herramientas más eficaces y soluciones basadas en evidencia.</w:t>
      </w:r>
    </w:p>
    <w:p w14:paraId="3AE3CC82" w14:textId="4E54835F" w:rsidR="00C04F4E" w:rsidRPr="002E2CE1" w:rsidRDefault="00C04F4E" w:rsidP="002E2CE1">
      <w:pPr>
        <w:spacing w:after="120" w:line="240" w:lineRule="auto"/>
        <w:jc w:val="both"/>
        <w:rPr>
          <w:rFonts w:cstheme="minorHAnsi"/>
        </w:rPr>
      </w:pPr>
      <w:r w:rsidRPr="002E2CE1">
        <w:rPr>
          <w:rFonts w:cstheme="minorHAnsi"/>
        </w:rPr>
        <w:t xml:space="preserve">En conclusión, la Cátedra del SPVSS de la </w:t>
      </w:r>
      <w:proofErr w:type="spellStart"/>
      <w:r w:rsidRPr="002E2CE1">
        <w:rPr>
          <w:rFonts w:cstheme="minorHAnsi"/>
        </w:rPr>
        <w:t>Universitat</w:t>
      </w:r>
      <w:proofErr w:type="spellEnd"/>
      <w:r w:rsidRPr="002E2CE1">
        <w:rPr>
          <w:rFonts w:cstheme="minorHAnsi"/>
        </w:rPr>
        <w:t xml:space="preserve"> de València ejemplifica el compromiso con la mejora continua de los Servicios Sociales a través de la formación, la investigación relevante y la aplicación práctica del conocimiento. Este enfoque integral no solo visibiliza el Trabajo Social dentro del ámbito académico y profesional, sino que también establece un modelo de colaboración entre instituciones educativas y entidades de servicios sociales, marcando un camino hacia la innovación y la excelencia en la atención y el apoyo a las comunidades. La Catedra del SPVSS visibiliza el Trabajo Social como comprometido caso práctico de investigación y transferencia.</w:t>
      </w:r>
    </w:p>
    <w:p w14:paraId="502961C8" w14:textId="77777777" w:rsidR="00C04F4E" w:rsidRPr="002E2CE1" w:rsidRDefault="00C04F4E" w:rsidP="002E2CE1">
      <w:pPr>
        <w:spacing w:after="120" w:line="240" w:lineRule="auto"/>
        <w:jc w:val="both"/>
        <w:rPr>
          <w:rFonts w:cstheme="minorHAnsi"/>
          <w:b/>
        </w:rPr>
      </w:pPr>
      <w:r w:rsidRPr="002E2CE1">
        <w:rPr>
          <w:rFonts w:cstheme="minorHAnsi"/>
          <w:b/>
          <w:bCs/>
        </w:rPr>
        <w:t>Palabras clave:</w:t>
      </w:r>
      <w:r w:rsidRPr="002E2CE1">
        <w:rPr>
          <w:rFonts w:cstheme="minorHAnsi"/>
        </w:rPr>
        <w:t xml:space="preserve"> Investigación, transferencia, Trabajo Social.</w:t>
      </w:r>
    </w:p>
    <w:p w14:paraId="2029CCAF" w14:textId="77777777" w:rsidR="00C04F4E" w:rsidRPr="002E2CE1" w:rsidRDefault="00C04F4E" w:rsidP="002E2CE1">
      <w:pPr>
        <w:shd w:val="clear" w:color="auto" w:fill="FFFFFF"/>
        <w:spacing w:after="120" w:line="240" w:lineRule="auto"/>
        <w:jc w:val="both"/>
        <w:rPr>
          <w:rFonts w:cstheme="minorHAnsi"/>
          <w:color w:val="666666"/>
          <w:shd w:val="clear" w:color="auto" w:fill="FFFFFF"/>
        </w:rPr>
      </w:pPr>
    </w:p>
    <w:p w14:paraId="7048193C" w14:textId="77777777" w:rsidR="00C04F4E" w:rsidRPr="002E2CE1" w:rsidRDefault="00C04F4E" w:rsidP="00122E81">
      <w:pPr>
        <w:shd w:val="clear" w:color="auto" w:fill="99FFCC"/>
        <w:spacing w:after="120" w:line="240" w:lineRule="auto"/>
        <w:jc w:val="both"/>
        <w:rPr>
          <w:rFonts w:cstheme="minorHAnsi"/>
        </w:rPr>
      </w:pPr>
      <w:r w:rsidRPr="002E2CE1">
        <w:rPr>
          <w:rFonts w:eastAsia="Times New Roman" w:cstheme="minorHAnsi"/>
          <w:b/>
          <w:iCs/>
          <w:lang w:eastAsia="es-ES"/>
        </w:rPr>
        <w:t>Título:</w:t>
      </w:r>
      <w:r w:rsidRPr="002E2CE1">
        <w:rPr>
          <w:rFonts w:cstheme="minorHAnsi"/>
        </w:rPr>
        <w:t xml:space="preserve"> </w:t>
      </w:r>
      <w:r w:rsidRPr="002E2CE1">
        <w:rPr>
          <w:rFonts w:eastAsia="Times New Roman" w:cstheme="minorHAnsi"/>
          <w:b/>
          <w:bCs/>
          <w:lang w:eastAsia="es-ES"/>
        </w:rPr>
        <w:t>Soluciones aplicadas desde el trabajo social para el óptimo funcionamiento de equipos de trabajo.</w:t>
      </w:r>
    </w:p>
    <w:p w14:paraId="7749E515" w14:textId="43A74532"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37A1BFE7" w14:textId="77777777" w:rsidR="00122E81" w:rsidRDefault="00C04F4E" w:rsidP="002E2CE1">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122E81">
        <w:rPr>
          <w:rFonts w:eastAsia="Times New Roman" w:cstheme="minorHAnsi"/>
          <w:lang w:eastAsia="es-ES"/>
        </w:rPr>
        <w:t>Laura Esteban Romaní</w:t>
      </w:r>
    </w:p>
    <w:p w14:paraId="78AA9239" w14:textId="77777777" w:rsidR="00122E81" w:rsidRDefault="00C04F4E" w:rsidP="002E2CE1">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122E81">
        <w:rPr>
          <w:rFonts w:eastAsia="Times New Roman" w:cstheme="minorHAnsi"/>
          <w:lang w:eastAsia="es-ES"/>
        </w:rPr>
        <w:t>Manuel Salinas Tomás</w:t>
      </w:r>
    </w:p>
    <w:p w14:paraId="09C9DB32" w14:textId="2053D786" w:rsidR="00C04F4E" w:rsidRPr="00122E81" w:rsidRDefault="00C04F4E" w:rsidP="002E2CE1">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122E81">
        <w:rPr>
          <w:rFonts w:eastAsia="Times New Roman" w:cstheme="minorHAnsi"/>
          <w:lang w:eastAsia="es-ES"/>
        </w:rPr>
        <w:t>Lucía Vázquez Gómez</w:t>
      </w:r>
    </w:p>
    <w:p w14:paraId="1FEAB3AE" w14:textId="77777777" w:rsidR="00C04F4E" w:rsidRPr="002E2CE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2E2CE1">
        <w:rPr>
          <w:rFonts w:eastAsia="Times New Roman" w:cstheme="minorHAnsi"/>
          <w:b/>
          <w:bCs/>
          <w:lang w:eastAsia="es-ES"/>
        </w:rPr>
        <w:t xml:space="preserve">Resumen </w:t>
      </w:r>
    </w:p>
    <w:p w14:paraId="1E25528F" w14:textId="763F5E62" w:rsidR="00C04F4E" w:rsidRPr="00122E8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lang w:eastAsia="es-ES"/>
        </w:rPr>
      </w:pPr>
      <w:r w:rsidRPr="00122E81">
        <w:rPr>
          <w:rFonts w:eastAsia="Times New Roman" w:cstheme="minorHAnsi"/>
          <w:b/>
          <w:bCs/>
          <w:lang w:eastAsia="es-ES"/>
        </w:rPr>
        <w:t>Introducción</w:t>
      </w:r>
      <w:r w:rsidR="00122E81">
        <w:rPr>
          <w:rFonts w:eastAsia="Times New Roman" w:cstheme="minorHAnsi"/>
          <w:b/>
          <w:bCs/>
          <w:lang w:eastAsia="es-ES"/>
        </w:rPr>
        <w:t xml:space="preserve">. </w:t>
      </w:r>
      <w:r w:rsidRPr="002E2CE1">
        <w:rPr>
          <w:rFonts w:eastAsia="Times New Roman" w:cstheme="minorHAnsi"/>
          <w:lang w:eastAsia="es-ES"/>
        </w:rPr>
        <w:t xml:space="preserve">El tercer sector de acción social se ha erigido como uno de los principales proveedores de bienestar social junto con el sector público. El mayor activo de este sector son sus recursos humanos: las juntas directivas voluntarias y los equipos técnicos profesionales. La Federación Española de Fibrosis Quística (FQ) es una entidad sin ánimo de lucro con la Misión de agrupar a las asociaciones de Fibrosis Quística del territorio español para juntas luchar por mejorar la calidad de vida de las personas con FQ y sus familias. Los equipos técnicos tanto de la FEFQ como de sus asociaciones son multidisciplinares sociosanitarios. </w:t>
      </w:r>
    </w:p>
    <w:p w14:paraId="6E4C05C0" w14:textId="14FF90FA" w:rsidR="00C04F4E" w:rsidRPr="002E2CE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2E2CE1">
        <w:rPr>
          <w:rFonts w:eastAsia="Times New Roman" w:cstheme="minorHAnsi"/>
          <w:lang w:eastAsia="es-ES"/>
        </w:rPr>
        <w:t>En un estudio exploratorio de la Federación (2022) se determinó que las principales debilidades identificadas en su equipo humano eran: la falta de participación en las juntas directivas y la comunicación ineficaz entre éstas y sus equipos técnicos. Estas debilidades son comunes en otras entidades del sector como así lo demuestran otros estudios similares (Plataforma del Tercer Sector de acción social,2020)</w:t>
      </w:r>
      <w:r w:rsidR="00122E81">
        <w:rPr>
          <w:rFonts w:eastAsia="Times New Roman" w:cstheme="minorHAnsi"/>
          <w:lang w:eastAsia="es-ES"/>
        </w:rPr>
        <w:t xml:space="preserve">. </w:t>
      </w:r>
      <w:r w:rsidRPr="002E2CE1">
        <w:rPr>
          <w:rFonts w:eastAsia="Times New Roman" w:cstheme="minorHAnsi"/>
          <w:lang w:eastAsia="es-ES"/>
        </w:rPr>
        <w:t xml:space="preserve">Con este panorama se plantea el propósito de mejorar el funcionamiento de las juntas directivas y los equipos técnicos de la FEFQ y sus </w:t>
      </w:r>
      <w:proofErr w:type="gramStart"/>
      <w:r w:rsidRPr="002E2CE1">
        <w:rPr>
          <w:rFonts w:eastAsia="Times New Roman" w:cstheme="minorHAnsi"/>
          <w:lang w:eastAsia="es-ES"/>
        </w:rPr>
        <w:t>asociaciones miembro</w:t>
      </w:r>
      <w:proofErr w:type="gramEnd"/>
      <w:r w:rsidRPr="002E2CE1">
        <w:rPr>
          <w:rFonts w:eastAsia="Times New Roman" w:cstheme="minorHAnsi"/>
          <w:lang w:eastAsia="es-ES"/>
        </w:rPr>
        <w:t>, atendiendo a sus debilidades y reforzando sus fortalezas.</w:t>
      </w:r>
    </w:p>
    <w:p w14:paraId="1E733D9E" w14:textId="3E208D6C" w:rsidR="00C04F4E" w:rsidRPr="00122E8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bCs/>
          <w:lang w:eastAsia="es-ES"/>
        </w:rPr>
      </w:pPr>
      <w:r w:rsidRPr="00122E81">
        <w:rPr>
          <w:rFonts w:eastAsia="Times New Roman" w:cstheme="minorHAnsi"/>
          <w:b/>
          <w:bCs/>
          <w:lang w:eastAsia="es-ES"/>
        </w:rPr>
        <w:t>Metodología</w:t>
      </w:r>
      <w:r w:rsidR="00122E81">
        <w:rPr>
          <w:rFonts w:eastAsia="Times New Roman" w:cstheme="minorHAnsi"/>
          <w:b/>
          <w:bCs/>
          <w:lang w:eastAsia="es-ES"/>
        </w:rPr>
        <w:t xml:space="preserve">. </w:t>
      </w:r>
      <w:r w:rsidRPr="002E2CE1">
        <w:rPr>
          <w:rFonts w:eastAsia="Times New Roman" w:cstheme="minorHAnsi"/>
          <w:lang w:eastAsia="es-ES"/>
        </w:rPr>
        <w:t xml:space="preserve">A lo largo de 2023 se ha desarrollado una investigación aplicada en la FEFQ y 8 de sus asociaciones miembro. En este trabajo se realizaron 16 sesiones con juntas directivas y equipos técnicos de las diferentes entidades. Las sesiones de contenido teórico-práctico se lideraron desde la disciplina del trabajo social. </w:t>
      </w:r>
    </w:p>
    <w:p w14:paraId="5FBE4A4D" w14:textId="7505FDBD" w:rsidR="00C04F4E" w:rsidRPr="00122E8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lang w:eastAsia="es-ES"/>
        </w:rPr>
      </w:pPr>
      <w:r w:rsidRPr="00122E81">
        <w:rPr>
          <w:rFonts w:eastAsia="Times New Roman" w:cstheme="minorHAnsi"/>
          <w:b/>
          <w:bCs/>
          <w:lang w:eastAsia="es-ES"/>
        </w:rPr>
        <w:t>Resultado</w:t>
      </w:r>
      <w:r w:rsidR="00122E81">
        <w:rPr>
          <w:rFonts w:eastAsia="Times New Roman" w:cstheme="minorHAnsi"/>
          <w:b/>
          <w:bCs/>
          <w:lang w:eastAsia="es-ES"/>
        </w:rPr>
        <w:t xml:space="preserve">s. </w:t>
      </w:r>
      <w:r w:rsidRPr="002E2CE1">
        <w:rPr>
          <w:rFonts w:eastAsia="Times New Roman" w:cstheme="minorHAnsi"/>
          <w:lang w:eastAsia="es-ES"/>
        </w:rPr>
        <w:t>Principales debilidades iniciales detectadas: falta de participación, falta de motivación, comunicación interna defectuosa. A partir de las sesiones se mide el impacto que han tenido a nivel individual de cada persona y a nivel del grupo como conjunto. Aparecen como fortalezas a desarrollar: la escucha activa, el sentimiento de pertenencia, el fomento de actitudes proactivas, la autoevaluación y definición de roles-características personales de cada persona y la necesidad de reafirmar el propósito, la misión y los valores de la entidad.</w:t>
      </w:r>
    </w:p>
    <w:p w14:paraId="33FE7D71" w14:textId="28D8A08D" w:rsidR="00C04F4E" w:rsidRPr="002E2CE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bCs/>
          <w:lang w:eastAsia="es-ES"/>
        </w:rPr>
      </w:pPr>
      <w:r w:rsidRPr="00122E81">
        <w:rPr>
          <w:rFonts w:eastAsia="Times New Roman" w:cstheme="minorHAnsi"/>
          <w:b/>
          <w:bCs/>
          <w:lang w:eastAsia="es-ES"/>
        </w:rPr>
        <w:t>Conclusiones</w:t>
      </w:r>
      <w:r w:rsidR="00122E81">
        <w:rPr>
          <w:rFonts w:eastAsia="Times New Roman" w:cstheme="minorHAnsi"/>
          <w:b/>
          <w:bCs/>
          <w:lang w:eastAsia="es-ES"/>
        </w:rPr>
        <w:t xml:space="preserve">. </w:t>
      </w:r>
      <w:r w:rsidRPr="002E2CE1">
        <w:rPr>
          <w:rFonts w:eastAsia="Times New Roman" w:cstheme="minorHAnsi"/>
          <w:lang w:eastAsia="es-ES"/>
        </w:rPr>
        <w:t xml:space="preserve">La formación en liderazgo transaccional y los talleres vivenciales de comunicación efectiva entre equipos se proclaman como metodologías conversoras de debilidades en fortalezas. La profesional del trabajo </w:t>
      </w:r>
      <w:r w:rsidRPr="002E2CE1">
        <w:rPr>
          <w:rFonts w:eastAsia="Times New Roman" w:cstheme="minorHAnsi"/>
          <w:lang w:eastAsia="es-ES"/>
        </w:rPr>
        <w:lastRenderedPageBreak/>
        <w:t>social se erige como referente clave para liderar estos procesos de cambio y mejora. Además de la formación y competencias preexistentes en la disciplina del trabajo social, formación específica en habilidades para el acompañamiento en la gestión de equipos será clave para que se consolide el éxito de la profesión en los distintos roles.</w:t>
      </w:r>
    </w:p>
    <w:p w14:paraId="14C7701B" w14:textId="54C918CB" w:rsidR="00C04F4E" w:rsidRPr="00122E81" w:rsidRDefault="00C04F4E" w:rsidP="0012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2E2CE1">
        <w:rPr>
          <w:rFonts w:eastAsia="Times New Roman" w:cstheme="minorHAnsi"/>
          <w:b/>
          <w:bCs/>
          <w:lang w:eastAsia="es-ES"/>
        </w:rPr>
        <w:t>Palabras claves.</w:t>
      </w:r>
      <w:r w:rsidRPr="002E2CE1">
        <w:rPr>
          <w:rFonts w:eastAsia="Times New Roman" w:cstheme="minorHAnsi"/>
          <w:lang w:eastAsia="es-ES"/>
        </w:rPr>
        <w:t xml:space="preserve"> Tercer sector de acción social, Fibrosis quística, trabajo social, liderazgo </w:t>
      </w:r>
      <w:proofErr w:type="spellStart"/>
      <w:r w:rsidRPr="002E2CE1">
        <w:rPr>
          <w:rFonts w:eastAsia="Times New Roman" w:cstheme="minorHAnsi"/>
          <w:lang w:eastAsia="es-ES"/>
        </w:rPr>
        <w:t>transacional</w:t>
      </w:r>
      <w:proofErr w:type="spellEnd"/>
      <w:r w:rsidRPr="002E2CE1">
        <w:rPr>
          <w:rFonts w:eastAsia="Times New Roman" w:cstheme="minorHAnsi"/>
          <w:lang w:eastAsia="es-ES"/>
        </w:rPr>
        <w:t>, comunicación efectiva.</w:t>
      </w:r>
    </w:p>
    <w:p w14:paraId="0FE15984" w14:textId="502B1FCC" w:rsidR="00C04F4E" w:rsidRPr="002E2CE1" w:rsidRDefault="00C04F4E" w:rsidP="00122E81">
      <w:pPr>
        <w:shd w:val="clear" w:color="auto" w:fill="99FFCC"/>
        <w:spacing w:after="120" w:line="240" w:lineRule="auto"/>
        <w:jc w:val="both"/>
        <w:rPr>
          <w:rFonts w:eastAsia="Times New Roman" w:cstheme="minorHAnsi"/>
          <w:b/>
          <w:lang w:eastAsia="es-ES"/>
        </w:rPr>
      </w:pPr>
      <w:r w:rsidRPr="002E2CE1">
        <w:rPr>
          <w:rFonts w:eastAsia="Times New Roman" w:cstheme="minorHAnsi"/>
          <w:b/>
          <w:iCs/>
          <w:lang w:eastAsia="es-ES"/>
        </w:rPr>
        <w:t>Título:</w:t>
      </w:r>
      <w:r w:rsidRPr="002E2CE1">
        <w:rPr>
          <w:rFonts w:cstheme="minorHAnsi"/>
          <w:b/>
        </w:rPr>
        <w:t xml:space="preserve"> </w:t>
      </w:r>
      <w:r w:rsidRPr="002E2CE1">
        <w:rPr>
          <w:rFonts w:eastAsia="Times New Roman" w:cstheme="minorHAnsi"/>
          <w:b/>
          <w:lang w:eastAsia="es-ES"/>
        </w:rPr>
        <w:t>El club de lectura de cómic en una prisión. Encuentros e intercambios de relatos de vida.</w:t>
      </w:r>
    </w:p>
    <w:p w14:paraId="10CDBF65" w14:textId="0FFF26CE"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22CB54C1" w14:textId="77777777" w:rsidR="00122E81" w:rsidRDefault="00C04F4E" w:rsidP="002E2CE1">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noProof/>
        </w:rPr>
      </w:pPr>
      <w:r w:rsidRPr="00122E81">
        <w:rPr>
          <w:rFonts w:cstheme="minorHAnsi"/>
          <w:noProof/>
        </w:rPr>
        <w:t>Manuel Jesús Maldonado Lozano</w:t>
      </w:r>
    </w:p>
    <w:p w14:paraId="17D95060" w14:textId="405FCCC8" w:rsidR="00C04F4E" w:rsidRPr="00122E81" w:rsidRDefault="00C04F4E" w:rsidP="002E2CE1">
      <w:pPr>
        <w:pStyle w:val="Prrafode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noProof/>
        </w:rPr>
      </w:pPr>
      <w:r w:rsidRPr="00122E81">
        <w:rPr>
          <w:rFonts w:cstheme="minorHAnsi"/>
          <w:noProof/>
        </w:rPr>
        <w:t>Myriam Gutiérrez Zornoza</w:t>
      </w:r>
    </w:p>
    <w:p w14:paraId="06ED295A" w14:textId="77777777" w:rsidR="00C04F4E" w:rsidRPr="002E2CE1" w:rsidRDefault="00C04F4E" w:rsidP="002E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2E2CE1">
        <w:rPr>
          <w:rFonts w:eastAsia="Times New Roman" w:cstheme="minorHAnsi"/>
          <w:b/>
          <w:bCs/>
          <w:lang w:eastAsia="es-ES"/>
        </w:rPr>
        <w:t xml:space="preserve">Resumen </w:t>
      </w:r>
    </w:p>
    <w:p w14:paraId="757EA729" w14:textId="756D4F49" w:rsidR="00C04F4E" w:rsidRPr="00122E81" w:rsidRDefault="00C04F4E" w:rsidP="002E2CE1">
      <w:pPr>
        <w:spacing w:after="120" w:line="240" w:lineRule="auto"/>
        <w:jc w:val="both"/>
        <w:rPr>
          <w:rFonts w:cstheme="minorHAnsi"/>
          <w:b/>
        </w:rPr>
      </w:pPr>
      <w:r w:rsidRPr="00122E81">
        <w:rPr>
          <w:rFonts w:cstheme="minorHAnsi"/>
          <w:b/>
        </w:rPr>
        <w:t xml:space="preserve">Introducción. </w:t>
      </w:r>
      <w:r w:rsidRPr="002E2CE1">
        <w:rPr>
          <w:rFonts w:cstheme="minorHAnsi"/>
        </w:rPr>
        <w:t xml:space="preserve">En 2022 en España había cerca de 56.000 personas privadas de libertad (PPL), repartidas en 62 centros penitenciarios (CP). El CP de Cuenca tiene aproximadamente 100 PPL, 94 hombres y 6 mujeres. Son espacios hostiles, complejos, ambiguos y contradictorios. Deben ser pensados como espacios socio-terapéuticos de reinserción, pero en ocasiones prevalece la mirada punitiva provocando sufrimiento socioemocional. La lectura en contextos adversos conforma un espacio simbólico sustituyendo aflicciones por ideas. Los cómics facilitan la compresión de hechos complejos. Existen diferentes iniciativas que utilizan los cómics en el ámbito penitenciario. </w:t>
      </w:r>
    </w:p>
    <w:p w14:paraId="23C07AF0" w14:textId="2047ED8A" w:rsidR="00C04F4E" w:rsidRPr="002E2CE1" w:rsidRDefault="00C04F4E" w:rsidP="002E2CE1">
      <w:pPr>
        <w:spacing w:after="120" w:line="240" w:lineRule="auto"/>
        <w:jc w:val="both"/>
        <w:rPr>
          <w:rFonts w:cstheme="minorHAnsi"/>
        </w:rPr>
      </w:pPr>
      <w:r w:rsidRPr="00122E81">
        <w:rPr>
          <w:rFonts w:cstheme="minorHAnsi"/>
          <w:b/>
        </w:rPr>
        <w:t>Objetivos</w:t>
      </w:r>
      <w:r w:rsidRPr="002E2CE1">
        <w:rPr>
          <w:rFonts w:cstheme="minorHAnsi"/>
        </w:rPr>
        <w:t xml:space="preserve">. Fomentar el bienestar socioemocional de las PPL creando un grupo socioeducativo y de apoyo mutuo. Resignificar creativamente acontecimientos estresantes para comprender el pasado, afrontar el presente y proyectar el futuro. Método. Se ha seguido un enfoque narrativo-comunicacional-dialógico, entendido como una forma respetuosa y no </w:t>
      </w:r>
      <w:proofErr w:type="spellStart"/>
      <w:r w:rsidRPr="002E2CE1">
        <w:rPr>
          <w:rFonts w:cstheme="minorHAnsi"/>
        </w:rPr>
        <w:t>culpabilizadora</w:t>
      </w:r>
      <w:proofErr w:type="spellEnd"/>
      <w:r w:rsidRPr="002E2CE1">
        <w:rPr>
          <w:rFonts w:cstheme="minorHAnsi"/>
        </w:rPr>
        <w:t xml:space="preserve"> de </w:t>
      </w:r>
      <w:proofErr w:type="spellStart"/>
      <w:r w:rsidRPr="002E2CE1">
        <w:rPr>
          <w:rFonts w:cstheme="minorHAnsi"/>
        </w:rPr>
        <w:t>co-construir</w:t>
      </w:r>
      <w:proofErr w:type="spellEnd"/>
      <w:r w:rsidRPr="002E2CE1">
        <w:rPr>
          <w:rFonts w:cstheme="minorHAnsi"/>
        </w:rPr>
        <w:t xml:space="preserve"> conocimiento transformador a partir de los saberes que las personas poseen sobre sus vidas. </w:t>
      </w:r>
    </w:p>
    <w:p w14:paraId="6824ED36" w14:textId="23BB0581" w:rsidR="00C04F4E" w:rsidRPr="00122E81" w:rsidRDefault="00C04F4E" w:rsidP="002E2CE1">
      <w:pPr>
        <w:spacing w:after="120" w:line="240" w:lineRule="auto"/>
        <w:jc w:val="both"/>
        <w:rPr>
          <w:rFonts w:cstheme="minorHAnsi"/>
          <w:b/>
        </w:rPr>
      </w:pPr>
      <w:r w:rsidRPr="00122E81">
        <w:rPr>
          <w:rFonts w:cstheme="minorHAnsi"/>
          <w:b/>
        </w:rPr>
        <w:t xml:space="preserve">Resultados. </w:t>
      </w:r>
      <w:r w:rsidRPr="002E2CE1">
        <w:rPr>
          <w:rFonts w:cstheme="minorHAnsi"/>
        </w:rPr>
        <w:t xml:space="preserve">Han participado 16 PPL, 15 hombres y una mujer con edades entre los 20-56 años. Se han creado historias a partir de las cartas DIXIT. Para introducirlos en la narración gráfica hemos leído Diagnósticos (2016), </w:t>
      </w:r>
      <w:proofErr w:type="spellStart"/>
      <w:r w:rsidRPr="002E2CE1">
        <w:rPr>
          <w:rFonts w:cstheme="minorHAnsi"/>
        </w:rPr>
        <w:t>Agrimbau</w:t>
      </w:r>
      <w:proofErr w:type="spellEnd"/>
      <w:r w:rsidRPr="002E2CE1">
        <w:rPr>
          <w:rFonts w:cstheme="minorHAnsi"/>
        </w:rPr>
        <w:t xml:space="preserve">, Varela y El cuerpo del delito (2017), </w:t>
      </w:r>
      <w:proofErr w:type="spellStart"/>
      <w:r w:rsidRPr="002E2CE1">
        <w:rPr>
          <w:rFonts w:cstheme="minorHAnsi"/>
        </w:rPr>
        <w:t>Altarriba</w:t>
      </w:r>
      <w:proofErr w:type="spellEnd"/>
      <w:r w:rsidRPr="002E2CE1">
        <w:rPr>
          <w:rFonts w:cstheme="minorHAnsi"/>
        </w:rPr>
        <w:t xml:space="preserve">, García. Se ha leído y analizado Arrugas (2009), Paco Roca. Se realiza una lectura grupal por fragmentos y se hacen diferentes actividades artístico-creativas organizadas en torno a las metáforas: puerta, dejamos que entren las historias de ficción; ventana nos asomamos/compartimos nuestros relatos y espejo confrontamos la realidad del CP con la de una residencia de personas mayores. </w:t>
      </w:r>
    </w:p>
    <w:p w14:paraId="6B59BAF0" w14:textId="38CB7545" w:rsidR="00C04F4E" w:rsidRPr="00122E81" w:rsidRDefault="00C04F4E" w:rsidP="002E2CE1">
      <w:pPr>
        <w:spacing w:after="120" w:line="240" w:lineRule="auto"/>
        <w:jc w:val="both"/>
        <w:rPr>
          <w:rFonts w:cstheme="minorHAnsi"/>
          <w:b/>
        </w:rPr>
      </w:pPr>
      <w:r w:rsidRPr="00122E81">
        <w:rPr>
          <w:rFonts w:cstheme="minorHAnsi"/>
          <w:b/>
        </w:rPr>
        <w:t xml:space="preserve">Discusión. </w:t>
      </w:r>
      <w:r w:rsidRPr="002E2CE1">
        <w:rPr>
          <w:rFonts w:cstheme="minorHAnsi"/>
        </w:rPr>
        <w:t xml:space="preserve">Con el pretexto de la lectura de cómics se ha generado un espacio seguro, de confianza, aceptación, dialogo y escucha de historias dolorosas y de las respuestas que se han articulado ante esa adversidad, desarrollándose procesos de auto y </w:t>
      </w:r>
      <w:proofErr w:type="spellStart"/>
      <w:r w:rsidRPr="002E2CE1">
        <w:rPr>
          <w:rFonts w:cstheme="minorHAnsi"/>
        </w:rPr>
        <w:t>co-aprendizaje</w:t>
      </w:r>
      <w:proofErr w:type="spellEnd"/>
      <w:r w:rsidRPr="002E2CE1">
        <w:rPr>
          <w:rFonts w:cstheme="minorHAnsi"/>
        </w:rPr>
        <w:t xml:space="preserve"> mutuo. </w:t>
      </w:r>
    </w:p>
    <w:p w14:paraId="0AC83BF2" w14:textId="77777777" w:rsidR="00C04F4E" w:rsidRPr="002E2CE1" w:rsidRDefault="00C04F4E" w:rsidP="002E2CE1">
      <w:pPr>
        <w:spacing w:after="120" w:line="240" w:lineRule="auto"/>
        <w:jc w:val="both"/>
        <w:rPr>
          <w:rFonts w:cstheme="minorHAnsi"/>
        </w:rPr>
      </w:pPr>
      <w:r w:rsidRPr="002E2CE1">
        <w:rPr>
          <w:rFonts w:cstheme="minorHAnsi"/>
          <w:b/>
        </w:rPr>
        <w:t>Palabras clave:</w:t>
      </w:r>
      <w:r w:rsidRPr="002E2CE1">
        <w:rPr>
          <w:rFonts w:cstheme="minorHAnsi"/>
        </w:rPr>
        <w:t xml:space="preserve"> lectura de cómics, centros penitenciarios, bienestar socioemocional, prácticas narrativas.</w:t>
      </w:r>
    </w:p>
    <w:p w14:paraId="590F5147" w14:textId="77777777" w:rsidR="00C04F4E" w:rsidRPr="002E2CE1" w:rsidRDefault="00C04F4E" w:rsidP="002E2CE1">
      <w:pPr>
        <w:shd w:val="clear" w:color="auto" w:fill="FFFFFF"/>
        <w:spacing w:after="120" w:line="240" w:lineRule="auto"/>
        <w:jc w:val="both"/>
        <w:rPr>
          <w:rFonts w:cstheme="minorHAnsi"/>
          <w:color w:val="FF0000"/>
        </w:rPr>
      </w:pPr>
    </w:p>
    <w:p w14:paraId="3DE3DA30" w14:textId="77777777" w:rsidR="00C04F4E" w:rsidRPr="002E2CE1" w:rsidRDefault="00C04F4E" w:rsidP="00122E81">
      <w:pPr>
        <w:shd w:val="clear" w:color="auto" w:fill="99FFCC"/>
        <w:spacing w:after="120" w:line="240" w:lineRule="auto"/>
        <w:jc w:val="both"/>
        <w:rPr>
          <w:rFonts w:cstheme="minorHAnsi"/>
          <w:b/>
          <w:bCs/>
        </w:rPr>
      </w:pPr>
      <w:r w:rsidRPr="002E2CE1">
        <w:rPr>
          <w:rFonts w:cstheme="minorHAnsi"/>
          <w:b/>
          <w:bCs/>
          <w:iCs/>
          <w:spacing w:val="-2"/>
        </w:rPr>
        <w:t>Título:</w:t>
      </w:r>
      <w:r w:rsidRPr="002E2CE1">
        <w:rPr>
          <w:rFonts w:cstheme="minorHAnsi"/>
          <w:b/>
          <w:bCs/>
        </w:rPr>
        <w:t xml:space="preserve"> Diseño y utilidad de una APP para la medición del riesgo en Servicios Sociales.</w:t>
      </w:r>
    </w:p>
    <w:p w14:paraId="3F3F604A" w14:textId="29772E15"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1AFBD5B8" w14:textId="77777777" w:rsidR="00122E81" w:rsidRDefault="00C04F4E" w:rsidP="00122E81">
      <w:pPr>
        <w:pStyle w:val="Prrafodelista"/>
        <w:numPr>
          <w:ilvl w:val="0"/>
          <w:numId w:val="11"/>
        </w:numPr>
        <w:spacing w:after="120" w:line="240" w:lineRule="auto"/>
        <w:jc w:val="both"/>
        <w:rPr>
          <w:rFonts w:cstheme="minorHAnsi"/>
        </w:rPr>
      </w:pPr>
      <w:r w:rsidRPr="00122E81">
        <w:rPr>
          <w:rFonts w:cstheme="minorHAnsi"/>
        </w:rPr>
        <w:t>Teresa Gómez-Rasco</w:t>
      </w:r>
    </w:p>
    <w:p w14:paraId="16DBAE8D" w14:textId="77777777" w:rsidR="00122E81" w:rsidRDefault="00C04F4E" w:rsidP="00122E81">
      <w:pPr>
        <w:pStyle w:val="Prrafodelista"/>
        <w:numPr>
          <w:ilvl w:val="0"/>
          <w:numId w:val="11"/>
        </w:numPr>
        <w:spacing w:after="120" w:line="240" w:lineRule="auto"/>
        <w:jc w:val="both"/>
        <w:rPr>
          <w:rFonts w:cstheme="minorHAnsi"/>
        </w:rPr>
      </w:pPr>
      <w:r w:rsidRPr="00122E81">
        <w:rPr>
          <w:rFonts w:cstheme="minorHAnsi"/>
        </w:rPr>
        <w:t>Rocío Muñoz-Moreno</w:t>
      </w:r>
    </w:p>
    <w:p w14:paraId="4A4F6807" w14:textId="77777777" w:rsidR="00122E81" w:rsidRDefault="00C04F4E" w:rsidP="00122E81">
      <w:pPr>
        <w:pStyle w:val="Prrafodelista"/>
        <w:numPr>
          <w:ilvl w:val="0"/>
          <w:numId w:val="11"/>
        </w:numPr>
        <w:spacing w:after="120" w:line="240" w:lineRule="auto"/>
        <w:jc w:val="both"/>
        <w:rPr>
          <w:rFonts w:cstheme="minorHAnsi"/>
        </w:rPr>
      </w:pPr>
      <w:r w:rsidRPr="00122E81">
        <w:rPr>
          <w:rFonts w:cstheme="minorHAnsi"/>
        </w:rPr>
        <w:t>Aleix Morilla-</w:t>
      </w:r>
      <w:proofErr w:type="spellStart"/>
      <w:r w:rsidRPr="00122E81">
        <w:rPr>
          <w:rFonts w:cstheme="minorHAnsi"/>
        </w:rPr>
        <w:t>Luchena</w:t>
      </w:r>
      <w:proofErr w:type="spellEnd"/>
    </w:p>
    <w:p w14:paraId="7D5DBCA3" w14:textId="53785486" w:rsidR="00C04F4E" w:rsidRPr="00122E81" w:rsidRDefault="00C04F4E" w:rsidP="00122E81">
      <w:pPr>
        <w:pStyle w:val="Prrafodelista"/>
        <w:numPr>
          <w:ilvl w:val="0"/>
          <w:numId w:val="11"/>
        </w:numPr>
        <w:spacing w:after="120" w:line="240" w:lineRule="auto"/>
        <w:jc w:val="both"/>
        <w:rPr>
          <w:rFonts w:cstheme="minorHAnsi"/>
        </w:rPr>
      </w:pPr>
      <w:r w:rsidRPr="00122E81">
        <w:rPr>
          <w:rFonts w:cstheme="minorHAnsi"/>
        </w:rPr>
        <w:t>Ana Vallejo-Andrada.</w:t>
      </w:r>
    </w:p>
    <w:p w14:paraId="6CE62894" w14:textId="2D1583D0" w:rsidR="00C04F4E" w:rsidRPr="002E2CE1" w:rsidRDefault="00C04F4E" w:rsidP="002E2CE1">
      <w:pPr>
        <w:spacing w:after="120" w:line="240" w:lineRule="auto"/>
        <w:jc w:val="both"/>
        <w:rPr>
          <w:rFonts w:cstheme="minorHAnsi"/>
        </w:rPr>
      </w:pPr>
      <w:r w:rsidRPr="002E2CE1">
        <w:rPr>
          <w:rFonts w:cstheme="minorHAnsi"/>
        </w:rPr>
        <w:t>Departamento de Sociología, Trabajo Social y Salud Pública. Universidad de Huelva.</w:t>
      </w:r>
    </w:p>
    <w:p w14:paraId="54AFA09D" w14:textId="2D6E889F" w:rsidR="00C04F4E" w:rsidRPr="002E2CE1" w:rsidRDefault="00C04F4E" w:rsidP="002E2CE1">
      <w:pPr>
        <w:spacing w:after="120" w:line="240" w:lineRule="auto"/>
        <w:jc w:val="both"/>
        <w:rPr>
          <w:rFonts w:cstheme="minorHAnsi"/>
          <w:b/>
        </w:rPr>
      </w:pPr>
      <w:r w:rsidRPr="002E2CE1">
        <w:rPr>
          <w:rFonts w:cstheme="minorHAnsi"/>
          <w:b/>
        </w:rPr>
        <w:lastRenderedPageBreak/>
        <w:t>Resumen</w:t>
      </w:r>
    </w:p>
    <w:p w14:paraId="70B181C5" w14:textId="77777777" w:rsidR="00C04F4E" w:rsidRPr="002E2CE1" w:rsidRDefault="00C04F4E" w:rsidP="00122E81">
      <w:pPr>
        <w:spacing w:after="120" w:line="240" w:lineRule="auto"/>
        <w:jc w:val="both"/>
        <w:rPr>
          <w:rFonts w:cstheme="minorHAnsi"/>
        </w:rPr>
      </w:pPr>
      <w:r w:rsidRPr="002E2CE1">
        <w:rPr>
          <w:rFonts w:cstheme="minorHAnsi"/>
        </w:rPr>
        <w:t>Los recientes acontecimientos sociales marcados por la pandemia de la COVID-19 y la subsecuente crisis económica y social, han repercutido en el bienestar y la calidad de vida de las personas, jugando los Servicios Sociales, por una parte, un papel fundamental como herramienta institucional y, por otra, como agente sujeto a cambios y adaptaciones ante esta nueva situación.  Parte de esta transformación ha ido de la mano de la extensión del uso de las tecnologías, las cuales, con la adaptación a formatos de teletrabajo y herramientas y aplicaciones informáticas, han ido cobrando relevancia dentro de los servicios sociales.</w:t>
      </w:r>
    </w:p>
    <w:p w14:paraId="64CC617E" w14:textId="77777777" w:rsidR="00C04F4E" w:rsidRPr="002E2CE1" w:rsidRDefault="00C04F4E" w:rsidP="00122E81">
      <w:pPr>
        <w:spacing w:after="120" w:line="240" w:lineRule="auto"/>
        <w:jc w:val="both"/>
        <w:rPr>
          <w:rFonts w:cstheme="minorHAnsi"/>
        </w:rPr>
      </w:pPr>
      <w:r w:rsidRPr="002E2CE1">
        <w:rPr>
          <w:rFonts w:cstheme="minorHAnsi"/>
        </w:rPr>
        <w:t>Esta comunicación se enmarca en el proyecto “</w:t>
      </w:r>
      <w:r w:rsidRPr="002E2CE1">
        <w:rPr>
          <w:rFonts w:cstheme="minorHAnsi"/>
          <w:i/>
        </w:rPr>
        <w:t>IRISS: Riesgos e impacto de la COVID-19 en el sistema andaluz de Servicios Sociales</w:t>
      </w:r>
      <w:r w:rsidRPr="002E2CE1">
        <w:rPr>
          <w:rFonts w:cstheme="minorHAnsi"/>
        </w:rPr>
        <w:t xml:space="preserve">”, financiado por la Junta de Andalucía a través del Plan Andaluz de Investigación Desarrollo e Innovación (PAIDI 2020), que tenía dentro de sus objetivos principales crear una aplicación informática que representara de una forma visual y actualizada el riesgo en Servicios Sociales por municipios. Para ello, se construyó una metodología basada en tres dimensiones: Vulnerabilidad, Amenazas y Resiliencia, para cada una de las cuales se elaboró un conjunto de indicadores que tras varias consultas a dos grupos de </w:t>
      </w:r>
      <w:proofErr w:type="spellStart"/>
      <w:r w:rsidRPr="002E2CE1">
        <w:rPr>
          <w:rFonts w:cstheme="minorHAnsi"/>
          <w:i/>
        </w:rPr>
        <w:t>stakeholders</w:t>
      </w:r>
      <w:proofErr w:type="spellEnd"/>
      <w:r w:rsidRPr="002E2CE1">
        <w:rPr>
          <w:rFonts w:cstheme="minorHAnsi"/>
        </w:rPr>
        <w:t xml:space="preserve">, dando como resultado una base de 32 indicadores entre las tres citadas dimensiones. </w:t>
      </w:r>
    </w:p>
    <w:p w14:paraId="0FC51397" w14:textId="77777777" w:rsidR="00C04F4E" w:rsidRPr="002E2CE1" w:rsidRDefault="00C04F4E" w:rsidP="00122E81">
      <w:pPr>
        <w:spacing w:after="120" w:line="240" w:lineRule="auto"/>
        <w:jc w:val="both"/>
        <w:rPr>
          <w:rFonts w:cstheme="minorHAnsi"/>
        </w:rPr>
      </w:pPr>
      <w:r w:rsidRPr="002E2CE1">
        <w:rPr>
          <w:rFonts w:cstheme="minorHAnsi"/>
        </w:rPr>
        <w:t>Estos 32 indicadores se ponderaron en una escala de 0 al 100 por un grupo de expertos, en base a criterios de impacto, importancia y reversibilidad, utilizándose para calcular cada dimensión del índice “IRISS” (Vulnerabilidad, Amenazas y Resiliencia del Sistema de Servicios Sociales). Una vez obtenidas las puntuaciones ponderadas del índice IRISS, junto a los datos por cada indicador y cada municipio, puede volcarse la información en una tabla formato Excel que será la base que permita nutrir de información a la aplicación informática. Esto permite conocer el índice IRISS de cada municipio, así como el detalle de la vulnerabilidad, las amenazas y la resiliencia, y cada uno de los indicadores concretos. Su desarrollo en formato APP permitirá que la información pueda ir siendo actualizada año a año cumplimentando una serie de datos. Esta aplicación podría ser de especial interés para los servicios sociales, dado que nos permite conocer la realidad de los servicios sociales de cada municipio en base a estas tres dimensiones de manera actualizada siguiendo unos sencillos pasos, visibilizando aquellos territorios con mayores necesidades sociales, a fin de poder prever saturaciones del sistema en caso de nuevas situaciones de crisis y poder orientar la toma de decisiones pública en aquellos indicadores susceptibles de ser mejorados.</w:t>
      </w:r>
    </w:p>
    <w:p w14:paraId="442F91C8" w14:textId="77777777" w:rsidR="00C04F4E" w:rsidRPr="002E2CE1" w:rsidRDefault="00C04F4E" w:rsidP="002E2CE1">
      <w:pPr>
        <w:spacing w:after="120" w:line="240" w:lineRule="auto"/>
        <w:jc w:val="both"/>
        <w:rPr>
          <w:rFonts w:cstheme="minorHAnsi"/>
        </w:rPr>
      </w:pPr>
      <w:r w:rsidRPr="002E2CE1">
        <w:rPr>
          <w:rFonts w:cstheme="minorHAnsi"/>
          <w:b/>
        </w:rPr>
        <w:t>Palabras clave:</w:t>
      </w:r>
      <w:r w:rsidRPr="002E2CE1">
        <w:rPr>
          <w:rFonts w:cstheme="minorHAnsi"/>
        </w:rPr>
        <w:t xml:space="preserve"> App, Servicios Sociales, IRISS, PAIDI y COVID.</w:t>
      </w:r>
    </w:p>
    <w:p w14:paraId="4B11565F" w14:textId="77777777" w:rsidR="00122E81" w:rsidRDefault="00122E81" w:rsidP="002E2CE1">
      <w:pPr>
        <w:shd w:val="clear" w:color="auto" w:fill="FFFFFF"/>
        <w:spacing w:after="120" w:line="240" w:lineRule="auto"/>
        <w:jc w:val="both"/>
        <w:rPr>
          <w:rFonts w:cstheme="minorHAnsi"/>
          <w:b/>
        </w:rPr>
      </w:pPr>
    </w:p>
    <w:p w14:paraId="025915AC" w14:textId="76E316D1" w:rsidR="00C04F4E" w:rsidRPr="002E2CE1" w:rsidRDefault="00C04F4E" w:rsidP="00122E81">
      <w:pPr>
        <w:shd w:val="clear" w:color="auto" w:fill="99FFCC"/>
        <w:spacing w:after="120" w:line="240" w:lineRule="auto"/>
        <w:jc w:val="both"/>
        <w:rPr>
          <w:rFonts w:cstheme="minorHAnsi"/>
          <w:b/>
        </w:rPr>
      </w:pPr>
      <w:r w:rsidRPr="002E2CE1">
        <w:rPr>
          <w:rFonts w:cstheme="minorHAnsi"/>
          <w:b/>
        </w:rPr>
        <w:t xml:space="preserve">Título: La praxis de los y las trabajadoras sociales en </w:t>
      </w:r>
      <w:proofErr w:type="spellStart"/>
      <w:r w:rsidR="00122E81">
        <w:rPr>
          <w:rFonts w:cstheme="minorHAnsi"/>
          <w:b/>
        </w:rPr>
        <w:t>AFA</w:t>
      </w:r>
      <w:r w:rsidRPr="002E2CE1">
        <w:rPr>
          <w:rFonts w:cstheme="minorHAnsi"/>
          <w:b/>
        </w:rPr>
        <w:t>s</w:t>
      </w:r>
      <w:proofErr w:type="spellEnd"/>
      <w:r w:rsidRPr="002E2CE1">
        <w:rPr>
          <w:rFonts w:cstheme="minorHAnsi"/>
          <w:b/>
        </w:rPr>
        <w:t>: transferencia de conocimientos a través de la docencia.</w:t>
      </w:r>
    </w:p>
    <w:p w14:paraId="743D9A69" w14:textId="46500A27"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6DF24A5D" w14:textId="77777777" w:rsidR="00122E81" w:rsidRDefault="00C04F4E" w:rsidP="002E2CE1">
      <w:pPr>
        <w:pStyle w:val="Prrafodelista"/>
        <w:numPr>
          <w:ilvl w:val="0"/>
          <w:numId w:val="11"/>
        </w:numPr>
        <w:shd w:val="clear" w:color="auto" w:fill="FFFFFF"/>
        <w:spacing w:after="120" w:line="240" w:lineRule="auto"/>
        <w:jc w:val="both"/>
        <w:rPr>
          <w:rFonts w:cstheme="minorHAnsi"/>
        </w:rPr>
      </w:pPr>
      <w:r w:rsidRPr="00122E81">
        <w:rPr>
          <w:rFonts w:cstheme="minorHAnsi"/>
        </w:rPr>
        <w:t>María Eugenia León Amado, Doctoranda Universidad de Murcia, PSI en Universidad Pablo de Olavide</w:t>
      </w:r>
    </w:p>
    <w:p w14:paraId="3FEDF0BC" w14:textId="253D210C" w:rsidR="00C04F4E" w:rsidRPr="00122E81" w:rsidRDefault="00C04F4E" w:rsidP="002E2CE1">
      <w:pPr>
        <w:pStyle w:val="Prrafodelista"/>
        <w:numPr>
          <w:ilvl w:val="0"/>
          <w:numId w:val="11"/>
        </w:numPr>
        <w:shd w:val="clear" w:color="auto" w:fill="FFFFFF"/>
        <w:spacing w:after="120" w:line="240" w:lineRule="auto"/>
        <w:jc w:val="both"/>
        <w:rPr>
          <w:rFonts w:cstheme="minorHAnsi"/>
        </w:rPr>
      </w:pPr>
      <w:r w:rsidRPr="00122E81">
        <w:rPr>
          <w:rFonts w:cstheme="minorHAnsi"/>
        </w:rPr>
        <w:t>Carmen María Santos Moreno, Doctora Universidad de Jaén, PSI en Universidad Pablo de Olavide</w:t>
      </w:r>
    </w:p>
    <w:p w14:paraId="263925BA" w14:textId="18023D3D" w:rsidR="00C04F4E" w:rsidRPr="002E2CE1" w:rsidRDefault="00C04F4E" w:rsidP="002E2CE1">
      <w:pPr>
        <w:spacing w:after="120" w:line="240" w:lineRule="auto"/>
        <w:jc w:val="both"/>
        <w:rPr>
          <w:rFonts w:cstheme="minorHAnsi"/>
          <w:b/>
          <w:bCs/>
        </w:rPr>
      </w:pPr>
      <w:r w:rsidRPr="002E2CE1">
        <w:rPr>
          <w:rFonts w:cstheme="minorHAnsi"/>
          <w:b/>
          <w:bCs/>
        </w:rPr>
        <w:t>Resumen</w:t>
      </w:r>
    </w:p>
    <w:p w14:paraId="79692AB5" w14:textId="77777777" w:rsidR="00C04F4E" w:rsidRPr="002E2CE1" w:rsidRDefault="00C04F4E" w:rsidP="002E2CE1">
      <w:pPr>
        <w:shd w:val="clear" w:color="auto" w:fill="FFFFFF"/>
        <w:spacing w:after="120" w:line="240" w:lineRule="auto"/>
        <w:jc w:val="both"/>
        <w:rPr>
          <w:rFonts w:cstheme="minorHAnsi"/>
        </w:rPr>
      </w:pPr>
      <w:r w:rsidRPr="002E2CE1">
        <w:rPr>
          <w:rFonts w:cstheme="minorHAnsi"/>
        </w:rPr>
        <w:t xml:space="preserve">Este trabajo tiene como finalidad realizar una reflexión de la puesta en práctica de los conocimientos adquiridos en la etapa universitaria y cómo esa experiencia y </w:t>
      </w:r>
      <w:proofErr w:type="spellStart"/>
      <w:r w:rsidRPr="002E2CE1">
        <w:rPr>
          <w:rFonts w:cstheme="minorHAnsi"/>
        </w:rPr>
        <w:t>expertía</w:t>
      </w:r>
      <w:proofErr w:type="spellEnd"/>
      <w:r w:rsidRPr="002E2CE1">
        <w:rPr>
          <w:rFonts w:cstheme="minorHAnsi"/>
        </w:rPr>
        <w:t xml:space="preserve"> puede ser de gran interés en la esfera desarrollada como docentes. </w:t>
      </w:r>
    </w:p>
    <w:p w14:paraId="38270607" w14:textId="588929E9" w:rsidR="00C04F4E" w:rsidRPr="00122E81" w:rsidRDefault="00C04F4E" w:rsidP="002E2CE1">
      <w:pPr>
        <w:shd w:val="clear" w:color="auto" w:fill="FFFFFF"/>
        <w:spacing w:after="120" w:line="240" w:lineRule="auto"/>
        <w:jc w:val="both"/>
        <w:rPr>
          <w:rFonts w:cstheme="minorHAnsi"/>
          <w:b/>
        </w:rPr>
      </w:pPr>
      <w:r w:rsidRPr="00122E81">
        <w:rPr>
          <w:rFonts w:cstheme="minorHAnsi"/>
          <w:b/>
        </w:rPr>
        <w:t>Introducción</w:t>
      </w:r>
      <w:r w:rsidR="00122E81">
        <w:rPr>
          <w:rFonts w:cstheme="minorHAnsi"/>
          <w:b/>
        </w:rPr>
        <w:t xml:space="preserve">. </w:t>
      </w:r>
      <w:r w:rsidRPr="002E2CE1">
        <w:rPr>
          <w:rFonts w:cstheme="minorHAnsi"/>
        </w:rPr>
        <w:t xml:space="preserve">Las Asociaciones de Familiares de Personas Enfermas de Alzheimer y otras Demencias, más comodidad como </w:t>
      </w:r>
      <w:proofErr w:type="spellStart"/>
      <w:r w:rsidRPr="002E2CE1">
        <w:rPr>
          <w:rFonts w:cstheme="minorHAnsi"/>
        </w:rPr>
        <w:t>AFAs</w:t>
      </w:r>
      <w:proofErr w:type="spellEnd"/>
      <w:r w:rsidRPr="002E2CE1">
        <w:rPr>
          <w:rFonts w:cstheme="minorHAnsi"/>
        </w:rPr>
        <w:t xml:space="preserve">, configuran un espacio profesional donde muchas trabajadoras sociales desarrollan su ámbito laboral. Las enfermedades neurodegenerativas han tenido un importante ascenso en los últimos años, con lo que supone en la situación de las personas mayores (Hidalgo Lavié, 2010). Los y las trabajadoras sociales configuran un eslabón fundamental de la intervención en estas entidades, cuyas actividades refieren esfuerzos </w:t>
      </w:r>
      <w:r w:rsidRPr="002E2CE1">
        <w:rPr>
          <w:rFonts w:cstheme="minorHAnsi"/>
        </w:rPr>
        <w:lastRenderedPageBreak/>
        <w:t xml:space="preserve">de evaluación y orientación de las personas usuarias y su entorno más cercano, apoyo emocional, labores de coordinación y asesoramiento en cuanto a los recursos sociales. </w:t>
      </w:r>
    </w:p>
    <w:p w14:paraId="5FF05EAD" w14:textId="0D2BB7E1" w:rsidR="00C04F4E" w:rsidRPr="00122E81" w:rsidRDefault="00C04F4E" w:rsidP="002E2CE1">
      <w:pPr>
        <w:shd w:val="clear" w:color="auto" w:fill="FFFFFF"/>
        <w:spacing w:after="120" w:line="240" w:lineRule="auto"/>
        <w:jc w:val="both"/>
        <w:rPr>
          <w:rFonts w:cstheme="minorHAnsi"/>
          <w:b/>
        </w:rPr>
      </w:pPr>
      <w:r w:rsidRPr="00122E81">
        <w:rPr>
          <w:rFonts w:cstheme="minorHAnsi"/>
          <w:b/>
        </w:rPr>
        <w:t>Metodología</w:t>
      </w:r>
      <w:r w:rsidR="00122E81">
        <w:rPr>
          <w:rFonts w:cstheme="minorHAnsi"/>
          <w:b/>
        </w:rPr>
        <w:t xml:space="preserve">. </w:t>
      </w:r>
      <w:r w:rsidRPr="002E2CE1">
        <w:rPr>
          <w:rFonts w:cstheme="minorHAnsi"/>
        </w:rPr>
        <w:t xml:space="preserve">Este artículo se fundamenta con una metodología que integra una revisión de la literatura existente y de un análisis crítico posterior. Se ha analizado la información recopilada evaluando la validez y el rigor de los enfoques de las percepciones profesionales reportadas. El análisis de contenido se ha realizado con el consenso de las dos autoras del texto, anteriormente trabajadoras sociales de </w:t>
      </w:r>
      <w:proofErr w:type="spellStart"/>
      <w:r w:rsidRPr="002E2CE1">
        <w:rPr>
          <w:rFonts w:cstheme="minorHAnsi"/>
        </w:rPr>
        <w:t>AFAs</w:t>
      </w:r>
      <w:proofErr w:type="spellEnd"/>
      <w:r w:rsidRPr="002E2CE1">
        <w:rPr>
          <w:rFonts w:cstheme="minorHAnsi"/>
        </w:rPr>
        <w:t xml:space="preserve"> en Andalucía. Tras ello, se complementa este proceso con una revisión de fuentes complementarias que han enriquecido la comprensión y los argumentos expuestos. Resultados En la praxis del trabajo social con personas afectadas por Alzheimer, se puede ejercer el trabajo social comunitario, ya que existe la coordinación entre agentes del territorio que promueven el bienestar del colectivo (</w:t>
      </w:r>
      <w:proofErr w:type="spellStart"/>
      <w:r w:rsidRPr="002E2CE1">
        <w:rPr>
          <w:rFonts w:cstheme="minorHAnsi"/>
        </w:rPr>
        <w:t>Fernandez</w:t>
      </w:r>
      <w:proofErr w:type="spellEnd"/>
      <w:r w:rsidRPr="002E2CE1">
        <w:rPr>
          <w:rFonts w:cstheme="minorHAnsi"/>
        </w:rPr>
        <w:t xml:space="preserve"> García &amp; López Peláez, 2008; Pastor </w:t>
      </w:r>
      <w:proofErr w:type="spellStart"/>
      <w:r w:rsidRPr="002E2CE1">
        <w:rPr>
          <w:rFonts w:cstheme="minorHAnsi"/>
        </w:rPr>
        <w:t>Seller</w:t>
      </w:r>
      <w:proofErr w:type="spellEnd"/>
      <w:r w:rsidRPr="002E2CE1">
        <w:rPr>
          <w:rFonts w:cstheme="minorHAnsi"/>
        </w:rPr>
        <w:t xml:space="preserve">, 2021). El trabajo social individual y familiar que tiene lugar con los y las familiares de las personas con Alzheimer y con ellas mismas (Colom </w:t>
      </w:r>
      <w:proofErr w:type="spellStart"/>
      <w:r w:rsidRPr="002E2CE1">
        <w:rPr>
          <w:rFonts w:cstheme="minorHAnsi"/>
        </w:rPr>
        <w:t>Masfret</w:t>
      </w:r>
      <w:proofErr w:type="spellEnd"/>
      <w:r w:rsidRPr="002E2CE1">
        <w:rPr>
          <w:rFonts w:cstheme="minorHAnsi"/>
        </w:rPr>
        <w:t xml:space="preserve">, 2010), siendo la tramitación de recursos y otras intervenciones sociales imprescindibles en las </w:t>
      </w:r>
      <w:proofErr w:type="spellStart"/>
      <w:r w:rsidRPr="002E2CE1">
        <w:rPr>
          <w:rFonts w:cstheme="minorHAnsi"/>
        </w:rPr>
        <w:t>AFAs</w:t>
      </w:r>
      <w:proofErr w:type="spellEnd"/>
      <w:r w:rsidRPr="002E2CE1">
        <w:rPr>
          <w:rFonts w:cstheme="minorHAnsi"/>
        </w:rPr>
        <w:t xml:space="preserve">. El trabajo social grupal, puede verse reflejado en grupos de ayuda técnica que se ponen en marcha con las familias que forman parte de las asociaciones de esta índole (Fernández </w:t>
      </w:r>
      <w:proofErr w:type="spellStart"/>
      <w:r w:rsidRPr="002E2CE1">
        <w:rPr>
          <w:rFonts w:cstheme="minorHAnsi"/>
        </w:rPr>
        <w:t>Fernández</w:t>
      </w:r>
      <w:proofErr w:type="spellEnd"/>
      <w:r w:rsidRPr="002E2CE1">
        <w:rPr>
          <w:rFonts w:cstheme="minorHAnsi"/>
        </w:rPr>
        <w:t xml:space="preserve">, 2009). La confección del Informe Social y la Historia Social están presentes, como lo están las habilidades sociales y de comunicación (Escoda </w:t>
      </w:r>
      <w:proofErr w:type="spellStart"/>
      <w:r w:rsidRPr="002E2CE1">
        <w:rPr>
          <w:rFonts w:cstheme="minorHAnsi"/>
        </w:rPr>
        <w:t>Porqueres</w:t>
      </w:r>
      <w:proofErr w:type="spellEnd"/>
      <w:r w:rsidRPr="002E2CE1">
        <w:rPr>
          <w:rFonts w:cstheme="minorHAnsi"/>
        </w:rPr>
        <w:t xml:space="preserve">, 2012). La inter y multidisciplinariedad con profesionales de la psicología (Hidalgo Lavié, 2010), la enfermería o la terapia ocupacional constituyen otras premisas que conducen a otro aspecto de la profesión que conviene experimentar para poder trasladar como se materializa, ventajas e inconvenientes que se producen. </w:t>
      </w:r>
    </w:p>
    <w:p w14:paraId="27AF2BDB" w14:textId="2D3EE1DB" w:rsidR="00C04F4E" w:rsidRPr="00122E81" w:rsidRDefault="00C04F4E" w:rsidP="002E2CE1">
      <w:pPr>
        <w:shd w:val="clear" w:color="auto" w:fill="FFFFFF"/>
        <w:spacing w:after="120" w:line="240" w:lineRule="auto"/>
        <w:jc w:val="both"/>
        <w:rPr>
          <w:rFonts w:cstheme="minorHAnsi"/>
          <w:b/>
        </w:rPr>
      </w:pPr>
      <w:r w:rsidRPr="00122E81">
        <w:rPr>
          <w:rFonts w:cstheme="minorHAnsi"/>
          <w:b/>
        </w:rPr>
        <w:t>Discusión</w:t>
      </w:r>
      <w:r w:rsidR="00122E81">
        <w:rPr>
          <w:rFonts w:cstheme="minorHAnsi"/>
          <w:b/>
        </w:rPr>
        <w:t xml:space="preserve">. </w:t>
      </w:r>
      <w:r w:rsidRPr="002E2CE1">
        <w:rPr>
          <w:rFonts w:cstheme="minorHAnsi"/>
        </w:rPr>
        <w:t xml:space="preserve">Quienes ejercen el Trabajo Social en </w:t>
      </w:r>
      <w:proofErr w:type="spellStart"/>
      <w:r w:rsidRPr="002E2CE1">
        <w:rPr>
          <w:rFonts w:cstheme="minorHAnsi"/>
        </w:rPr>
        <w:t>AFAs</w:t>
      </w:r>
      <w:proofErr w:type="spellEnd"/>
      <w:r w:rsidRPr="002E2CE1">
        <w:rPr>
          <w:rFonts w:cstheme="minorHAnsi"/>
        </w:rPr>
        <w:t xml:space="preserve"> han podido poner en práctica todos aquellos conocimientos adquiridos en la etapa universitaria. Ocupar la figura de docentes con tal experiencia les convierte en profesionales de especial relevancia en el plano de la transferencia de conocimientos pues el elenco de habilidades, herramientas recursos y tipologías de Trabajo Social se unen en este tipo de organizaciones sin ánimo de lucro. A esto hace referencia Viscarret Garro (2019) ya que coloca la práctica en Trabajo Social como el centro del que derivan las demás corrientes. De esta manera podríamos hablar de una transferencia optimizada de conocimientos, donde la teoría se convierte en experiencia en estas entidades, proporcionando al alumnado cuando </w:t>
      </w:r>
      <w:proofErr w:type="spellStart"/>
      <w:r w:rsidRPr="002E2CE1">
        <w:rPr>
          <w:rFonts w:cstheme="minorHAnsi"/>
        </w:rPr>
        <w:t>el</w:t>
      </w:r>
      <w:proofErr w:type="spellEnd"/>
      <w:r w:rsidRPr="002E2CE1">
        <w:rPr>
          <w:rFonts w:cstheme="minorHAnsi"/>
        </w:rPr>
        <w:t xml:space="preserve"> o la profesional llega a la docencia, una óptica enriquecida por el bagaje y los ejemplos reales. </w:t>
      </w:r>
    </w:p>
    <w:p w14:paraId="52151FF5" w14:textId="0A70097C" w:rsidR="00C04F4E" w:rsidRPr="00122E81" w:rsidRDefault="00C04F4E" w:rsidP="002E2CE1">
      <w:pPr>
        <w:shd w:val="clear" w:color="auto" w:fill="FFFFFF"/>
        <w:spacing w:after="120" w:line="240" w:lineRule="auto"/>
        <w:jc w:val="both"/>
        <w:rPr>
          <w:rFonts w:cstheme="minorHAnsi"/>
          <w:b/>
        </w:rPr>
      </w:pPr>
      <w:r w:rsidRPr="00122E81">
        <w:rPr>
          <w:rFonts w:cstheme="minorHAnsi"/>
          <w:b/>
        </w:rPr>
        <w:t>Conclusiones</w:t>
      </w:r>
      <w:r w:rsidR="00122E81">
        <w:rPr>
          <w:rFonts w:cstheme="minorHAnsi"/>
          <w:b/>
        </w:rPr>
        <w:t xml:space="preserve">. </w:t>
      </w:r>
      <w:r w:rsidRPr="002E2CE1">
        <w:rPr>
          <w:rFonts w:cstheme="minorHAnsi"/>
        </w:rPr>
        <w:t xml:space="preserve">Podemos concluir como que las y los profesionales que cuentan con una experiencia real en el ámbito aportan mucho más conocimiento al alumnado, de carácter práctico, en la elaboración de proyectos, coordinación técnica y atención a personas. </w:t>
      </w:r>
    </w:p>
    <w:p w14:paraId="6FF887A9" w14:textId="77777777" w:rsidR="00C04F4E" w:rsidRPr="002E2CE1" w:rsidRDefault="00C04F4E" w:rsidP="002E2CE1">
      <w:pPr>
        <w:spacing w:after="120" w:line="240" w:lineRule="auto"/>
        <w:jc w:val="both"/>
        <w:rPr>
          <w:rFonts w:cstheme="minorHAnsi"/>
        </w:rPr>
      </w:pPr>
    </w:p>
    <w:p w14:paraId="604DFD8B" w14:textId="77777777" w:rsidR="00C04F4E" w:rsidRPr="002E2CE1" w:rsidRDefault="00C04F4E" w:rsidP="00122E81">
      <w:pPr>
        <w:shd w:val="clear" w:color="auto" w:fill="99FFCC"/>
        <w:spacing w:after="120" w:line="240" w:lineRule="auto"/>
        <w:jc w:val="both"/>
        <w:rPr>
          <w:rFonts w:cstheme="minorHAnsi"/>
          <w:b/>
          <w:bCs/>
        </w:rPr>
      </w:pPr>
      <w:r w:rsidRPr="002E2CE1">
        <w:rPr>
          <w:rFonts w:cstheme="minorHAnsi"/>
          <w:b/>
        </w:rPr>
        <w:t xml:space="preserve">Título: </w:t>
      </w:r>
      <w:r w:rsidRPr="002E2CE1">
        <w:rPr>
          <w:rFonts w:cstheme="minorHAnsi"/>
          <w:b/>
          <w:bCs/>
        </w:rPr>
        <w:t>Desafíos del trabajo social en los barrios desfavorecidos: una propuesta-herramienta para la medición de la exclusión social adaptada a los territorios</w:t>
      </w:r>
    </w:p>
    <w:p w14:paraId="5B98A321" w14:textId="6A033F4D" w:rsidR="00C04F4E" w:rsidRPr="002E2CE1" w:rsidRDefault="00C04F4E"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4DA0C8ED" w14:textId="4A2B8D79" w:rsidR="00C04F4E" w:rsidRPr="00122E81" w:rsidRDefault="00C04F4E" w:rsidP="00122E81">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line="240" w:lineRule="auto"/>
        <w:jc w:val="both"/>
        <w:rPr>
          <w:rFonts w:asciiTheme="minorHAnsi" w:eastAsia="Times New Roman" w:hAnsiTheme="minorHAnsi" w:cstheme="minorHAnsi"/>
          <w:b/>
          <w:bCs/>
          <w:sz w:val="22"/>
          <w:szCs w:val="22"/>
        </w:rPr>
      </w:pPr>
      <w:r w:rsidRPr="002E2CE1">
        <w:rPr>
          <w:rFonts w:asciiTheme="minorHAnsi" w:hAnsiTheme="minorHAnsi" w:cstheme="minorHAnsi"/>
          <w:bCs/>
          <w:sz w:val="22"/>
          <w:szCs w:val="22"/>
          <w:lang w:val="es-ES_tradnl"/>
        </w:rPr>
        <w:t>Rocío Vela-Jiménez</w:t>
      </w:r>
      <w:r w:rsidRPr="002E2CE1">
        <w:rPr>
          <w:rFonts w:asciiTheme="minorHAnsi" w:eastAsia="Times New Roman" w:hAnsiTheme="minorHAnsi" w:cstheme="minorHAnsi"/>
          <w:bCs/>
          <w:sz w:val="22"/>
          <w:szCs w:val="22"/>
        </w:rPr>
        <w:t>.</w:t>
      </w:r>
      <w:r w:rsidRPr="002E2CE1">
        <w:rPr>
          <w:rFonts w:asciiTheme="minorHAnsi" w:eastAsia="Times New Roman" w:hAnsiTheme="minorHAnsi" w:cstheme="minorHAnsi"/>
          <w:b/>
          <w:bCs/>
          <w:sz w:val="22"/>
          <w:szCs w:val="22"/>
        </w:rPr>
        <w:t xml:space="preserve"> </w:t>
      </w:r>
      <w:r w:rsidRPr="002E2CE1">
        <w:rPr>
          <w:rFonts w:asciiTheme="minorHAnsi" w:hAnsiTheme="minorHAnsi" w:cstheme="minorHAnsi"/>
          <w:sz w:val="22"/>
          <w:szCs w:val="22"/>
          <w:lang w:val="pt-PT"/>
        </w:rPr>
        <w:t>Departamento de Humanidades y Filosofía</w:t>
      </w:r>
      <w:r w:rsidRPr="002E2CE1">
        <w:rPr>
          <w:rFonts w:asciiTheme="minorHAnsi" w:eastAsia="Times New Roman" w:hAnsiTheme="minorHAnsi" w:cstheme="minorHAnsi"/>
          <w:b/>
          <w:bCs/>
          <w:sz w:val="22"/>
          <w:szCs w:val="22"/>
        </w:rPr>
        <w:t xml:space="preserve">. </w:t>
      </w:r>
      <w:r w:rsidRPr="002E2CE1">
        <w:rPr>
          <w:rFonts w:asciiTheme="minorHAnsi" w:hAnsiTheme="minorHAnsi" w:cstheme="minorHAnsi"/>
          <w:sz w:val="22"/>
          <w:szCs w:val="22"/>
          <w:lang w:val="pt-PT"/>
        </w:rPr>
        <w:t>Instituto de Investigación en Políticas para la Transformación Social</w:t>
      </w:r>
      <w:r w:rsidRPr="002E2CE1">
        <w:rPr>
          <w:rFonts w:asciiTheme="minorHAnsi" w:eastAsia="Times New Roman" w:hAnsiTheme="minorHAnsi" w:cstheme="minorHAnsi"/>
          <w:b/>
          <w:bCs/>
          <w:sz w:val="22"/>
          <w:szCs w:val="22"/>
        </w:rPr>
        <w:t xml:space="preserve">. </w:t>
      </w:r>
      <w:r w:rsidRPr="002E2CE1">
        <w:rPr>
          <w:rFonts w:asciiTheme="minorHAnsi" w:hAnsiTheme="minorHAnsi" w:cstheme="minorHAnsi"/>
          <w:sz w:val="22"/>
          <w:szCs w:val="22"/>
          <w:lang w:val="pt-PT"/>
        </w:rPr>
        <w:t>Universidad Loyola Andalucía</w:t>
      </w:r>
    </w:p>
    <w:p w14:paraId="2C491AC5" w14:textId="26B3F3DE" w:rsidR="00C04F4E" w:rsidRPr="002E2CE1" w:rsidRDefault="00C04F4E" w:rsidP="002E2CE1">
      <w:pPr>
        <w:spacing w:after="120" w:line="240" w:lineRule="auto"/>
        <w:jc w:val="both"/>
        <w:rPr>
          <w:rFonts w:cstheme="minorHAnsi"/>
          <w:b/>
          <w:bCs/>
        </w:rPr>
      </w:pPr>
      <w:r w:rsidRPr="002E2CE1">
        <w:rPr>
          <w:rFonts w:cstheme="minorHAnsi"/>
          <w:b/>
          <w:bCs/>
        </w:rPr>
        <w:t>Resumen</w:t>
      </w:r>
    </w:p>
    <w:p w14:paraId="0B94B5E9" w14:textId="77777777" w:rsidR="00C04F4E" w:rsidRPr="002E2CE1" w:rsidRDefault="00C04F4E" w:rsidP="002E2CE1">
      <w:pPr>
        <w:spacing w:after="120" w:line="240" w:lineRule="auto"/>
        <w:jc w:val="both"/>
        <w:rPr>
          <w:rFonts w:cstheme="minorHAnsi"/>
          <w:b/>
          <w:bCs/>
        </w:rPr>
      </w:pPr>
      <w:r w:rsidRPr="002E2CE1">
        <w:rPr>
          <w:rFonts w:cstheme="minorHAnsi"/>
        </w:rPr>
        <w:t>El trabajo social enfrenta una ardua tarea ante el aumento de las desigualdades sociales en las ciudades, donde, según Naciones Unidas, para el año 2050 residirá el 70% de la población. Esta situación conlleva al incremento de la segregación urbana y social, así como a la proliferación de los denominados barrios desfavorecidos, donde ya residen más de mil millones de personas. Dicha realidad</w:t>
      </w:r>
      <w:r w:rsidRPr="002E2CE1">
        <w:rPr>
          <w:rFonts w:eastAsia="Times New Roman" w:cstheme="minorHAnsi"/>
        </w:rPr>
        <w:t xml:space="preserve">, de la que no está exenta Europa, se hace evidente en Andalucía, dónde </w:t>
      </w:r>
      <w:r w:rsidRPr="002E2CE1">
        <w:rPr>
          <w:rFonts w:cstheme="minorHAnsi"/>
        </w:rPr>
        <w:t xml:space="preserve">el último Informe de Indicadores Urbanos del INE identifica </w:t>
      </w:r>
      <w:r w:rsidRPr="002E2CE1">
        <w:rPr>
          <w:rFonts w:eastAsia="Times New Roman" w:cstheme="minorHAnsi"/>
        </w:rPr>
        <w:t>10 de los 15 barrios más pobres de España.</w:t>
      </w:r>
      <w:r w:rsidRPr="002E2CE1">
        <w:rPr>
          <w:rFonts w:cstheme="minorHAnsi"/>
        </w:rPr>
        <w:t xml:space="preserve"> </w:t>
      </w:r>
    </w:p>
    <w:p w14:paraId="631363EA" w14:textId="77777777" w:rsidR="00C04F4E" w:rsidRPr="002E2CE1" w:rsidRDefault="00C04F4E" w:rsidP="002E2CE1">
      <w:pPr>
        <w:spacing w:after="120" w:line="240" w:lineRule="auto"/>
        <w:jc w:val="both"/>
        <w:rPr>
          <w:rFonts w:cstheme="minorHAnsi"/>
        </w:rPr>
      </w:pPr>
      <w:r w:rsidRPr="002E2CE1">
        <w:rPr>
          <w:rFonts w:cstheme="minorHAnsi"/>
        </w:rPr>
        <w:lastRenderedPageBreak/>
        <w:t xml:space="preserve">En la tarea que supone promover procesos eficaces de desarrollo endógeno e inclusión en estos contextos, el trabajo social debe llevar a cabo análisis que pongan en evidencia los desafíos a abordar. </w:t>
      </w:r>
      <w:r w:rsidRPr="002E2CE1">
        <w:rPr>
          <w:rFonts w:eastAsiaTheme="minorEastAsia" w:cstheme="minorHAnsi"/>
        </w:rPr>
        <w:t xml:space="preserve">Sin embargo, cuando nos acercamos al conocimiento de la realidad de estos territorios, existe todo un debate en torno a la conceptualización y adecuación de la medición de la exclusión social </w:t>
      </w:r>
      <w:r w:rsidRPr="002E2CE1">
        <w:rPr>
          <w:rFonts w:cstheme="minorHAnsi"/>
        </w:rPr>
        <w:t>a la problemática multidimensional específica de estos barrios desfavorecidos, lo que impacta en la efectividad de las políticas e intervenciones sociales que intentan revertir dicha realidad.</w:t>
      </w:r>
    </w:p>
    <w:p w14:paraId="79ECF1A7" w14:textId="77777777" w:rsidR="00C04F4E" w:rsidRPr="002E2CE1" w:rsidRDefault="00C04F4E" w:rsidP="002E2CE1">
      <w:pPr>
        <w:spacing w:after="120" w:line="240" w:lineRule="auto"/>
        <w:jc w:val="both"/>
        <w:rPr>
          <w:rFonts w:eastAsia="Times New Roman" w:cstheme="minorHAnsi"/>
        </w:rPr>
      </w:pPr>
      <w:r w:rsidRPr="002E2CE1">
        <w:rPr>
          <w:rFonts w:eastAsia="Times New Roman" w:cstheme="minorHAnsi"/>
        </w:rPr>
        <w:t xml:space="preserve">Con el fin de abordar los retos actuales </w:t>
      </w:r>
      <w:r w:rsidRPr="002E2CE1">
        <w:rPr>
          <w:rFonts w:cstheme="minorHAnsi"/>
        </w:rPr>
        <w:t>que presenta el trabajo social comunitario sobre el conocimiento territorializado de la exclusión social para adaptar las políticas e intervenciones a los barrios desfavorecidos</w:t>
      </w:r>
      <w:r w:rsidRPr="002E2CE1">
        <w:rPr>
          <w:rFonts w:eastAsia="Times New Roman" w:cstheme="minorHAnsi"/>
        </w:rPr>
        <w:t>, este estudio persigue dos objetivos.</w:t>
      </w:r>
    </w:p>
    <w:p w14:paraId="11FF9838" w14:textId="77777777" w:rsidR="00C04F4E" w:rsidRPr="002E2CE1" w:rsidRDefault="00C04F4E" w:rsidP="002E2CE1">
      <w:pPr>
        <w:spacing w:after="120" w:line="240" w:lineRule="auto"/>
        <w:jc w:val="both"/>
        <w:rPr>
          <w:rFonts w:eastAsiaTheme="minorEastAsia" w:cstheme="minorHAnsi"/>
        </w:rPr>
      </w:pPr>
      <w:r w:rsidRPr="002E2CE1">
        <w:rPr>
          <w:rFonts w:eastAsiaTheme="minorEastAsia" w:cstheme="minorHAnsi"/>
        </w:rPr>
        <w:t xml:space="preserve">Por un lado, se exponen </w:t>
      </w:r>
      <w:r w:rsidRPr="002E2CE1">
        <w:rPr>
          <w:rFonts w:cstheme="minorHAnsi"/>
        </w:rPr>
        <w:t xml:space="preserve">los principios orientadores a tener en cuenta en el abordaje de la exclusión de forma multidimensional y adaptada a los barrios desfavorecidos, para después analizar, desde esta lógica, las medidas e informes actuales que se ocupan de levantar conocimiento sobre el estado de la pobreza y exclusión social a nivel europeo, estatal (España) y local (Andalucía). Los resultados manifiestan un decalaje importante en los datos empleados para conocer las situaciones de exclusión social, además de una prevalencia de dimensiones e indicadores materiales referidos al nivel individual, revelando la ausencia de medidas e informes adaptados a los barrios desfavorecidos. La promoción de procesos de desarrollo humano inclusivo y sostenible en estos territorios se ve dificultada si no se consideran aquellas dimensiones e indicadores cualitativos que reflejan el nivel social y comunitario en el que se insertan las personas, incidiendo en la efectividad de las políticas dirigidas a la transformación social de estos territorios. </w:t>
      </w:r>
    </w:p>
    <w:p w14:paraId="5203277E" w14:textId="340E0C12" w:rsidR="00C04F4E" w:rsidRPr="00122E81" w:rsidRDefault="00C04F4E" w:rsidP="002E2CE1">
      <w:pPr>
        <w:spacing w:after="120" w:line="240" w:lineRule="auto"/>
        <w:jc w:val="both"/>
        <w:rPr>
          <w:rFonts w:cstheme="minorHAnsi"/>
        </w:rPr>
      </w:pPr>
      <w:r w:rsidRPr="002E2CE1">
        <w:rPr>
          <w:rFonts w:cstheme="minorHAnsi"/>
        </w:rPr>
        <w:t>Por otro lado, y a la luz de estos resultados, este estudio quiere aportar una propuesta para medir la exclusión social de forma multidimensional y territorializada,</w:t>
      </w:r>
      <w:r w:rsidRPr="002E2CE1">
        <w:rPr>
          <w:rFonts w:eastAsiaTheme="minorEastAsia" w:cstheme="minorHAnsi"/>
        </w:rPr>
        <w:t xml:space="preserve"> y que supone una herramienta para el trabajo social comunitario en estos territorios, </w:t>
      </w:r>
      <w:r w:rsidRPr="002E2CE1">
        <w:rPr>
          <w:rFonts w:cstheme="minorHAnsi"/>
        </w:rPr>
        <w:t>indicando las dimensiones, indicadores y fuentes sobre las que levantar un conocimiento adaptado a los barrios desfavorecidos. Tras esto, se realiza una exploración de las implicaciones que esta propuesta puede suponer para el impacto del trabajo social en la implementación eficaz de políticas e intervenciones sociales orientadas a promover procesos virtuosos de transformación social en los barrios desfavorecidos de Andalucía.</w:t>
      </w:r>
    </w:p>
    <w:p w14:paraId="5E0EEC9B" w14:textId="77777777" w:rsidR="00C04F4E" w:rsidRPr="002E2CE1" w:rsidRDefault="00C04F4E" w:rsidP="002E2CE1">
      <w:pPr>
        <w:spacing w:after="120" w:line="240" w:lineRule="auto"/>
        <w:jc w:val="both"/>
        <w:rPr>
          <w:rFonts w:eastAsiaTheme="minorEastAsia" w:cstheme="minorHAnsi"/>
        </w:rPr>
      </w:pPr>
      <w:r w:rsidRPr="002E2CE1">
        <w:rPr>
          <w:rFonts w:cstheme="minorHAnsi"/>
          <w:b/>
          <w:bCs/>
        </w:rPr>
        <w:t>Palabras claves</w:t>
      </w:r>
      <w:r w:rsidRPr="002E2CE1">
        <w:rPr>
          <w:rFonts w:cstheme="minorHAnsi"/>
        </w:rPr>
        <w:t>: Exclusión social multidimensional; Barrios desfavorecidos; Segregación urbana y social; Políticas e intervenciones sociales; Transformación social; Trabajo social comunitario.</w:t>
      </w:r>
    </w:p>
    <w:p w14:paraId="7D97DC5C" w14:textId="77777777" w:rsidR="00C04F4E" w:rsidRPr="002E2CE1" w:rsidRDefault="00C04F4E" w:rsidP="002E2CE1">
      <w:pPr>
        <w:spacing w:after="120" w:line="240" w:lineRule="auto"/>
        <w:jc w:val="both"/>
        <w:rPr>
          <w:rFonts w:cstheme="minorHAnsi"/>
          <w:b/>
          <w:bCs/>
        </w:rPr>
      </w:pPr>
      <w:r w:rsidRPr="002E2CE1">
        <w:rPr>
          <w:rFonts w:cstheme="minorHAnsi"/>
          <w:b/>
          <w:bCs/>
        </w:rPr>
        <w:t xml:space="preserve"> </w:t>
      </w:r>
    </w:p>
    <w:p w14:paraId="2C2F3807" w14:textId="77777777" w:rsidR="002E2CE1" w:rsidRPr="002E2CE1" w:rsidRDefault="002E2CE1" w:rsidP="00122E81">
      <w:pPr>
        <w:shd w:val="clear" w:color="auto" w:fill="99FFCC"/>
        <w:spacing w:after="120" w:line="240" w:lineRule="auto"/>
        <w:jc w:val="both"/>
        <w:rPr>
          <w:rFonts w:eastAsia="Times New Roman" w:cstheme="minorHAnsi"/>
          <w:b/>
          <w:lang w:eastAsia="es-ES"/>
        </w:rPr>
      </w:pPr>
      <w:r w:rsidRPr="002E2CE1">
        <w:rPr>
          <w:rFonts w:cstheme="minorHAnsi"/>
          <w:b/>
          <w:bCs/>
        </w:rPr>
        <w:t>Título:</w:t>
      </w:r>
      <w:r w:rsidRPr="002E2CE1">
        <w:rPr>
          <w:rFonts w:cstheme="minorHAnsi"/>
          <w:b/>
        </w:rPr>
        <w:t xml:space="preserve"> </w:t>
      </w:r>
      <w:r w:rsidRPr="002E2CE1">
        <w:rPr>
          <w:rFonts w:eastAsia="Times New Roman" w:cstheme="minorHAnsi"/>
          <w:b/>
          <w:lang w:eastAsia="es-ES"/>
        </w:rPr>
        <w:t>El Barrio más Joven: ocio autogestionado y participativo desde la intervención comunitaria.</w:t>
      </w:r>
    </w:p>
    <w:p w14:paraId="11275897" w14:textId="7576FD3D" w:rsidR="002E2CE1" w:rsidRPr="002E2CE1" w:rsidRDefault="002E2CE1"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de autores/as:</w:t>
      </w:r>
    </w:p>
    <w:p w14:paraId="64AA235D" w14:textId="3FB4CBDA" w:rsidR="002E2CE1" w:rsidRPr="00122E81" w:rsidRDefault="002E2CE1" w:rsidP="00122E81">
      <w:pPr>
        <w:pStyle w:val="Prrafodelista"/>
        <w:numPr>
          <w:ilvl w:val="0"/>
          <w:numId w:val="11"/>
        </w:numPr>
        <w:spacing w:after="120" w:line="240" w:lineRule="auto"/>
        <w:jc w:val="both"/>
        <w:rPr>
          <w:rStyle w:val="Textoennegrita"/>
          <w:rFonts w:eastAsia="Times New Roman" w:cstheme="minorHAnsi"/>
          <w:b w:val="0"/>
          <w:bCs w:val="0"/>
          <w:lang w:eastAsia="es-ES"/>
        </w:rPr>
      </w:pPr>
      <w:r w:rsidRPr="00122E81">
        <w:rPr>
          <w:rFonts w:eastAsia="Times New Roman" w:cstheme="minorHAnsi"/>
          <w:lang w:eastAsia="es-ES"/>
        </w:rPr>
        <w:t>Paula Mora Moreno</w:t>
      </w:r>
    </w:p>
    <w:p w14:paraId="6E1B917B" w14:textId="324446A1" w:rsidR="002E2CE1" w:rsidRPr="002E2CE1" w:rsidRDefault="002E2CE1" w:rsidP="002E2CE1">
      <w:pPr>
        <w:spacing w:after="120" w:line="240" w:lineRule="auto"/>
        <w:jc w:val="both"/>
        <w:rPr>
          <w:rFonts w:cstheme="minorHAnsi"/>
          <w:b/>
          <w:bCs/>
        </w:rPr>
      </w:pPr>
      <w:r w:rsidRPr="002E2CE1">
        <w:rPr>
          <w:rFonts w:cstheme="minorHAnsi"/>
          <w:b/>
          <w:bCs/>
        </w:rPr>
        <w:t>Resumen</w:t>
      </w:r>
    </w:p>
    <w:p w14:paraId="32A90EB3" w14:textId="77777777" w:rsidR="002E2CE1" w:rsidRPr="002E2CE1" w:rsidRDefault="002E2CE1" w:rsidP="002E2CE1">
      <w:pPr>
        <w:shd w:val="clear" w:color="auto" w:fill="FFFFFF"/>
        <w:spacing w:after="120" w:line="240" w:lineRule="auto"/>
        <w:jc w:val="both"/>
        <w:rPr>
          <w:rFonts w:cstheme="minorHAnsi"/>
        </w:rPr>
      </w:pPr>
      <w:r w:rsidRPr="002E2CE1">
        <w:rPr>
          <w:rFonts w:cstheme="minorHAnsi"/>
        </w:rPr>
        <w:t xml:space="preserve">El ocio autogestionado en jóvenes surge de la necesidad de generar un cambio de paradigma en la forma que tenemos de mirar a la juventud, pasando del </w:t>
      </w:r>
      <w:proofErr w:type="spellStart"/>
      <w:r w:rsidRPr="002E2CE1">
        <w:rPr>
          <w:rFonts w:cstheme="minorHAnsi"/>
        </w:rPr>
        <w:t>adultocentrismo</w:t>
      </w:r>
      <w:proofErr w:type="spellEnd"/>
      <w:r w:rsidRPr="002E2CE1">
        <w:rPr>
          <w:rFonts w:cstheme="minorHAnsi"/>
        </w:rPr>
        <w:t xml:space="preserve">, que prioriza la visión de los adultos sobre la de la juventud, al actual enfoque de derechos que considera a los jóvenes como actores sociales y sujetos de derecho. Esta transformación se ha reflejado en la gestión de espacios de ocio dónde los jóvenes participan en diversas actividades siendo este el factor más importante en la construcción de su ocio. Estos espacios autogestionados les otorgan un papel protagónico, fomentando su autonomía y promoviendo la colaboración entre jóvenes y adultos en la planificación de actividades de ocio. Si en los espacios de ocio dirigido se observa una estructura más tradicional y </w:t>
      </w:r>
      <w:proofErr w:type="spellStart"/>
      <w:r w:rsidRPr="002E2CE1">
        <w:rPr>
          <w:rFonts w:cstheme="minorHAnsi"/>
        </w:rPr>
        <w:t>adultocéntrica</w:t>
      </w:r>
      <w:proofErr w:type="spellEnd"/>
      <w:r w:rsidRPr="002E2CE1">
        <w:rPr>
          <w:rFonts w:cstheme="minorHAnsi"/>
        </w:rPr>
        <w:t xml:space="preserve">, los espacios de ocio autogestionado generan estructuras de participación que hacen que sean los propios jóvenes los que desarrollan actividades de forma autónoma y de acuerdo a sus intereses. La participación, clave en este proceso, se destaca como un eje trasversal según teorías como la escalera de Hart o el modelo de participación TYPE, que abogan por brindar oportunidades </w:t>
      </w:r>
      <w:r w:rsidRPr="002E2CE1">
        <w:rPr>
          <w:rFonts w:cstheme="minorHAnsi"/>
        </w:rPr>
        <w:lastRenderedPageBreak/>
        <w:t xml:space="preserve">graduales para la integración activa de los jóvenes en la sociedad. Esta evolución nos insta a repensar la forma en que diseñamos y conducimos estos espacios de ocio, buscando promover su participación activa y su pleno desarrollo como individuos y ciudadanos. El proyecto "El Barrio Más Joven" de la ciudad de Madrid pretende ser un modelo de ocio autogestionado cuyo enfoque apuesta por promover el desarrollo integral de los jóvenes. El objetivo de la investigación consistió en indagar sobre su funcionamiento y despliegue en los términos mencionados sobre el fomento del ocio autogestionado. Para ello, se llevaron a cabo entrevistas con el coordinador y las técnicas del proyecto, permitiendo así obtener una comprensión profunda de sus perspectivas y enfoques. Además, se organizaron grupos de discusión más dinámicos y participativos, donde los jóvenes tuvieron la oportunidad de expresar sus opiniones, ideas y necesidades de manera activa. Los resultados del análisis muestran que el proyecto responde más a un modelo de cogestión que de autogestión, ya que tanto las técnicas como los jóvenes participan y contribuyen conjuntamente en los procesos de toma de decisiones y desarrollo de las actividades. Esto muestra la dificultad de implementar proyectos de autogestión dada la falta de cultura de participación que hay en nuestra sociedad. No obstante, entendemos que el proyecto aspira, y trabaja en esta línea, a alcanzar un nivel más alto de autogestión en el futuro. Este estudio ha proporcionado claridad sobre la relevancia y el potencial del ocio cogestionado para jóvenes, desafiando el paradigma del </w:t>
      </w:r>
      <w:proofErr w:type="spellStart"/>
      <w:r w:rsidRPr="002E2CE1">
        <w:rPr>
          <w:rFonts w:cstheme="minorHAnsi"/>
        </w:rPr>
        <w:t>adultocentrismo</w:t>
      </w:r>
      <w:proofErr w:type="spellEnd"/>
      <w:r w:rsidRPr="002E2CE1">
        <w:rPr>
          <w:rFonts w:cstheme="minorHAnsi"/>
        </w:rPr>
        <w:t xml:space="preserve"> como perpetuador de estigmas y desequilibrios en el abordaje del ocio juvenil. Se enfatiza en la necesidad de comprender y respetar las perspectivas, aspiraciones y preferencias de los jóvenes, reconociéndolos como actores clave en la configuración de sus propias experiencias de ocio. De este modo, la cogestión (y la futura autogestión como modelo deseable) y la participación activa de los jóvenes puede contribuir a la transformación de comunidades enteras, fortaleciendo la cohesión social y el sentido de pertenencia, a través de la vivencia del ocio. </w:t>
      </w:r>
    </w:p>
    <w:p w14:paraId="63291C37" w14:textId="77777777" w:rsidR="002E2CE1" w:rsidRPr="002E2CE1" w:rsidRDefault="002E2CE1" w:rsidP="002E2CE1">
      <w:pPr>
        <w:shd w:val="clear" w:color="auto" w:fill="FFFFFF"/>
        <w:spacing w:after="120" w:line="240" w:lineRule="auto"/>
        <w:jc w:val="both"/>
        <w:rPr>
          <w:rFonts w:cstheme="minorHAnsi"/>
          <w:b/>
          <w:color w:val="FF0000"/>
        </w:rPr>
      </w:pPr>
      <w:r w:rsidRPr="002E2CE1">
        <w:rPr>
          <w:rFonts w:cstheme="minorHAnsi"/>
          <w:b/>
        </w:rPr>
        <w:t>Palabras clave:</w:t>
      </w:r>
      <w:r w:rsidRPr="002E2CE1">
        <w:rPr>
          <w:rFonts w:cstheme="minorHAnsi"/>
        </w:rPr>
        <w:t xml:space="preserve"> ocio, autogestión, jóvenes, participación, </w:t>
      </w:r>
      <w:proofErr w:type="spellStart"/>
      <w:r w:rsidRPr="002E2CE1">
        <w:rPr>
          <w:rFonts w:cstheme="minorHAnsi"/>
        </w:rPr>
        <w:t>adultocentrismo</w:t>
      </w:r>
      <w:proofErr w:type="spellEnd"/>
    </w:p>
    <w:p w14:paraId="3134A748" w14:textId="77777777" w:rsidR="002E2CE1" w:rsidRPr="002E2CE1" w:rsidRDefault="002E2CE1" w:rsidP="002E2CE1">
      <w:pPr>
        <w:shd w:val="clear" w:color="auto" w:fill="FFFFFF"/>
        <w:spacing w:after="120" w:line="240" w:lineRule="auto"/>
        <w:jc w:val="both"/>
        <w:rPr>
          <w:rFonts w:cstheme="minorHAnsi"/>
          <w:b/>
          <w:color w:val="FF0000"/>
        </w:rPr>
      </w:pPr>
    </w:p>
    <w:p w14:paraId="2F72019A" w14:textId="77777777" w:rsidR="002E2CE1" w:rsidRPr="002E2CE1" w:rsidRDefault="002E2CE1" w:rsidP="00122E81">
      <w:pPr>
        <w:shd w:val="clear" w:color="auto" w:fill="99FFCC"/>
        <w:spacing w:after="120" w:line="240" w:lineRule="auto"/>
        <w:jc w:val="both"/>
        <w:rPr>
          <w:rFonts w:cstheme="minorHAnsi"/>
          <w:b/>
          <w:bCs/>
        </w:rPr>
      </w:pPr>
      <w:r w:rsidRPr="002E2CE1">
        <w:rPr>
          <w:rFonts w:cstheme="minorHAnsi"/>
          <w:b/>
          <w:bCs/>
        </w:rPr>
        <w:t>Título:</w:t>
      </w:r>
      <w:r w:rsidRPr="002E2CE1">
        <w:rPr>
          <w:rFonts w:cstheme="minorHAnsi"/>
        </w:rPr>
        <w:t xml:space="preserve"> </w:t>
      </w:r>
      <w:r w:rsidRPr="002E2CE1">
        <w:rPr>
          <w:rFonts w:cstheme="minorHAnsi"/>
          <w:b/>
          <w:bCs/>
        </w:rPr>
        <w:t xml:space="preserve">Mapa de la experiencia de los tutores y de las tutoras de prácticas de trabajo social de la </w:t>
      </w:r>
      <w:proofErr w:type="spellStart"/>
      <w:r w:rsidRPr="002E2CE1">
        <w:rPr>
          <w:rFonts w:cstheme="minorHAnsi"/>
          <w:b/>
          <w:bCs/>
        </w:rPr>
        <w:t>Universitat</w:t>
      </w:r>
      <w:proofErr w:type="spellEnd"/>
      <w:r w:rsidRPr="002E2CE1">
        <w:rPr>
          <w:rFonts w:cstheme="minorHAnsi"/>
          <w:b/>
          <w:bCs/>
        </w:rPr>
        <w:t xml:space="preserve"> de Barcelona: retos de retención y fidelización.</w:t>
      </w:r>
    </w:p>
    <w:p w14:paraId="75E4B8CD" w14:textId="77777777" w:rsidR="002E2CE1" w:rsidRPr="002E2CE1" w:rsidRDefault="002E2CE1" w:rsidP="002E2CE1">
      <w:pPr>
        <w:spacing w:after="120" w:line="240" w:lineRule="auto"/>
        <w:jc w:val="both"/>
        <w:rPr>
          <w:rFonts w:eastAsia="Times New Roman" w:cstheme="minorHAnsi"/>
          <w:b/>
          <w:lang w:eastAsia="es-ES"/>
        </w:rPr>
      </w:pPr>
      <w:r w:rsidRPr="002E2CE1">
        <w:rPr>
          <w:rFonts w:eastAsia="Times New Roman" w:cstheme="minorHAnsi"/>
          <w:b/>
          <w:lang w:eastAsia="es-ES"/>
        </w:rPr>
        <w:t>Nombre y afiliación completos de autores/as:</w:t>
      </w:r>
    </w:p>
    <w:p w14:paraId="4500F266" w14:textId="6CEE7DF7" w:rsidR="00122E81" w:rsidRPr="00122E81" w:rsidRDefault="002E2CE1" w:rsidP="00122E81">
      <w:pPr>
        <w:pStyle w:val="Prrafodelista"/>
        <w:numPr>
          <w:ilvl w:val="0"/>
          <w:numId w:val="11"/>
        </w:numPr>
        <w:tabs>
          <w:tab w:val="left" w:pos="3125"/>
        </w:tabs>
        <w:spacing w:after="120" w:line="240" w:lineRule="auto"/>
        <w:jc w:val="both"/>
        <w:rPr>
          <w:rFonts w:cstheme="minorHAnsi"/>
          <w:lang w:val="pt-BR"/>
        </w:rPr>
      </w:pPr>
      <w:r w:rsidRPr="00122E81">
        <w:rPr>
          <w:rFonts w:cstheme="minorHAnsi"/>
          <w:lang w:val="pt-BR"/>
        </w:rPr>
        <w:t>Tereza Leal</w:t>
      </w:r>
    </w:p>
    <w:p w14:paraId="27D13C1E" w14:textId="5533F313" w:rsidR="002E2CE1" w:rsidRPr="00122E81" w:rsidRDefault="002E2CE1" w:rsidP="00122E81">
      <w:pPr>
        <w:pStyle w:val="Prrafodelista"/>
        <w:numPr>
          <w:ilvl w:val="0"/>
          <w:numId w:val="11"/>
        </w:numPr>
        <w:tabs>
          <w:tab w:val="left" w:pos="3125"/>
        </w:tabs>
        <w:spacing w:after="120" w:line="240" w:lineRule="auto"/>
        <w:jc w:val="both"/>
        <w:rPr>
          <w:rFonts w:cstheme="minorHAnsi"/>
          <w:lang w:val="pt-BR"/>
        </w:rPr>
      </w:pPr>
      <w:proofErr w:type="spellStart"/>
      <w:r w:rsidRPr="00122E81">
        <w:rPr>
          <w:rFonts w:cstheme="minorHAnsi"/>
          <w:lang w:val="pt-BR"/>
        </w:rPr>
        <w:t>Adela</w:t>
      </w:r>
      <w:proofErr w:type="spellEnd"/>
      <w:r w:rsidRPr="00122E81">
        <w:rPr>
          <w:rFonts w:cstheme="minorHAnsi"/>
          <w:lang w:val="pt-BR"/>
        </w:rPr>
        <w:t xml:space="preserve"> </w:t>
      </w:r>
      <w:proofErr w:type="spellStart"/>
      <w:r w:rsidRPr="00122E81">
        <w:rPr>
          <w:rFonts w:cstheme="minorHAnsi"/>
          <w:lang w:val="pt-BR"/>
        </w:rPr>
        <w:t>Boixadós</w:t>
      </w:r>
      <w:proofErr w:type="spellEnd"/>
      <w:r w:rsidRPr="00122E81">
        <w:rPr>
          <w:rFonts w:cstheme="minorHAnsi"/>
          <w:lang w:val="pt-BR"/>
        </w:rPr>
        <w:t xml:space="preserve"> </w:t>
      </w:r>
    </w:p>
    <w:p w14:paraId="20FC2411" w14:textId="77777777" w:rsidR="002E2CE1" w:rsidRPr="00122E81" w:rsidRDefault="002E2CE1" w:rsidP="00122E81">
      <w:pPr>
        <w:pStyle w:val="Prrafodelista"/>
        <w:numPr>
          <w:ilvl w:val="0"/>
          <w:numId w:val="11"/>
        </w:numPr>
        <w:spacing w:after="120" w:line="240" w:lineRule="auto"/>
        <w:jc w:val="both"/>
        <w:rPr>
          <w:rFonts w:cstheme="minorHAnsi"/>
          <w:lang w:val="pt-BR"/>
        </w:rPr>
      </w:pPr>
      <w:proofErr w:type="spellStart"/>
      <w:r w:rsidRPr="00122E81">
        <w:rPr>
          <w:rFonts w:cstheme="minorHAnsi"/>
          <w:lang w:val="pt-BR"/>
        </w:rPr>
        <w:t>Angela</w:t>
      </w:r>
      <w:proofErr w:type="spellEnd"/>
      <w:r w:rsidRPr="00122E81">
        <w:rPr>
          <w:rFonts w:cstheme="minorHAnsi"/>
          <w:lang w:val="pt-BR"/>
        </w:rPr>
        <w:t xml:space="preserve"> García</w:t>
      </w:r>
    </w:p>
    <w:p w14:paraId="04005980" w14:textId="77777777" w:rsidR="002E2CE1" w:rsidRPr="00122E81" w:rsidRDefault="002E2CE1" w:rsidP="00122E81">
      <w:pPr>
        <w:pStyle w:val="Prrafodelista"/>
        <w:numPr>
          <w:ilvl w:val="0"/>
          <w:numId w:val="11"/>
        </w:numPr>
        <w:spacing w:after="120" w:line="240" w:lineRule="auto"/>
        <w:jc w:val="both"/>
        <w:rPr>
          <w:rFonts w:cstheme="minorHAnsi"/>
          <w:lang w:val="pt-BR"/>
        </w:rPr>
      </w:pPr>
      <w:r w:rsidRPr="00122E81">
        <w:rPr>
          <w:rFonts w:cstheme="minorHAnsi"/>
          <w:lang w:val="pt-BR"/>
        </w:rPr>
        <w:t xml:space="preserve">Marta </w:t>
      </w:r>
      <w:proofErr w:type="spellStart"/>
      <w:r w:rsidRPr="00122E81">
        <w:rPr>
          <w:rFonts w:cstheme="minorHAnsi"/>
          <w:lang w:val="pt-BR"/>
        </w:rPr>
        <w:t>Arranz</w:t>
      </w:r>
      <w:proofErr w:type="spellEnd"/>
    </w:p>
    <w:p w14:paraId="1C763541" w14:textId="77777777" w:rsidR="002E2CE1" w:rsidRPr="00122E81" w:rsidRDefault="002E2CE1" w:rsidP="00122E81">
      <w:pPr>
        <w:pStyle w:val="Prrafodelista"/>
        <w:numPr>
          <w:ilvl w:val="0"/>
          <w:numId w:val="11"/>
        </w:numPr>
        <w:spacing w:after="120" w:line="240" w:lineRule="auto"/>
        <w:jc w:val="both"/>
        <w:rPr>
          <w:rFonts w:cstheme="minorHAnsi"/>
          <w:lang w:val="pt-BR"/>
        </w:rPr>
      </w:pPr>
      <w:r w:rsidRPr="00122E81">
        <w:rPr>
          <w:rFonts w:cstheme="minorHAnsi"/>
          <w:lang w:val="pt-BR"/>
        </w:rPr>
        <w:t>Sergi Sánchez</w:t>
      </w:r>
    </w:p>
    <w:p w14:paraId="736EC5AD" w14:textId="30C69D58" w:rsidR="002E2CE1" w:rsidRPr="00122E81" w:rsidRDefault="002E2CE1" w:rsidP="002E2CE1">
      <w:pPr>
        <w:spacing w:after="120" w:line="240" w:lineRule="auto"/>
        <w:jc w:val="both"/>
        <w:rPr>
          <w:rFonts w:cstheme="minorHAnsi"/>
          <w:lang w:val="pt-BR"/>
        </w:rPr>
      </w:pPr>
      <w:proofErr w:type="spellStart"/>
      <w:r w:rsidRPr="002E2CE1">
        <w:rPr>
          <w:rFonts w:cstheme="minorHAnsi"/>
        </w:rPr>
        <w:t>Unitat</w:t>
      </w:r>
      <w:proofErr w:type="spellEnd"/>
      <w:r w:rsidRPr="002E2CE1">
        <w:rPr>
          <w:rFonts w:cstheme="minorHAnsi"/>
        </w:rPr>
        <w:t xml:space="preserve"> de </w:t>
      </w:r>
      <w:proofErr w:type="spellStart"/>
      <w:r w:rsidRPr="002E2CE1">
        <w:rPr>
          <w:rFonts w:cstheme="minorHAnsi"/>
        </w:rPr>
        <w:t>Formació</w:t>
      </w:r>
      <w:proofErr w:type="spellEnd"/>
      <w:r w:rsidRPr="002E2CE1">
        <w:rPr>
          <w:rFonts w:cstheme="minorHAnsi"/>
        </w:rPr>
        <w:t xml:space="preserve"> i Recerca de </w:t>
      </w:r>
      <w:proofErr w:type="spellStart"/>
      <w:r w:rsidRPr="002E2CE1">
        <w:rPr>
          <w:rFonts w:cstheme="minorHAnsi"/>
        </w:rPr>
        <w:t>Treball</w:t>
      </w:r>
      <w:proofErr w:type="spellEnd"/>
      <w:r w:rsidRPr="002E2CE1">
        <w:rPr>
          <w:rFonts w:cstheme="minorHAnsi"/>
        </w:rPr>
        <w:t xml:space="preserve"> Social (UFR – Escola de </w:t>
      </w:r>
      <w:proofErr w:type="spellStart"/>
      <w:r w:rsidRPr="002E2CE1">
        <w:rPr>
          <w:rFonts w:cstheme="minorHAnsi"/>
        </w:rPr>
        <w:t>Treball</w:t>
      </w:r>
      <w:proofErr w:type="spellEnd"/>
      <w:r w:rsidRPr="002E2CE1">
        <w:rPr>
          <w:rFonts w:cstheme="minorHAnsi"/>
        </w:rPr>
        <w:t xml:space="preserve"> Social). </w:t>
      </w:r>
      <w:proofErr w:type="spellStart"/>
      <w:r w:rsidRPr="002E2CE1">
        <w:rPr>
          <w:rFonts w:cstheme="minorHAnsi"/>
        </w:rPr>
        <w:t>Universitat</w:t>
      </w:r>
      <w:proofErr w:type="spellEnd"/>
      <w:r w:rsidRPr="002E2CE1">
        <w:rPr>
          <w:rFonts w:cstheme="minorHAnsi"/>
        </w:rPr>
        <w:t xml:space="preserve"> de Barcelona. </w:t>
      </w:r>
    </w:p>
    <w:p w14:paraId="7BA269F7" w14:textId="4E8F0FA9" w:rsidR="002E2CE1" w:rsidRPr="002E2CE1" w:rsidRDefault="002E2CE1" w:rsidP="002E2CE1">
      <w:pPr>
        <w:spacing w:after="120" w:line="240" w:lineRule="auto"/>
        <w:jc w:val="both"/>
        <w:rPr>
          <w:rFonts w:cstheme="minorHAnsi"/>
          <w:b/>
          <w:bCs/>
        </w:rPr>
      </w:pPr>
      <w:r w:rsidRPr="002E2CE1">
        <w:rPr>
          <w:rFonts w:cstheme="minorHAnsi"/>
          <w:b/>
          <w:bCs/>
        </w:rPr>
        <w:t>Resumen</w:t>
      </w:r>
    </w:p>
    <w:p w14:paraId="3A782354" w14:textId="208B6893" w:rsidR="002E2CE1" w:rsidRPr="002E2CE1" w:rsidRDefault="002E2CE1" w:rsidP="002E2CE1">
      <w:pPr>
        <w:spacing w:after="120" w:line="240" w:lineRule="auto"/>
        <w:jc w:val="both"/>
        <w:rPr>
          <w:rFonts w:cstheme="minorHAnsi"/>
          <w:b/>
          <w:bCs/>
        </w:rPr>
      </w:pPr>
      <w:r w:rsidRPr="002E2CE1">
        <w:rPr>
          <w:rFonts w:cstheme="minorHAnsi"/>
          <w:b/>
          <w:bCs/>
        </w:rPr>
        <w:t>Introducción</w:t>
      </w:r>
      <w:r w:rsidR="00122E81">
        <w:rPr>
          <w:rFonts w:cstheme="minorHAnsi"/>
          <w:b/>
          <w:bCs/>
        </w:rPr>
        <w:t xml:space="preserve">. </w:t>
      </w:r>
      <w:r w:rsidRPr="002E2CE1">
        <w:rPr>
          <w:rFonts w:cstheme="minorHAnsi"/>
        </w:rPr>
        <w:t xml:space="preserve">Las prácticas profesionales son fundamentales en la formación de la Con-ciencia en Trabajo Social, otorgando a los estudiantes sus primeras experiencias en el campo. No obstante, los profesionales que ejercen de tutores de prácticas, a pesar de su dedicación a formar a los futuros profesionales, enfrentan sobrecargas de trabajo, exacerbadas en la etapa </w:t>
      </w:r>
      <w:proofErr w:type="spellStart"/>
      <w:r w:rsidRPr="002E2CE1">
        <w:rPr>
          <w:rFonts w:cstheme="minorHAnsi"/>
        </w:rPr>
        <w:t>postpandemia</w:t>
      </w:r>
      <w:proofErr w:type="spellEnd"/>
      <w:r w:rsidRPr="002E2CE1">
        <w:rPr>
          <w:rFonts w:cstheme="minorHAnsi"/>
        </w:rPr>
        <w:t xml:space="preserve">, lo que viene restringiendo la disponibilidad de plaza de prácticas en Trabajo Social. </w:t>
      </w:r>
    </w:p>
    <w:p w14:paraId="2DF02D47" w14:textId="77777777" w:rsidR="002E2CE1" w:rsidRPr="002E2CE1" w:rsidRDefault="002E2CE1" w:rsidP="002E2CE1">
      <w:pPr>
        <w:spacing w:after="120" w:line="240" w:lineRule="auto"/>
        <w:jc w:val="both"/>
        <w:rPr>
          <w:rFonts w:cstheme="minorHAnsi"/>
        </w:rPr>
      </w:pPr>
      <w:r w:rsidRPr="002E2CE1">
        <w:rPr>
          <w:rFonts w:cstheme="minorHAnsi"/>
        </w:rPr>
        <w:t xml:space="preserve">Esta situación, que se encuentra descrita en la literatura internacional, viene generando incertidumbre y ansiedad entre los estudiantes. Ante este panorama, el </w:t>
      </w:r>
      <w:proofErr w:type="spellStart"/>
      <w:r w:rsidRPr="002E2CE1">
        <w:rPr>
          <w:rFonts w:cstheme="minorHAnsi"/>
        </w:rPr>
        <w:t>Practicum</w:t>
      </w:r>
      <w:proofErr w:type="spellEnd"/>
      <w:r w:rsidRPr="002E2CE1">
        <w:rPr>
          <w:rFonts w:cstheme="minorHAnsi"/>
        </w:rPr>
        <w:t xml:space="preserve"> de Trabajo Social de la </w:t>
      </w:r>
      <w:proofErr w:type="spellStart"/>
      <w:r w:rsidRPr="002E2CE1">
        <w:rPr>
          <w:rFonts w:cstheme="minorHAnsi"/>
        </w:rPr>
        <w:t>Universitat</w:t>
      </w:r>
      <w:proofErr w:type="spellEnd"/>
      <w:r w:rsidRPr="002E2CE1">
        <w:rPr>
          <w:rFonts w:cstheme="minorHAnsi"/>
        </w:rPr>
        <w:t xml:space="preserve"> de Barcelona realizó un estudio para identificar elementos clave que mejoren la retención y la fidelización de los tutores, así como las relaciones con los centros de prácticas. </w:t>
      </w:r>
    </w:p>
    <w:p w14:paraId="7205B583" w14:textId="77777777" w:rsidR="002E2CE1" w:rsidRPr="002E2CE1" w:rsidRDefault="002E2CE1" w:rsidP="002E2CE1">
      <w:pPr>
        <w:spacing w:after="120" w:line="240" w:lineRule="auto"/>
        <w:jc w:val="both"/>
        <w:rPr>
          <w:rFonts w:cstheme="minorHAnsi"/>
        </w:rPr>
      </w:pPr>
      <w:r w:rsidRPr="002E2CE1">
        <w:rPr>
          <w:rFonts w:cstheme="minorHAnsi"/>
        </w:rPr>
        <w:lastRenderedPageBreak/>
        <w:t xml:space="preserve">Utilizando el </w:t>
      </w:r>
      <w:proofErr w:type="spellStart"/>
      <w:r w:rsidRPr="002E2CE1">
        <w:rPr>
          <w:rFonts w:cstheme="minorHAnsi"/>
          <w:i/>
          <w:iCs/>
        </w:rPr>
        <w:t>Customer</w:t>
      </w:r>
      <w:proofErr w:type="spellEnd"/>
      <w:r w:rsidRPr="002E2CE1">
        <w:rPr>
          <w:rFonts w:cstheme="minorHAnsi"/>
          <w:i/>
          <w:iCs/>
        </w:rPr>
        <w:t xml:space="preserve"> </w:t>
      </w:r>
      <w:proofErr w:type="spellStart"/>
      <w:r w:rsidRPr="002E2CE1">
        <w:rPr>
          <w:rFonts w:cstheme="minorHAnsi"/>
          <w:i/>
          <w:iCs/>
        </w:rPr>
        <w:t>Journey</w:t>
      </w:r>
      <w:proofErr w:type="spellEnd"/>
      <w:r w:rsidRPr="002E2CE1">
        <w:rPr>
          <w:rFonts w:cstheme="minorHAnsi"/>
        </w:rPr>
        <w:t xml:space="preserve"> para examinar las experiencias de los tutores durante las prácticas, el estudio busca comprender cómo los tutores vivencian las diferentes etapas del proceso de prácticas y los factores que influencian su continuidad en el programa.</w:t>
      </w:r>
    </w:p>
    <w:p w14:paraId="132AD866" w14:textId="58F520F1" w:rsidR="002E2CE1" w:rsidRPr="002E2CE1" w:rsidRDefault="002E2CE1" w:rsidP="002E2CE1">
      <w:pPr>
        <w:spacing w:after="120" w:line="240" w:lineRule="auto"/>
        <w:jc w:val="both"/>
        <w:rPr>
          <w:rFonts w:cstheme="minorHAnsi"/>
        </w:rPr>
      </w:pPr>
      <w:r w:rsidRPr="002E2CE1">
        <w:rPr>
          <w:rFonts w:cstheme="minorHAnsi"/>
          <w:b/>
          <w:bCs/>
        </w:rPr>
        <w:t>Metodología</w:t>
      </w:r>
      <w:r w:rsidR="00122E81">
        <w:rPr>
          <w:rFonts w:cstheme="minorHAnsi"/>
        </w:rPr>
        <w:t xml:space="preserve">. </w:t>
      </w:r>
      <w:r w:rsidRPr="002E2CE1">
        <w:rPr>
          <w:rFonts w:cstheme="minorHAnsi"/>
        </w:rPr>
        <w:t>El estudio combina métodos cualitativos y cuantitativos incluyendo grupos focales con tutores y supervisoras académicas, y una encuesta a 200 profesionales, capturando una variedad de perspectivas respecto al programa de prácticas.</w:t>
      </w:r>
    </w:p>
    <w:p w14:paraId="6DBC8324" w14:textId="77777777" w:rsidR="002E2CE1" w:rsidRPr="002E2CE1" w:rsidRDefault="002E2CE1" w:rsidP="002E2CE1">
      <w:pPr>
        <w:spacing w:after="120" w:line="240" w:lineRule="auto"/>
        <w:jc w:val="both"/>
        <w:rPr>
          <w:rFonts w:cstheme="minorHAnsi"/>
        </w:rPr>
      </w:pPr>
      <w:r w:rsidRPr="002E2CE1">
        <w:rPr>
          <w:rFonts w:cstheme="minorHAnsi"/>
        </w:rPr>
        <w:t xml:space="preserve">Siguiendo el </w:t>
      </w:r>
      <w:proofErr w:type="spellStart"/>
      <w:r w:rsidRPr="002E2CE1">
        <w:rPr>
          <w:rFonts w:cstheme="minorHAnsi"/>
          <w:i/>
          <w:iCs/>
        </w:rPr>
        <w:t>Customer</w:t>
      </w:r>
      <w:proofErr w:type="spellEnd"/>
      <w:r w:rsidRPr="002E2CE1">
        <w:rPr>
          <w:rFonts w:cstheme="minorHAnsi"/>
          <w:i/>
          <w:iCs/>
        </w:rPr>
        <w:t xml:space="preserve"> </w:t>
      </w:r>
      <w:proofErr w:type="spellStart"/>
      <w:r w:rsidRPr="002E2CE1">
        <w:rPr>
          <w:rFonts w:cstheme="minorHAnsi"/>
          <w:i/>
          <w:iCs/>
        </w:rPr>
        <w:t>Journey</w:t>
      </w:r>
      <w:proofErr w:type="spellEnd"/>
      <w:r w:rsidRPr="002E2CE1">
        <w:rPr>
          <w:rFonts w:cstheme="minorHAnsi"/>
        </w:rPr>
        <w:t xml:space="preserve">, se identifican los perfiles de tutores y se mapea su trayectoria desde el momento en que se dispone a tener un estudiante, pasando por la acogida, la vivencia de las practicas, la evaluación y la finalización del proceso. Se identifican las actividades clave, los puntos de contacto con servicios y sistemas universitarios, y se analiza la satisfacción y las barreras en las distintas etapas. </w:t>
      </w:r>
    </w:p>
    <w:p w14:paraId="73FFDDDB" w14:textId="77777777" w:rsidR="002E2CE1" w:rsidRPr="002E2CE1" w:rsidRDefault="002E2CE1" w:rsidP="002E2CE1">
      <w:pPr>
        <w:spacing w:after="120" w:line="240" w:lineRule="auto"/>
        <w:jc w:val="both"/>
        <w:rPr>
          <w:rFonts w:cstheme="minorHAnsi"/>
        </w:rPr>
      </w:pPr>
      <w:r w:rsidRPr="002E2CE1">
        <w:rPr>
          <w:rFonts w:eastAsiaTheme="minorEastAsia" w:cstheme="minorHAnsi"/>
        </w:rPr>
        <w:t>Finalmente, el análisis de esos datos culmina en la creación de un mapa de viaje visual que resume la experiencia de los tutores de prácticas, proporcionando una visión integral de su recorrido y destacando oportunidades de mejora.</w:t>
      </w:r>
    </w:p>
    <w:p w14:paraId="2521B9BE" w14:textId="51E21069" w:rsidR="002E2CE1" w:rsidRPr="002E2CE1" w:rsidRDefault="002E2CE1" w:rsidP="002E2CE1">
      <w:pPr>
        <w:spacing w:after="120" w:line="240" w:lineRule="auto"/>
        <w:jc w:val="both"/>
        <w:rPr>
          <w:rFonts w:cstheme="minorHAnsi"/>
        </w:rPr>
      </w:pPr>
      <w:r w:rsidRPr="002E2CE1">
        <w:rPr>
          <w:rFonts w:cstheme="minorHAnsi"/>
          <w:b/>
          <w:bCs/>
        </w:rPr>
        <w:t>Resultados y discusión</w:t>
      </w:r>
      <w:r w:rsidR="00122E81">
        <w:rPr>
          <w:rFonts w:cstheme="minorHAnsi"/>
        </w:rPr>
        <w:t xml:space="preserve">. </w:t>
      </w:r>
      <w:r w:rsidRPr="002E2CE1">
        <w:rPr>
          <w:rFonts w:cstheme="minorHAnsi"/>
        </w:rPr>
        <w:t>La investigación desvela los elementos que influyen en la retención de tutores, mostrando que, a pesar de su satisfacción general, su compromiso futuro es incierto.</w:t>
      </w:r>
    </w:p>
    <w:p w14:paraId="19DF8072" w14:textId="77777777" w:rsidR="002E2CE1" w:rsidRPr="002E2CE1" w:rsidRDefault="002E2CE1" w:rsidP="002E2CE1">
      <w:pPr>
        <w:spacing w:after="120" w:line="240" w:lineRule="auto"/>
        <w:jc w:val="both"/>
        <w:rPr>
          <w:rFonts w:cstheme="minorHAnsi"/>
        </w:rPr>
      </w:pPr>
      <w:r w:rsidRPr="002E2CE1">
        <w:rPr>
          <w:rFonts w:cstheme="minorHAnsi"/>
        </w:rPr>
        <w:t>Se destacan perfiles de tutores con perspectivas variadas sobre el proceso de tutorización, lo que sugiere la necesidad de estrategias diferenciadas por parte de los centros formadores para satisfacer las expectativas de cada grupo. Los resultados, aplicables en diversos entornos de trabajo social, elucidan las motivaciones, fortalezas y dificultades que se enfrentan los profesionales en el ejercicio de su labor de tutorización.  Se discuten las dificultades como expresión de las contradicciones y presiones que se enfrentan los profesionales, lo que la literatura internacional viene diagnosticando como una profunda crisis en el modelo de prácticas de trabajo social.</w:t>
      </w:r>
    </w:p>
    <w:p w14:paraId="374C6F38" w14:textId="40B97377" w:rsidR="002E2CE1" w:rsidRPr="00695E10" w:rsidRDefault="002E2CE1" w:rsidP="002E2CE1">
      <w:pPr>
        <w:spacing w:after="120" w:line="240" w:lineRule="auto"/>
        <w:jc w:val="both"/>
        <w:rPr>
          <w:rFonts w:cstheme="minorHAnsi"/>
          <w:b/>
          <w:bCs/>
        </w:rPr>
      </w:pPr>
      <w:r w:rsidRPr="002E2CE1">
        <w:rPr>
          <w:rFonts w:cstheme="minorHAnsi"/>
          <w:b/>
          <w:bCs/>
        </w:rPr>
        <w:t>Conclusiones</w:t>
      </w:r>
      <w:r w:rsidR="00122E81">
        <w:rPr>
          <w:rFonts w:cstheme="minorHAnsi"/>
          <w:b/>
          <w:bCs/>
        </w:rPr>
        <w:t xml:space="preserve">. </w:t>
      </w:r>
      <w:r w:rsidRPr="002E2CE1">
        <w:rPr>
          <w:rFonts w:cstheme="minorHAnsi"/>
        </w:rPr>
        <w:t>El estudio trasciende el ámbito educativo al destacar las motivaciones y desafíos de los profesionales que integran la red de p</w:t>
      </w:r>
      <w:r w:rsidRPr="00695E10">
        <w:rPr>
          <w:rFonts w:cstheme="minorHAnsi"/>
        </w:rPr>
        <w:t>roveedores de prácticas, fundamentales para el modelo actual de prácticas en trabajo social. Motiva a reflexionar sobre la sostenibilidad de este modelo y contribuye al debate amplio sobre las prácticas en esta disciplina. Asimismo, ofrece un método versátil y aplicable en diversos contextos educativos de trabajo social.</w:t>
      </w:r>
      <w:r w:rsidRPr="00695E10">
        <w:rPr>
          <w:rFonts w:cstheme="minorHAnsi"/>
          <w:b/>
          <w:bCs/>
        </w:rPr>
        <w:t xml:space="preserve"> </w:t>
      </w:r>
    </w:p>
    <w:p w14:paraId="0A5386D9" w14:textId="77777777" w:rsidR="002E2CE1" w:rsidRPr="00695E10" w:rsidRDefault="002E2CE1" w:rsidP="002E2CE1">
      <w:pPr>
        <w:spacing w:after="0"/>
        <w:jc w:val="both"/>
        <w:rPr>
          <w:rFonts w:cstheme="minorHAnsi"/>
          <w:b/>
          <w:bCs/>
        </w:rPr>
      </w:pPr>
    </w:p>
    <w:p w14:paraId="4168DB98" w14:textId="77777777" w:rsidR="002E2CE1" w:rsidRPr="00695E10" w:rsidRDefault="002E2CE1" w:rsidP="002E2CE1">
      <w:pPr>
        <w:spacing w:after="0"/>
        <w:jc w:val="both"/>
        <w:rPr>
          <w:rFonts w:cstheme="minorHAnsi"/>
          <w:b/>
          <w:bCs/>
        </w:rPr>
      </w:pPr>
      <w:r w:rsidRPr="00695E10">
        <w:rPr>
          <w:rFonts w:cstheme="minorHAnsi"/>
          <w:b/>
          <w:bCs/>
        </w:rPr>
        <w:t xml:space="preserve">Palabras clave: </w:t>
      </w:r>
      <w:r w:rsidRPr="00695E10">
        <w:rPr>
          <w:rFonts w:cstheme="minorHAnsi"/>
          <w:bCs/>
        </w:rPr>
        <w:t xml:space="preserve">Trabajo Social, Prácticas, Tutores de prácticas, </w:t>
      </w:r>
      <w:proofErr w:type="spellStart"/>
      <w:r w:rsidRPr="00695E10">
        <w:rPr>
          <w:rFonts w:cstheme="minorHAnsi"/>
          <w:bCs/>
        </w:rPr>
        <w:t>Customer</w:t>
      </w:r>
      <w:proofErr w:type="spellEnd"/>
      <w:r w:rsidRPr="00695E10">
        <w:rPr>
          <w:rFonts w:cstheme="minorHAnsi"/>
          <w:bCs/>
        </w:rPr>
        <w:t xml:space="preserve"> </w:t>
      </w:r>
      <w:proofErr w:type="spellStart"/>
      <w:r w:rsidRPr="00695E10">
        <w:rPr>
          <w:rFonts w:cstheme="minorHAnsi"/>
          <w:bCs/>
        </w:rPr>
        <w:t>Journey</w:t>
      </w:r>
      <w:proofErr w:type="spellEnd"/>
      <w:r w:rsidRPr="00695E10">
        <w:rPr>
          <w:rFonts w:cstheme="minorHAnsi"/>
          <w:bCs/>
        </w:rPr>
        <w:t>.</w:t>
      </w:r>
    </w:p>
    <w:p w14:paraId="6EBD28DD" w14:textId="77777777" w:rsidR="002E2CE1" w:rsidRPr="00695E10" w:rsidRDefault="002E2CE1" w:rsidP="002E2CE1">
      <w:pPr>
        <w:spacing w:after="0"/>
        <w:jc w:val="both"/>
        <w:rPr>
          <w:rFonts w:cstheme="minorHAnsi"/>
        </w:rPr>
      </w:pPr>
    </w:p>
    <w:p w14:paraId="69D58D89" w14:textId="77777777" w:rsidR="002E2CE1" w:rsidRPr="00695E10" w:rsidRDefault="002E2CE1" w:rsidP="002E2CE1">
      <w:pPr>
        <w:spacing w:after="0" w:line="240" w:lineRule="auto"/>
        <w:jc w:val="both"/>
        <w:rPr>
          <w:rFonts w:cstheme="minorHAnsi"/>
        </w:rPr>
      </w:pPr>
    </w:p>
    <w:p w14:paraId="40A3A64C" w14:textId="77777777" w:rsidR="002E2CE1" w:rsidRPr="00695E10" w:rsidRDefault="002E2CE1" w:rsidP="002E2CE1">
      <w:pPr>
        <w:spacing w:after="0" w:line="240" w:lineRule="auto"/>
        <w:jc w:val="both"/>
        <w:rPr>
          <w:rFonts w:cstheme="minorHAnsi"/>
        </w:rPr>
      </w:pPr>
    </w:p>
    <w:p w14:paraId="13AFB36B" w14:textId="77777777" w:rsidR="00C04F4E" w:rsidRDefault="00C04F4E" w:rsidP="00C91F8A">
      <w:pPr>
        <w:shd w:val="clear" w:color="auto" w:fill="FFFFFF"/>
        <w:spacing w:after="120" w:line="240" w:lineRule="auto"/>
        <w:jc w:val="both"/>
        <w:rPr>
          <w:rFonts w:ascii="Helvetica" w:hAnsi="Helvetica" w:cs="Helvetica"/>
          <w:color w:val="FF0000"/>
          <w:sz w:val="20"/>
          <w:szCs w:val="20"/>
        </w:rPr>
      </w:pPr>
    </w:p>
    <w:sectPr w:rsidR="00C04F4E" w:rsidSect="00E0353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1" name="Imagen 1"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A33"/>
    <w:multiLevelType w:val="multilevel"/>
    <w:tmpl w:val="9B8AAE4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8305D"/>
    <w:multiLevelType w:val="hybridMultilevel"/>
    <w:tmpl w:val="EE282FC0"/>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0D4D93"/>
    <w:multiLevelType w:val="hybridMultilevel"/>
    <w:tmpl w:val="68F85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FEF480D"/>
    <w:multiLevelType w:val="hybridMultilevel"/>
    <w:tmpl w:val="C046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D846DAB"/>
    <w:multiLevelType w:val="hybridMultilevel"/>
    <w:tmpl w:val="0D42FC5E"/>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B835A1"/>
    <w:multiLevelType w:val="hybridMultilevel"/>
    <w:tmpl w:val="47EC912C"/>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7442A3"/>
    <w:multiLevelType w:val="hybridMultilevel"/>
    <w:tmpl w:val="6CEAB60A"/>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01360E"/>
    <w:multiLevelType w:val="hybridMultilevel"/>
    <w:tmpl w:val="0D7A70D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A423C9"/>
    <w:multiLevelType w:val="hybridMultilevel"/>
    <w:tmpl w:val="4B14C57E"/>
    <w:lvl w:ilvl="0" w:tplc="AE5C6F24">
      <w:start w:val="5"/>
      <w:numFmt w:val="bullet"/>
      <w:lvlText w:val="-"/>
      <w:lvlJc w:val="left"/>
      <w:pPr>
        <w:ind w:left="720" w:hanging="360"/>
      </w:pPr>
      <w:rPr>
        <w:rFonts w:ascii="Calibri" w:eastAsiaTheme="majorEastAsia" w:hAnsi="Calibri" w:cstheme="minorHAns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9639D0"/>
    <w:multiLevelType w:val="hybridMultilevel"/>
    <w:tmpl w:val="A0BE1F8E"/>
    <w:lvl w:ilvl="0" w:tplc="83C6E60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7FB478C2"/>
    <w:multiLevelType w:val="hybridMultilevel"/>
    <w:tmpl w:val="DA92A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2"/>
  </w:num>
  <w:num w:numId="6">
    <w:abstractNumId w:val="7"/>
  </w:num>
  <w:num w:numId="7">
    <w:abstractNumId w:val="5"/>
  </w:num>
  <w:num w:numId="8">
    <w:abstractNumId w:val="4"/>
  </w:num>
  <w:num w:numId="9">
    <w:abstractNumId w:val="1"/>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15406"/>
    <w:rsid w:val="000208C3"/>
    <w:rsid w:val="00022AEE"/>
    <w:rsid w:val="00070E90"/>
    <w:rsid w:val="0008196B"/>
    <w:rsid w:val="000932CB"/>
    <w:rsid w:val="000B2E74"/>
    <w:rsid w:val="000D482F"/>
    <w:rsid w:val="000E0BCD"/>
    <w:rsid w:val="000E4669"/>
    <w:rsid w:val="001066FD"/>
    <w:rsid w:val="0011255D"/>
    <w:rsid w:val="001130C2"/>
    <w:rsid w:val="001177F3"/>
    <w:rsid w:val="00122E81"/>
    <w:rsid w:val="00153998"/>
    <w:rsid w:val="00153B27"/>
    <w:rsid w:val="0017145B"/>
    <w:rsid w:val="001736C2"/>
    <w:rsid w:val="00177E9F"/>
    <w:rsid w:val="00182069"/>
    <w:rsid w:val="00196DFD"/>
    <w:rsid w:val="001A4BFA"/>
    <w:rsid w:val="001B2818"/>
    <w:rsid w:val="001C2F39"/>
    <w:rsid w:val="001C7160"/>
    <w:rsid w:val="001D0EF5"/>
    <w:rsid w:val="001D3092"/>
    <w:rsid w:val="001D5741"/>
    <w:rsid w:val="00231ABB"/>
    <w:rsid w:val="002418A7"/>
    <w:rsid w:val="00260387"/>
    <w:rsid w:val="00283E0F"/>
    <w:rsid w:val="002A6283"/>
    <w:rsid w:val="002B73A9"/>
    <w:rsid w:val="002C4849"/>
    <w:rsid w:val="002D24D8"/>
    <w:rsid w:val="002E2CE1"/>
    <w:rsid w:val="00311E0E"/>
    <w:rsid w:val="003144EC"/>
    <w:rsid w:val="00317858"/>
    <w:rsid w:val="00321231"/>
    <w:rsid w:val="0033485B"/>
    <w:rsid w:val="00342827"/>
    <w:rsid w:val="00350F40"/>
    <w:rsid w:val="0037220F"/>
    <w:rsid w:val="0037432F"/>
    <w:rsid w:val="003A0F07"/>
    <w:rsid w:val="003A25E2"/>
    <w:rsid w:val="003A278F"/>
    <w:rsid w:val="003C113E"/>
    <w:rsid w:val="003C165E"/>
    <w:rsid w:val="003D1032"/>
    <w:rsid w:val="003D400F"/>
    <w:rsid w:val="00411495"/>
    <w:rsid w:val="00415539"/>
    <w:rsid w:val="0041756D"/>
    <w:rsid w:val="00427BF5"/>
    <w:rsid w:val="0043500B"/>
    <w:rsid w:val="00446A2D"/>
    <w:rsid w:val="0046391B"/>
    <w:rsid w:val="00487BC2"/>
    <w:rsid w:val="00487E61"/>
    <w:rsid w:val="00493B6C"/>
    <w:rsid w:val="00497D8C"/>
    <w:rsid w:val="004C0767"/>
    <w:rsid w:val="004C1F4E"/>
    <w:rsid w:val="004C3283"/>
    <w:rsid w:val="004D7945"/>
    <w:rsid w:val="004E59E0"/>
    <w:rsid w:val="00501400"/>
    <w:rsid w:val="00501A91"/>
    <w:rsid w:val="00520C48"/>
    <w:rsid w:val="005376B1"/>
    <w:rsid w:val="00551859"/>
    <w:rsid w:val="005565D7"/>
    <w:rsid w:val="00560DCF"/>
    <w:rsid w:val="0057668F"/>
    <w:rsid w:val="0058282C"/>
    <w:rsid w:val="0059319A"/>
    <w:rsid w:val="00596EFC"/>
    <w:rsid w:val="005E24BF"/>
    <w:rsid w:val="005E3881"/>
    <w:rsid w:val="006015C4"/>
    <w:rsid w:val="006033EA"/>
    <w:rsid w:val="00605650"/>
    <w:rsid w:val="00606ACE"/>
    <w:rsid w:val="006108AE"/>
    <w:rsid w:val="00610E2D"/>
    <w:rsid w:val="00616712"/>
    <w:rsid w:val="0064538A"/>
    <w:rsid w:val="00650291"/>
    <w:rsid w:val="00670308"/>
    <w:rsid w:val="006A0BA3"/>
    <w:rsid w:val="006A37CB"/>
    <w:rsid w:val="006A383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50FC1"/>
    <w:rsid w:val="00767520"/>
    <w:rsid w:val="00770969"/>
    <w:rsid w:val="00772094"/>
    <w:rsid w:val="0078471E"/>
    <w:rsid w:val="007873D8"/>
    <w:rsid w:val="007B5266"/>
    <w:rsid w:val="007E4EEA"/>
    <w:rsid w:val="007F51DB"/>
    <w:rsid w:val="00800063"/>
    <w:rsid w:val="00800EEE"/>
    <w:rsid w:val="00810745"/>
    <w:rsid w:val="008115E9"/>
    <w:rsid w:val="008172C2"/>
    <w:rsid w:val="0084543C"/>
    <w:rsid w:val="008506F5"/>
    <w:rsid w:val="00855F02"/>
    <w:rsid w:val="00883433"/>
    <w:rsid w:val="00890942"/>
    <w:rsid w:val="008936D8"/>
    <w:rsid w:val="008C4C6F"/>
    <w:rsid w:val="008D2BDA"/>
    <w:rsid w:val="008E425D"/>
    <w:rsid w:val="008F1EEC"/>
    <w:rsid w:val="009355C2"/>
    <w:rsid w:val="00943A64"/>
    <w:rsid w:val="00945F06"/>
    <w:rsid w:val="009643F9"/>
    <w:rsid w:val="00974FCB"/>
    <w:rsid w:val="00984C03"/>
    <w:rsid w:val="00993916"/>
    <w:rsid w:val="009A228E"/>
    <w:rsid w:val="009A67E1"/>
    <w:rsid w:val="009A7DC5"/>
    <w:rsid w:val="009B373C"/>
    <w:rsid w:val="009C4E93"/>
    <w:rsid w:val="009F414A"/>
    <w:rsid w:val="00A52F13"/>
    <w:rsid w:val="00A56E2C"/>
    <w:rsid w:val="00AB1E3B"/>
    <w:rsid w:val="00AE307E"/>
    <w:rsid w:val="00AF016E"/>
    <w:rsid w:val="00B01E41"/>
    <w:rsid w:val="00B06D38"/>
    <w:rsid w:val="00B1078D"/>
    <w:rsid w:val="00B1128E"/>
    <w:rsid w:val="00B1298D"/>
    <w:rsid w:val="00B206C3"/>
    <w:rsid w:val="00B254C5"/>
    <w:rsid w:val="00B34BE1"/>
    <w:rsid w:val="00B709D3"/>
    <w:rsid w:val="00B76D41"/>
    <w:rsid w:val="00B85354"/>
    <w:rsid w:val="00BA350A"/>
    <w:rsid w:val="00BC03D3"/>
    <w:rsid w:val="00BC7CB8"/>
    <w:rsid w:val="00BD2BA0"/>
    <w:rsid w:val="00BE17F3"/>
    <w:rsid w:val="00C026C0"/>
    <w:rsid w:val="00C04F4E"/>
    <w:rsid w:val="00C05ABF"/>
    <w:rsid w:val="00C24AB3"/>
    <w:rsid w:val="00C346D7"/>
    <w:rsid w:val="00C352F1"/>
    <w:rsid w:val="00C44507"/>
    <w:rsid w:val="00C73227"/>
    <w:rsid w:val="00C86392"/>
    <w:rsid w:val="00C91F8A"/>
    <w:rsid w:val="00C953DD"/>
    <w:rsid w:val="00C96CD5"/>
    <w:rsid w:val="00CA7BEB"/>
    <w:rsid w:val="00CC38AF"/>
    <w:rsid w:val="00CE0AD7"/>
    <w:rsid w:val="00CE2D9C"/>
    <w:rsid w:val="00CF4C01"/>
    <w:rsid w:val="00D00822"/>
    <w:rsid w:val="00D00ACF"/>
    <w:rsid w:val="00D05A63"/>
    <w:rsid w:val="00D1795E"/>
    <w:rsid w:val="00D22C67"/>
    <w:rsid w:val="00D37DC4"/>
    <w:rsid w:val="00D428A7"/>
    <w:rsid w:val="00D65E30"/>
    <w:rsid w:val="00D804B4"/>
    <w:rsid w:val="00D91E10"/>
    <w:rsid w:val="00D92EAC"/>
    <w:rsid w:val="00D952B7"/>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01FF"/>
    <w:rsid w:val="00EC26A4"/>
    <w:rsid w:val="00EC3EE2"/>
    <w:rsid w:val="00EC6513"/>
    <w:rsid w:val="00F109CE"/>
    <w:rsid w:val="00F21B17"/>
    <w:rsid w:val="00F22772"/>
    <w:rsid w:val="00F358A2"/>
    <w:rsid w:val="00F44973"/>
    <w:rsid w:val="00F521CC"/>
    <w:rsid w:val="00F61F1A"/>
    <w:rsid w:val="00F64F87"/>
    <w:rsid w:val="00F679A5"/>
    <w:rsid w:val="00F71095"/>
    <w:rsid w:val="00F75E9B"/>
    <w:rsid w:val="00F81882"/>
    <w:rsid w:val="00F842EF"/>
    <w:rsid w:val="00FA5357"/>
    <w:rsid w:val="00FC3DFB"/>
    <w:rsid w:val="00FD38BD"/>
    <w:rsid w:val="00FD569E"/>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paragraph" w:styleId="Ttulo1">
    <w:name w:val="heading 1"/>
    <w:basedOn w:val="Normal"/>
    <w:next w:val="Normal"/>
    <w:link w:val="Ttulo1Car"/>
    <w:uiPriority w:val="9"/>
    <w:qFormat/>
    <w:rsid w:val="00945F06"/>
    <w:pPr>
      <w:keepNext/>
      <w:keepLines/>
      <w:spacing w:before="360" w:after="80" w:line="256"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 w:type="paragraph" w:styleId="HTMLconformatoprevio">
    <w:name w:val="HTML Preformatted"/>
    <w:basedOn w:val="Normal"/>
    <w:link w:val="HTMLconformatoprevioCar"/>
    <w:uiPriority w:val="99"/>
    <w:semiHidden/>
    <w:unhideWhenUsed/>
    <w:rsid w:val="0001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015406"/>
    <w:rPr>
      <w:rFonts w:ascii="Courier New" w:eastAsia="Times New Roman" w:hAnsi="Courier New" w:cs="Courier New"/>
      <w:sz w:val="20"/>
      <w:szCs w:val="20"/>
      <w:lang w:val="es-CO" w:eastAsia="es-ES_tradnl"/>
    </w:rPr>
  </w:style>
  <w:style w:type="character" w:customStyle="1" w:styleId="y2iqfc">
    <w:name w:val="y2iqfc"/>
    <w:basedOn w:val="Fuentedeprrafopredeter"/>
    <w:rsid w:val="00015406"/>
  </w:style>
  <w:style w:type="character" w:customStyle="1" w:styleId="Ttulo1Car">
    <w:name w:val="Título 1 Car"/>
    <w:basedOn w:val="Fuentedeprrafopredeter"/>
    <w:link w:val="Ttulo1"/>
    <w:uiPriority w:val="9"/>
    <w:rsid w:val="00945F06"/>
    <w:rPr>
      <w:rFonts w:asciiTheme="majorHAnsi" w:eastAsiaTheme="majorEastAsia" w:hAnsiTheme="majorHAnsi" w:cstheme="majorBidi"/>
      <w:color w:val="2F5496" w:themeColor="accent1" w:themeShade="BF"/>
      <w:kern w:val="2"/>
      <w:sz w:val="40"/>
      <w:szCs w:val="40"/>
      <w14:ligatures w14:val="standardContextual"/>
    </w:rPr>
  </w:style>
  <w:style w:type="paragraph" w:styleId="Sangradetextonormal">
    <w:name w:val="Body Text Indent"/>
    <w:basedOn w:val="Normal"/>
    <w:link w:val="SangradetextonormalCar"/>
    <w:uiPriority w:val="99"/>
    <w:semiHidden/>
    <w:unhideWhenUsed/>
    <w:rsid w:val="001C2F39"/>
    <w:pPr>
      <w:spacing w:after="120"/>
      <w:ind w:left="283"/>
    </w:pPr>
  </w:style>
  <w:style w:type="character" w:customStyle="1" w:styleId="SangradetextonormalCar">
    <w:name w:val="Sangría de texto normal Car"/>
    <w:basedOn w:val="Fuentedeprrafopredeter"/>
    <w:link w:val="Sangradetextonormal"/>
    <w:uiPriority w:val="99"/>
    <w:semiHidden/>
    <w:rsid w:val="001C2F39"/>
  </w:style>
  <w:style w:type="paragraph" w:styleId="Textoindependienteprimerasangra2">
    <w:name w:val="Body Text First Indent 2"/>
    <w:basedOn w:val="Sangradetextonormal"/>
    <w:link w:val="Textoindependienteprimerasangra2Car"/>
    <w:uiPriority w:val="99"/>
    <w:semiHidden/>
    <w:unhideWhenUsed/>
    <w:rsid w:val="001C2F3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C2F39"/>
  </w:style>
  <w:style w:type="character" w:customStyle="1" w:styleId="apple-converted-space">
    <w:name w:val="apple-converted-space"/>
    <w:basedOn w:val="Fuentedeprrafopredeter"/>
    <w:rsid w:val="00C9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3D4F-A801-43DB-ADE2-B2C73EDF4ABA}">
  <ds:schemaRefs>
    <ds:schemaRef ds:uri="17d211aa-786d-4740-b6b6-e454615d4b2f"/>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3.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FB21B-30FB-48F1-B480-A3B1D412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10433</Words>
  <Characters>57383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2024-04-08T14:04:00Z</dcterms:created>
  <dcterms:modified xsi:type="dcterms:W3CDTF">2024-04-08T14:04:00Z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