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D004" w14:textId="5EDA5B84" w:rsidR="00F842EF" w:rsidRPr="00E03536" w:rsidRDefault="00E03536" w:rsidP="00F842EF">
      <w:pPr>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E03536">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t>CON-CIENCIA DEL TRABAJO SOCIAL, en tiempos de transiciones globales</w:t>
      </w:r>
    </w:p>
    <w:p w14:paraId="37C7A20B" w14:textId="77777777" w:rsidR="00F842EF" w:rsidRPr="00E03536" w:rsidRDefault="00F842EF" w:rsidP="00F842EF">
      <w:pPr>
        <w:spacing w:after="0" w:line="240" w:lineRule="auto"/>
        <w:rPr>
          <w:color w:val="339933"/>
        </w:rPr>
      </w:pPr>
      <w:r w:rsidRPr="00E03536">
        <w:rPr>
          <w:color w:val="339933"/>
        </w:rPr>
        <w:t xml:space="preserve">Facultad de Estudios Sociales y del Trabajo. </w:t>
      </w:r>
    </w:p>
    <w:p w14:paraId="72136334" w14:textId="327A41D6" w:rsidR="00560DCF" w:rsidRDefault="00F842EF" w:rsidP="001B2818">
      <w:pPr>
        <w:spacing w:after="0" w:line="240" w:lineRule="auto"/>
        <w:rPr>
          <w:color w:val="339933"/>
        </w:rPr>
      </w:pPr>
      <w:r w:rsidRPr="00E03536">
        <w:rPr>
          <w:color w:val="339933"/>
        </w:rPr>
        <w:t>Universidad de Málaga. 17, 18 y 19 de abril 2024</w:t>
      </w:r>
    </w:p>
    <w:p w14:paraId="4B23889C" w14:textId="77777777" w:rsidR="00C953DD" w:rsidRPr="00C953DD" w:rsidRDefault="00C953DD" w:rsidP="008172C2">
      <w:pPr>
        <w:spacing w:after="120" w:line="240" w:lineRule="auto"/>
        <w:jc w:val="both"/>
        <w:rPr>
          <w:rFonts w:cstheme="minorHAnsi"/>
          <w:b/>
          <w:sz w:val="16"/>
          <w:szCs w:val="16"/>
        </w:rPr>
      </w:pPr>
    </w:p>
    <w:p w14:paraId="544AC332" w14:textId="0EF0E8E6" w:rsidR="000E4669" w:rsidRPr="008172C2" w:rsidRDefault="00CF4C01" w:rsidP="008172C2">
      <w:pPr>
        <w:spacing w:after="120" w:line="240" w:lineRule="auto"/>
        <w:jc w:val="both"/>
        <w:rPr>
          <w:rFonts w:cstheme="minorHAnsi"/>
          <w:b/>
          <w:color w:val="339933"/>
        </w:rPr>
      </w:pPr>
      <w:r w:rsidRPr="008172C2">
        <w:rPr>
          <w:rFonts w:cstheme="minorHAnsi"/>
          <w:b/>
        </w:rPr>
        <w:t>SALÓN DE GRADOS</w:t>
      </w:r>
      <w:r w:rsidR="00750FC1">
        <w:rPr>
          <w:rFonts w:cstheme="minorHAnsi"/>
          <w:b/>
        </w:rPr>
        <w:t xml:space="preserve"> FEST</w:t>
      </w:r>
      <w:r w:rsidR="00BD2BA0" w:rsidRPr="008172C2">
        <w:rPr>
          <w:rFonts w:cstheme="minorHAnsi"/>
          <w:b/>
        </w:rPr>
        <w:t>. 1</w:t>
      </w:r>
      <w:r w:rsidR="00750FC1">
        <w:rPr>
          <w:rFonts w:cstheme="minorHAnsi"/>
          <w:b/>
        </w:rPr>
        <w:t>8</w:t>
      </w:r>
      <w:r w:rsidR="00BD2BA0" w:rsidRPr="008172C2">
        <w:rPr>
          <w:rFonts w:cstheme="minorHAnsi"/>
          <w:b/>
        </w:rPr>
        <w:t xml:space="preserve"> de abril (de </w:t>
      </w:r>
      <w:r w:rsidR="008115E9">
        <w:rPr>
          <w:rFonts w:cstheme="minorHAnsi"/>
          <w:b/>
        </w:rPr>
        <w:t>9.00 a 1</w:t>
      </w:r>
      <w:r w:rsidR="00750FC1">
        <w:rPr>
          <w:rFonts w:cstheme="minorHAnsi"/>
          <w:b/>
        </w:rPr>
        <w:t>2.00</w:t>
      </w:r>
      <w:r w:rsidR="00BD2BA0" w:rsidRPr="008172C2">
        <w:rPr>
          <w:rFonts w:cstheme="minorHAnsi"/>
          <w:b/>
        </w:rPr>
        <w:t>)</w:t>
      </w:r>
    </w:p>
    <w:p w14:paraId="565CDB9E" w14:textId="6F0F571B" w:rsidR="00487E61" w:rsidRDefault="00520C48" w:rsidP="00F61F1A">
      <w:pPr>
        <w:pBdr>
          <w:top w:val="single" w:sz="4" w:space="1" w:color="auto"/>
          <w:left w:val="single" w:sz="4" w:space="4" w:color="auto"/>
          <w:bottom w:val="single" w:sz="4" w:space="1" w:color="auto"/>
          <w:right w:val="single" w:sz="4" w:space="4" w:color="auto"/>
        </w:pBdr>
        <w:shd w:val="clear" w:color="auto" w:fill="00FFCC"/>
        <w:spacing w:after="120" w:line="240" w:lineRule="auto"/>
        <w:jc w:val="both"/>
        <w:rPr>
          <w:rStyle w:val="Textoennegrita"/>
          <w:rFonts w:ascii="Helvetica" w:hAnsi="Helvetica" w:cs="Helvetica"/>
          <w:color w:val="222222"/>
          <w:sz w:val="20"/>
          <w:szCs w:val="20"/>
          <w:bdr w:val="none" w:sz="0" w:space="0" w:color="auto" w:frame="1"/>
        </w:rPr>
      </w:pPr>
      <w:r w:rsidRPr="00F61F1A">
        <w:rPr>
          <w:rFonts w:cstheme="minorHAnsi"/>
          <w:b/>
        </w:rPr>
        <w:t xml:space="preserve">EJE </w:t>
      </w:r>
      <w:r w:rsidR="00750FC1" w:rsidRPr="00F61F1A">
        <w:rPr>
          <w:rFonts w:cstheme="minorHAnsi"/>
          <w:b/>
        </w:rPr>
        <w:t>4</w:t>
      </w:r>
      <w:r w:rsidRPr="00F61F1A">
        <w:rPr>
          <w:rFonts w:cstheme="minorHAnsi"/>
          <w:b/>
        </w:rPr>
        <w:t xml:space="preserve">. </w:t>
      </w:r>
      <w:r w:rsidR="00F61F1A">
        <w:rPr>
          <w:rStyle w:val="Textoennegrita"/>
          <w:rFonts w:ascii="Helvetica" w:hAnsi="Helvetica" w:cs="Helvetica"/>
          <w:color w:val="222222"/>
          <w:sz w:val="20"/>
          <w:szCs w:val="20"/>
          <w:bdr w:val="none" w:sz="0" w:space="0" w:color="auto" w:frame="1"/>
        </w:rPr>
        <w:t>INVESTIGACIÓN Y TRANSFERENCIA DESDE EL TRABAJO SOCIAL</w:t>
      </w:r>
    </w:p>
    <w:p w14:paraId="3A8D9E18" w14:textId="764F7744" w:rsidR="00F61F1A" w:rsidRPr="008172C2" w:rsidRDefault="00F61F1A" w:rsidP="00F61F1A">
      <w:pPr>
        <w:pBdr>
          <w:top w:val="single" w:sz="4" w:space="1" w:color="auto"/>
          <w:left w:val="single" w:sz="4" w:space="4" w:color="auto"/>
          <w:bottom w:val="single" w:sz="4" w:space="1" w:color="auto"/>
          <w:right w:val="single" w:sz="4" w:space="4" w:color="auto"/>
        </w:pBdr>
        <w:shd w:val="clear" w:color="auto" w:fill="00FFCC"/>
        <w:spacing w:after="120" w:line="240" w:lineRule="auto"/>
        <w:jc w:val="both"/>
        <w:rPr>
          <w:rStyle w:val="Textoennegrita"/>
          <w:rFonts w:cs="Helvetica"/>
          <w:color w:val="222222"/>
          <w:highlight w:val="green"/>
          <w:bdr w:val="none" w:sz="0" w:space="0" w:color="auto" w:frame="1"/>
        </w:rPr>
      </w:pPr>
      <w:r>
        <w:rPr>
          <w:rStyle w:val="Textoennegrita"/>
          <w:rFonts w:ascii="Helvetica" w:hAnsi="Helvetica" w:cs="Helvetica"/>
          <w:color w:val="222222"/>
          <w:sz w:val="20"/>
          <w:szCs w:val="20"/>
          <w:bdr w:val="none" w:sz="0" w:space="0" w:color="auto" w:frame="1"/>
        </w:rPr>
        <w:t>Investigación y transferencia ante desafíos con perspectiva de género</w:t>
      </w:r>
    </w:p>
    <w:p w14:paraId="5035E44A" w14:textId="3E83C34C" w:rsidR="00F61F1A" w:rsidRPr="00C953DD" w:rsidRDefault="00F61F1A" w:rsidP="00C953DD">
      <w:pPr>
        <w:spacing w:after="0" w:line="240" w:lineRule="auto"/>
        <w:jc w:val="both"/>
        <w:rPr>
          <w:rFonts w:cstheme="minorHAnsi"/>
          <w:b/>
        </w:rPr>
      </w:pPr>
    </w:p>
    <w:p w14:paraId="3CBD18A9" w14:textId="327F6B68" w:rsidR="00070E90" w:rsidRPr="00C953DD" w:rsidRDefault="00C953DD" w:rsidP="00C953DD">
      <w:pPr>
        <w:shd w:val="clear" w:color="auto" w:fill="99FFCC"/>
        <w:spacing w:after="120" w:line="240" w:lineRule="auto"/>
        <w:jc w:val="both"/>
        <w:rPr>
          <w:rFonts w:cstheme="minorHAnsi"/>
          <w:b/>
          <w:bCs/>
        </w:rPr>
      </w:pPr>
      <w:r>
        <w:rPr>
          <w:rFonts w:cstheme="minorHAnsi"/>
          <w:b/>
          <w:bCs/>
        </w:rPr>
        <w:t xml:space="preserve">Título: </w:t>
      </w:r>
      <w:r w:rsidR="00070E90" w:rsidRPr="00C953DD">
        <w:rPr>
          <w:rFonts w:cstheme="minorHAnsi"/>
          <w:b/>
          <w:bCs/>
        </w:rPr>
        <w:t>Experiencias de discriminación en personas LGTB adultas mayores</w:t>
      </w:r>
    </w:p>
    <w:p w14:paraId="533A5989" w14:textId="77777777" w:rsidR="00C953DD" w:rsidRPr="00C953DD" w:rsidRDefault="00C953DD"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23293365" w14:textId="77777777" w:rsidR="00C953DD" w:rsidRPr="00C953DD" w:rsidRDefault="00070E90" w:rsidP="00501400">
      <w:pPr>
        <w:pStyle w:val="paragraph"/>
        <w:numPr>
          <w:ilvl w:val="0"/>
          <w:numId w:val="1"/>
        </w:numPr>
        <w:spacing w:before="0" w:beforeAutospacing="0" w:after="0" w:afterAutospacing="0"/>
        <w:ind w:left="714" w:hanging="357"/>
        <w:jc w:val="both"/>
        <w:textAlignment w:val="baseline"/>
        <w:rPr>
          <w:rFonts w:asciiTheme="minorHAnsi" w:hAnsiTheme="minorHAnsi" w:cstheme="minorHAnsi"/>
          <w:sz w:val="22"/>
          <w:szCs w:val="22"/>
        </w:rPr>
      </w:pPr>
      <w:r w:rsidRPr="00C953DD">
        <w:rPr>
          <w:rFonts w:asciiTheme="minorHAnsi" w:hAnsiTheme="minorHAnsi" w:cstheme="minorHAnsi"/>
          <w:sz w:val="22"/>
          <w:szCs w:val="22"/>
          <w:shd w:val="clear" w:color="auto" w:fill="FFFFFF"/>
        </w:rPr>
        <w:t xml:space="preserve">Celia Carrascosa Sánchez. Trabajadora social y personal investigador del Departamento de Psicología Social. Facultad de Psicología. </w:t>
      </w:r>
      <w:proofErr w:type="spellStart"/>
      <w:r w:rsidRPr="00C953DD">
        <w:rPr>
          <w:rFonts w:asciiTheme="minorHAnsi" w:hAnsiTheme="minorHAnsi" w:cstheme="minorHAnsi"/>
          <w:sz w:val="22"/>
          <w:szCs w:val="22"/>
          <w:shd w:val="clear" w:color="auto" w:fill="FFFFFF"/>
        </w:rPr>
        <w:t>Universitat</w:t>
      </w:r>
      <w:proofErr w:type="spellEnd"/>
      <w:r w:rsidRPr="00C953DD">
        <w:rPr>
          <w:rFonts w:asciiTheme="minorHAnsi" w:hAnsiTheme="minorHAnsi" w:cstheme="minorHAnsi"/>
          <w:sz w:val="22"/>
          <w:szCs w:val="22"/>
          <w:shd w:val="clear" w:color="auto" w:fill="FFFFFF"/>
        </w:rPr>
        <w:t xml:space="preserve"> de València. </w:t>
      </w:r>
    </w:p>
    <w:p w14:paraId="5775AD96" w14:textId="7EA57E95" w:rsidR="00070E90" w:rsidRPr="00C953DD" w:rsidRDefault="00070E90" w:rsidP="00501400">
      <w:pPr>
        <w:pStyle w:val="paragraph"/>
        <w:numPr>
          <w:ilvl w:val="0"/>
          <w:numId w:val="1"/>
        </w:numPr>
        <w:spacing w:before="0" w:beforeAutospacing="0" w:after="0" w:afterAutospacing="0"/>
        <w:ind w:left="714" w:hanging="357"/>
        <w:jc w:val="both"/>
        <w:textAlignment w:val="baseline"/>
        <w:rPr>
          <w:rFonts w:asciiTheme="minorHAnsi" w:hAnsiTheme="minorHAnsi" w:cstheme="minorHAnsi"/>
          <w:sz w:val="22"/>
          <w:szCs w:val="22"/>
        </w:rPr>
      </w:pPr>
      <w:r w:rsidRPr="00C953DD">
        <w:rPr>
          <w:rFonts w:asciiTheme="minorHAnsi" w:hAnsiTheme="minorHAnsi" w:cstheme="minorHAnsi"/>
          <w:sz w:val="22"/>
          <w:szCs w:val="22"/>
          <w:shd w:val="clear" w:color="auto" w:fill="FFFFFF"/>
        </w:rPr>
        <w:t xml:space="preserve">Dra. Sacramento Pinazo </w:t>
      </w:r>
      <w:proofErr w:type="spellStart"/>
      <w:r w:rsidRPr="00C953DD">
        <w:rPr>
          <w:rFonts w:asciiTheme="minorHAnsi" w:hAnsiTheme="minorHAnsi" w:cstheme="minorHAnsi"/>
          <w:sz w:val="22"/>
          <w:szCs w:val="22"/>
          <w:shd w:val="clear" w:color="auto" w:fill="FFFFFF"/>
        </w:rPr>
        <w:t>Hernandis</w:t>
      </w:r>
      <w:proofErr w:type="spellEnd"/>
      <w:r w:rsidRPr="00C953DD">
        <w:rPr>
          <w:rFonts w:asciiTheme="minorHAnsi" w:hAnsiTheme="minorHAnsi" w:cstheme="minorHAnsi"/>
          <w:sz w:val="22"/>
          <w:szCs w:val="22"/>
          <w:shd w:val="clear" w:color="auto" w:fill="FFFFFF"/>
        </w:rPr>
        <w:t xml:space="preserve">. Profesora Titular de Psicología Social. Departamento de Psicología Social. Facultad de Psicología. </w:t>
      </w:r>
      <w:proofErr w:type="spellStart"/>
      <w:r w:rsidRPr="00C953DD">
        <w:rPr>
          <w:rFonts w:asciiTheme="minorHAnsi" w:hAnsiTheme="minorHAnsi" w:cstheme="minorHAnsi"/>
          <w:sz w:val="22"/>
          <w:szCs w:val="22"/>
          <w:shd w:val="clear" w:color="auto" w:fill="FFFFFF"/>
        </w:rPr>
        <w:t>Universitat</w:t>
      </w:r>
      <w:proofErr w:type="spellEnd"/>
      <w:r w:rsidRPr="00C953DD">
        <w:rPr>
          <w:rFonts w:asciiTheme="minorHAnsi" w:hAnsiTheme="minorHAnsi" w:cstheme="minorHAnsi"/>
          <w:sz w:val="22"/>
          <w:szCs w:val="22"/>
          <w:shd w:val="clear" w:color="auto" w:fill="FFFFFF"/>
        </w:rPr>
        <w:t xml:space="preserve"> de València. </w:t>
      </w:r>
    </w:p>
    <w:p w14:paraId="58913905" w14:textId="77777777" w:rsidR="00070E90" w:rsidRPr="00C953DD" w:rsidRDefault="00070E90" w:rsidP="00C953DD">
      <w:pPr>
        <w:spacing w:after="120" w:line="240" w:lineRule="auto"/>
        <w:jc w:val="both"/>
        <w:rPr>
          <w:rFonts w:cstheme="minorHAnsi"/>
          <w:b/>
          <w:bCs/>
          <w:shd w:val="clear" w:color="auto" w:fill="FFFFFF"/>
        </w:rPr>
      </w:pPr>
      <w:r w:rsidRPr="00C953DD">
        <w:rPr>
          <w:rFonts w:cstheme="minorHAnsi"/>
          <w:b/>
          <w:bCs/>
          <w:shd w:val="clear" w:color="auto" w:fill="FFFFFF"/>
        </w:rPr>
        <w:t xml:space="preserve">Resumen </w:t>
      </w:r>
    </w:p>
    <w:p w14:paraId="56455360" w14:textId="77777777" w:rsidR="00070E90" w:rsidRPr="00C953DD" w:rsidRDefault="00070E90" w:rsidP="00C953DD">
      <w:pPr>
        <w:spacing w:after="120" w:line="240" w:lineRule="auto"/>
        <w:jc w:val="both"/>
        <w:rPr>
          <w:rFonts w:eastAsia="Times New Roman" w:cstheme="minorHAnsi"/>
          <w:lang w:eastAsia="es-ES"/>
        </w:rPr>
      </w:pPr>
      <w:r w:rsidRPr="00C953DD">
        <w:rPr>
          <w:rFonts w:eastAsia="Times New Roman" w:cstheme="minorHAnsi"/>
          <w:lang w:eastAsia="es-ES"/>
        </w:rPr>
        <w:t xml:space="preserve">La discriminación hacia las personas LGTB es un hecho histórico, pero también presente, que puede ejercerse de múltiples formas. La discriminación por motivos LGTB, irá unida, desde una perspectiva </w:t>
      </w:r>
      <w:proofErr w:type="spellStart"/>
      <w:r w:rsidRPr="00C953DD">
        <w:rPr>
          <w:rFonts w:eastAsia="Times New Roman" w:cstheme="minorHAnsi"/>
          <w:lang w:eastAsia="es-ES"/>
        </w:rPr>
        <w:t>interseccional</w:t>
      </w:r>
      <w:proofErr w:type="spellEnd"/>
      <w:r w:rsidRPr="00C953DD">
        <w:rPr>
          <w:rFonts w:eastAsia="Times New Roman" w:cstheme="minorHAnsi"/>
          <w:lang w:eastAsia="es-ES"/>
        </w:rPr>
        <w:t xml:space="preserve">, con otros factores como la edad. Este trabajo estudia las conductas discriminatorias experimentadas por un total de 519 personas LGTB de 45 a 77 años residentes en España. Para ello, se ha utilizado una metodología mixta mediante un cuestionario online que combinaba preguntas de respuesta cerrada y preguntas de respuesta abierta. Las preguntas de respuesta abierta fueron analizadas con el programa de análisis cualitativo Atlas-ti, que permitió asignar un porcentaje de citación a cada una de las categorías en las que se clasificaron las respuestas obtenidas. Los resultados muestran que un 76% de las personas participantes han experimentado discriminación por ser personas LGTB. No obstante, la mayor parte de las personas participantes indicaron que la experimentaban poco frecuentemente (63,19%), de manera que el porcentaje que indicó bastante (11,37%) o muy frecuentemente (2,31%) fue más reducido. En cuanto a las vivencias de discriminación se manifiestan, de mayor a menor frecuencia de citación por las personas participantes, a través de: agresiones verbales (N=205, 41,16%), situaciones de exclusión social (N=42, 8,43%), miradas despectivas (N=31, 6,22%), invisibilidad y presunción de heterosexualidad (N=24, 4,82%), acoso (N=23, 4,62%), agresiones físicas (N=20, 4,02%), maltrato institucional (N=14, 2,81%) discriminación de género (N=6, 1,20%) e internalización del prejuicio (N=5, 1%). Algunas personas participantes también indicaron los ámbitos en los que se habían producido estas experiencias, siendo, de mayor a menor frecuencia de citación: el ámbito laboral (N=58, 30,21%), la vía pública o transporte público (N=46, 23,96%), el ámbito familiar (N=22, 11,46%), los locales privados o espacios de ocio (N=21, 10,94%), el ámbito educativo (N=17, 8,85%), el ámbito sanitario (N=10, 5,21%), las amistades (N=8, 4,17%), el ámbito judicial (N=7, 3,65%) y el ámbito religioso (N=3, 1,56%). Se puede observar que aquellos ámbitos que tienden a ser impuestos son en los que se produce una mayor discriminación. Las personas con las que se trabaja, con las que se coincide en la vía pública o la familia de origen son relaciones personales difícilmente elegibles, por ello, puede ser más frecuente que estas personas tiendan a discriminar en mayor medida que las relaciones que tienden a elegirse de manera más voluntaria, como pueden ser las amistades o las personas que frecuentan los mismos espacios de ocio. Otro factor influyente para que un ámbito sea más discriminatorio puede ser el menor nivel de institucionalización. Por ejemplo, la familia, la vía pública o los espacios o empresas privadas presentan una menor institucionalización o control legal y normativo que el ámbito judicial, educativo, religioso o sanitario. Coincidiendo que en estos últimos se ejerce una menor discriminación que en los primeros. Para finalizar, se concluye que la discriminación hacia las personas LGTB adultas mayores es un problema social sobre el que puede intervenir </w:t>
      </w:r>
      <w:r w:rsidRPr="00C953DD">
        <w:rPr>
          <w:rFonts w:eastAsia="Times New Roman" w:cstheme="minorHAnsi"/>
          <w:lang w:eastAsia="es-ES"/>
        </w:rPr>
        <w:lastRenderedPageBreak/>
        <w:t xml:space="preserve">el trabajo social a través de la concienciación y sensibilización, así como mediante el fomento de la educación en igualdad y diversidad </w:t>
      </w:r>
      <w:proofErr w:type="spellStart"/>
      <w:r w:rsidRPr="00C953DD">
        <w:rPr>
          <w:rFonts w:eastAsia="Times New Roman" w:cstheme="minorHAnsi"/>
          <w:lang w:eastAsia="es-ES"/>
        </w:rPr>
        <w:t>sexogenérica</w:t>
      </w:r>
      <w:proofErr w:type="spellEnd"/>
      <w:r w:rsidRPr="00C953DD">
        <w:rPr>
          <w:rFonts w:eastAsia="Times New Roman" w:cstheme="minorHAnsi"/>
          <w:lang w:eastAsia="es-ES"/>
        </w:rPr>
        <w:t>.</w:t>
      </w:r>
    </w:p>
    <w:p w14:paraId="57FD65E4" w14:textId="68F65D67" w:rsidR="00070E90" w:rsidRDefault="00070E90" w:rsidP="00C953DD">
      <w:pPr>
        <w:spacing w:after="120" w:line="240" w:lineRule="auto"/>
        <w:jc w:val="both"/>
        <w:rPr>
          <w:rFonts w:cstheme="minorHAnsi"/>
          <w:shd w:val="clear" w:color="auto" w:fill="FFFFFF"/>
        </w:rPr>
      </w:pPr>
      <w:r w:rsidRPr="00C953DD">
        <w:rPr>
          <w:rFonts w:eastAsia="Times New Roman" w:cstheme="minorHAnsi"/>
          <w:b/>
          <w:bCs/>
          <w:lang w:eastAsia="es-ES"/>
        </w:rPr>
        <w:t>Palabras clave</w:t>
      </w:r>
      <w:r w:rsidR="00C953DD">
        <w:rPr>
          <w:rFonts w:eastAsia="Times New Roman" w:cstheme="minorHAnsi"/>
          <w:b/>
          <w:bCs/>
          <w:lang w:eastAsia="es-ES"/>
        </w:rPr>
        <w:t xml:space="preserve">: </w:t>
      </w:r>
      <w:r w:rsidRPr="00C953DD">
        <w:rPr>
          <w:rFonts w:cstheme="minorHAnsi"/>
          <w:shd w:val="clear" w:color="auto" w:fill="FFFFFF"/>
        </w:rPr>
        <w:t>Discriminación, edad adulta, LGTB, envejecimiento.</w:t>
      </w:r>
    </w:p>
    <w:p w14:paraId="4E6A1627" w14:textId="77777777" w:rsidR="00C953DD" w:rsidRPr="00C953DD" w:rsidRDefault="00C953DD" w:rsidP="00C953DD">
      <w:pPr>
        <w:spacing w:after="120" w:line="240" w:lineRule="auto"/>
        <w:jc w:val="both"/>
        <w:rPr>
          <w:rFonts w:eastAsia="Times New Roman" w:cstheme="minorHAnsi"/>
          <w:b/>
          <w:bCs/>
          <w:lang w:eastAsia="es-ES"/>
        </w:rPr>
      </w:pPr>
    </w:p>
    <w:p w14:paraId="4B178626" w14:textId="56E0B8EC" w:rsidR="00015406" w:rsidRPr="00C953DD" w:rsidRDefault="00015406" w:rsidP="00C953DD">
      <w:pPr>
        <w:shd w:val="clear" w:color="auto" w:fill="99FFCC"/>
        <w:spacing w:after="120" w:line="240" w:lineRule="auto"/>
        <w:jc w:val="both"/>
        <w:rPr>
          <w:rFonts w:cstheme="minorHAnsi"/>
          <w:b/>
          <w:color w:val="000000"/>
        </w:rPr>
      </w:pPr>
      <w:r w:rsidRPr="00C953DD">
        <w:rPr>
          <w:rFonts w:cstheme="minorHAnsi"/>
          <w:b/>
          <w:bCs/>
          <w:color w:val="000000" w:themeColor="text1"/>
        </w:rPr>
        <w:t>Título:</w:t>
      </w:r>
      <w:r w:rsidRPr="00C953DD">
        <w:rPr>
          <w:rFonts w:eastAsia="Times New Roman" w:cstheme="minorHAnsi"/>
          <w:b/>
        </w:rPr>
        <w:t xml:space="preserve"> </w:t>
      </w:r>
      <w:r w:rsidRPr="00C953DD">
        <w:rPr>
          <w:rFonts w:cstheme="minorHAnsi"/>
          <w:b/>
          <w:color w:val="000000"/>
        </w:rPr>
        <w:t>Sistematización de</w:t>
      </w:r>
      <w:r w:rsidRPr="00C953DD">
        <w:rPr>
          <w:rFonts w:cstheme="minorHAnsi"/>
          <w:b/>
        </w:rPr>
        <w:t xml:space="preserve"> una </w:t>
      </w:r>
      <w:r w:rsidRPr="00C953DD">
        <w:rPr>
          <w:rFonts w:cstheme="minorHAnsi"/>
          <w:b/>
          <w:color w:val="000000"/>
        </w:rPr>
        <w:t xml:space="preserve">experiencia de práctica preprofesional </w:t>
      </w:r>
      <w:r w:rsidRPr="00C953DD">
        <w:rPr>
          <w:rFonts w:cstheme="minorHAnsi"/>
          <w:b/>
        </w:rPr>
        <w:t>en la Secretaría de la Mujer y Equidad de género de la Gobernación de Santander</w:t>
      </w:r>
      <w:r w:rsidRPr="00C953DD">
        <w:rPr>
          <w:rFonts w:cstheme="minorHAnsi"/>
          <w:b/>
          <w:color w:val="000000"/>
        </w:rPr>
        <w:t>.</w:t>
      </w:r>
    </w:p>
    <w:p w14:paraId="76E1C09D" w14:textId="4CFE0552" w:rsidR="00015406" w:rsidRPr="00C953DD" w:rsidRDefault="00015406"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70127662" w14:textId="77777777" w:rsidR="00C953DD" w:rsidRPr="00C953DD" w:rsidRDefault="00015406" w:rsidP="00501400">
      <w:pPr>
        <w:pStyle w:val="Prrafodelista"/>
        <w:numPr>
          <w:ilvl w:val="0"/>
          <w:numId w:val="1"/>
        </w:numPr>
        <w:spacing w:after="120" w:line="240" w:lineRule="auto"/>
        <w:jc w:val="both"/>
        <w:rPr>
          <w:rFonts w:cstheme="minorHAnsi"/>
          <w:b/>
          <w:bCs/>
          <w:color w:val="000000" w:themeColor="text1"/>
        </w:rPr>
      </w:pPr>
      <w:r w:rsidRPr="00C953DD">
        <w:rPr>
          <w:rFonts w:cstheme="minorHAnsi"/>
          <w:color w:val="050505"/>
        </w:rPr>
        <w:t>Angie Paola Montoya Luna</w:t>
      </w:r>
    </w:p>
    <w:p w14:paraId="31512E6E" w14:textId="43E1DABE" w:rsidR="00015406" w:rsidRPr="00C953DD" w:rsidRDefault="00015406" w:rsidP="00501400">
      <w:pPr>
        <w:pStyle w:val="Prrafodelista"/>
        <w:numPr>
          <w:ilvl w:val="0"/>
          <w:numId w:val="1"/>
        </w:numPr>
        <w:spacing w:after="120" w:line="240" w:lineRule="auto"/>
        <w:jc w:val="both"/>
        <w:rPr>
          <w:rFonts w:cstheme="minorHAnsi"/>
          <w:b/>
          <w:bCs/>
          <w:color w:val="000000" w:themeColor="text1"/>
        </w:rPr>
      </w:pPr>
      <w:r w:rsidRPr="00C953DD">
        <w:rPr>
          <w:rFonts w:cstheme="minorHAnsi"/>
          <w:color w:val="050505"/>
        </w:rPr>
        <w:t>Leidy Johana Linares Garcia</w:t>
      </w:r>
    </w:p>
    <w:p w14:paraId="126EF579" w14:textId="0F54814B" w:rsidR="00015406" w:rsidRPr="00C953DD" w:rsidRDefault="00015406" w:rsidP="00C953DD">
      <w:pPr>
        <w:spacing w:after="120" w:line="240" w:lineRule="auto"/>
        <w:jc w:val="both"/>
        <w:rPr>
          <w:rFonts w:cstheme="minorHAnsi"/>
          <w:b/>
          <w:bCs/>
          <w:color w:val="000000" w:themeColor="text1"/>
        </w:rPr>
      </w:pPr>
      <w:r w:rsidRPr="00C953DD">
        <w:rPr>
          <w:rFonts w:cstheme="minorHAnsi"/>
          <w:b/>
          <w:bCs/>
          <w:color w:val="000000" w:themeColor="text1"/>
        </w:rPr>
        <w:t>Resumen</w:t>
      </w:r>
    </w:p>
    <w:p w14:paraId="3BB6E66A" w14:textId="77777777" w:rsidR="00015406" w:rsidRPr="00C953DD" w:rsidRDefault="00015406" w:rsidP="00C953DD">
      <w:pPr>
        <w:spacing w:after="120" w:line="240" w:lineRule="auto"/>
        <w:jc w:val="both"/>
        <w:rPr>
          <w:rFonts w:cstheme="minorHAnsi"/>
          <w:color w:val="050505"/>
        </w:rPr>
      </w:pPr>
      <w:r w:rsidRPr="00C953DD">
        <w:rPr>
          <w:rFonts w:cstheme="minorHAnsi"/>
          <w:color w:val="050505"/>
        </w:rPr>
        <w:t>La intervención social implica un proceso complejo que integra saberes teóricos y contextualizados para abordar problemáticas sociales. La sistematización, basada en el paradigma histórico-crítico, examina los aprendizajes de una practicante en la Secretaría de la Mujer y Equidad de género. Se destaca que los aprendizajes no se limitan al conocimiento institucional, sino que incluyen aspectos interpersonales y habilidades como la adaptación y el trabajo en red. Desde una perspectiva feminista y decolonial, esta sistematización considera el Trabajo Social latinoamericano como fundamental para la prevención de violencias de género, resaltando resistencias y aprendizajes derivados de acciones preventivas.</w:t>
      </w:r>
    </w:p>
    <w:p w14:paraId="72B2422D" w14:textId="77777777" w:rsidR="00015406" w:rsidRPr="00C953DD" w:rsidRDefault="00015406" w:rsidP="00C953DD">
      <w:pPr>
        <w:spacing w:after="120" w:line="240" w:lineRule="auto"/>
        <w:jc w:val="both"/>
        <w:rPr>
          <w:rFonts w:cstheme="minorHAnsi"/>
          <w:color w:val="050505"/>
        </w:rPr>
      </w:pPr>
      <w:r w:rsidRPr="00C953DD">
        <w:rPr>
          <w:rFonts w:cstheme="minorHAnsi"/>
          <w:b/>
          <w:bCs/>
          <w:color w:val="050505"/>
        </w:rPr>
        <w:t>Palabras claves:</w:t>
      </w:r>
      <w:r w:rsidRPr="00C953DD">
        <w:rPr>
          <w:rFonts w:cstheme="minorHAnsi"/>
          <w:color w:val="050505"/>
        </w:rPr>
        <w:t xml:space="preserve"> Sistematización, Violencia de género, Trabajo Social, Prácticas preprofesionales. </w:t>
      </w:r>
    </w:p>
    <w:p w14:paraId="3DCCC474" w14:textId="77777777" w:rsidR="00015406" w:rsidRPr="00C953DD" w:rsidRDefault="00015406" w:rsidP="00C953DD">
      <w:pPr>
        <w:spacing w:after="120" w:line="240" w:lineRule="auto"/>
        <w:jc w:val="both"/>
        <w:rPr>
          <w:rFonts w:cstheme="minorHAnsi"/>
          <w:color w:val="FF0000"/>
        </w:rPr>
      </w:pPr>
    </w:p>
    <w:p w14:paraId="2E9EB452" w14:textId="77777777" w:rsidR="00015406" w:rsidRPr="00C953DD" w:rsidRDefault="00015406" w:rsidP="00C953DD">
      <w:pPr>
        <w:shd w:val="clear" w:color="auto" w:fill="99FFCC"/>
        <w:spacing w:after="120" w:line="240" w:lineRule="auto"/>
        <w:jc w:val="both"/>
        <w:rPr>
          <w:rFonts w:cstheme="minorHAnsi"/>
          <w:b/>
        </w:rPr>
      </w:pPr>
      <w:r w:rsidRPr="00C953DD">
        <w:rPr>
          <w:rFonts w:cstheme="minorHAnsi"/>
          <w:b/>
        </w:rPr>
        <w:t>Título: La perspectiva del colectivo trans en la atención socio-sanitaria.</w:t>
      </w:r>
    </w:p>
    <w:p w14:paraId="3D3F4586" w14:textId="4CC2E269" w:rsidR="00015406" w:rsidRPr="00C953DD" w:rsidRDefault="00015406"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42B151AB" w14:textId="77777777" w:rsidR="00C953DD" w:rsidRPr="00C953DD" w:rsidRDefault="00015406" w:rsidP="00501400">
      <w:pPr>
        <w:pStyle w:val="Prrafodelista"/>
        <w:numPr>
          <w:ilvl w:val="0"/>
          <w:numId w:val="1"/>
        </w:numPr>
        <w:shd w:val="clear" w:color="auto" w:fill="FFFFFF"/>
        <w:spacing w:after="120" w:line="240" w:lineRule="auto"/>
        <w:jc w:val="both"/>
        <w:rPr>
          <w:rFonts w:cstheme="minorHAnsi"/>
          <w:b/>
        </w:rPr>
      </w:pPr>
      <w:r w:rsidRPr="00C953DD">
        <w:rPr>
          <w:rFonts w:cstheme="minorHAnsi"/>
        </w:rPr>
        <w:t xml:space="preserve">Julio Piedra Cristóbal. Trabajador Social Sanitario del Servicio Andaluz de Salud. Profesor sustituto de la Universidad de Huelva. </w:t>
      </w:r>
    </w:p>
    <w:p w14:paraId="1A564F6A" w14:textId="3837D8C9" w:rsidR="00015406" w:rsidRPr="00C953DD" w:rsidRDefault="00015406" w:rsidP="00501400">
      <w:pPr>
        <w:pStyle w:val="Prrafodelista"/>
        <w:numPr>
          <w:ilvl w:val="0"/>
          <w:numId w:val="1"/>
        </w:numPr>
        <w:shd w:val="clear" w:color="auto" w:fill="FFFFFF"/>
        <w:spacing w:after="120" w:line="240" w:lineRule="auto"/>
        <w:jc w:val="both"/>
        <w:rPr>
          <w:rFonts w:cstheme="minorHAnsi"/>
          <w:b/>
        </w:rPr>
      </w:pPr>
      <w:r w:rsidRPr="00C953DD">
        <w:rPr>
          <w:rFonts w:cstheme="minorHAnsi"/>
        </w:rPr>
        <w:t>Francisco Javier Vicente Martínez. Alumno del Grado en Trabajo Social de la Universidad de Granada.</w:t>
      </w:r>
    </w:p>
    <w:p w14:paraId="7C3161EE" w14:textId="610AD55A" w:rsidR="00015406" w:rsidRPr="00C953DD" w:rsidRDefault="00015406" w:rsidP="00C953DD">
      <w:pPr>
        <w:shd w:val="clear" w:color="auto" w:fill="FFFFFF"/>
        <w:spacing w:after="120" w:line="240" w:lineRule="auto"/>
        <w:jc w:val="both"/>
        <w:rPr>
          <w:rFonts w:cstheme="minorHAnsi"/>
        </w:rPr>
      </w:pPr>
      <w:r w:rsidRPr="00C953DD">
        <w:rPr>
          <w:rFonts w:eastAsia="Times New Roman" w:cstheme="minorHAnsi"/>
          <w:b/>
          <w:bCs/>
          <w:color w:val="000000"/>
          <w:lang w:eastAsia="es-ES"/>
        </w:rPr>
        <w:t>Resumen</w:t>
      </w:r>
    </w:p>
    <w:p w14:paraId="0D86F228" w14:textId="77777777" w:rsidR="00015406" w:rsidRPr="00C953DD" w:rsidRDefault="00015406" w:rsidP="00C953DD">
      <w:pPr>
        <w:shd w:val="clear" w:color="auto" w:fill="FFFFFF"/>
        <w:spacing w:after="120" w:line="240" w:lineRule="auto"/>
        <w:jc w:val="both"/>
        <w:rPr>
          <w:rFonts w:cstheme="minorHAnsi"/>
        </w:rPr>
      </w:pPr>
      <w:r w:rsidRPr="00C953DD">
        <w:rPr>
          <w:rFonts w:cstheme="minorHAnsi"/>
        </w:rPr>
        <w:t xml:space="preserve">Las personas trans están expuestas a múltiples discriminaciones en distintos ámbitos, entre ellos, el sanitario (FELGTB, 2018). En este sentido, la atención sanitaria recibida pude afectar a su bienestar por lo que este estudio pretende conocer cómo ha sido esta atención y el papel que puede desempeñar el Trabajo Social. La visión </w:t>
      </w:r>
      <w:proofErr w:type="spellStart"/>
      <w:r w:rsidRPr="00C953DD">
        <w:rPr>
          <w:rFonts w:cstheme="minorHAnsi"/>
        </w:rPr>
        <w:t>patologizante</w:t>
      </w:r>
      <w:proofErr w:type="spellEnd"/>
      <w:r w:rsidRPr="00C953DD">
        <w:rPr>
          <w:rFonts w:cstheme="minorHAnsi"/>
        </w:rPr>
        <w:t xml:space="preserve"> que existe hacia los cuerpos trans hace que algunas personas sufran un trato discriminatorio por parte de los equipos profesionales con el objeto de ajustarse a los cánones heteronormativos y binarios que marcan las sociedades occidentales. Según los resultados obtenidos por la FELGTB (2020) en su estudio sobre las mujeres trans y su relación con el sistema sanitario en los procesos de transición, podemos comprobar que las experiencias percibidas por este colectivo se centran en un cierto cuestionamiento al propio personal sanitario y las carencias que existen en el sistema, como puede ser la falta de coordinación o el desarrollo de actuaciones de carácter social/comunitario. Se ha llevado a cabo una investigación cualitativa a través de entrevistas semiestructuradas a 13 personas trans con un enfoque fenomenológico permitiendo la identificación de categorías de significado que conformarán los principales resultados de la investigación. En general muchas de las personas entrevistadas afirman tener una falta de sensibilización a la hora de ser entrevistadas para iniciar el proceso de transición, ya que gran parte de las preguntas que se les realiza son inapropiadas o inoportunas. Igualmente consideran que gran parte del personal sanitario emplea una atención </w:t>
      </w:r>
      <w:proofErr w:type="spellStart"/>
      <w:r w:rsidRPr="00C953DD">
        <w:rPr>
          <w:rFonts w:cstheme="minorHAnsi"/>
        </w:rPr>
        <w:t>patologizante</w:t>
      </w:r>
      <w:proofErr w:type="spellEnd"/>
      <w:r w:rsidRPr="00C953DD">
        <w:rPr>
          <w:rFonts w:cstheme="minorHAnsi"/>
        </w:rPr>
        <w:t xml:space="preserve">. A través de los resultados obtenidos en las entrevistas realizadas, podemos ver que para las personas que han participado en esta investigación, no ha sido un proceso fácil de llevar, ya que la gran mayoría, inicia estos procesos mediante la búsqueda de información por </w:t>
      </w:r>
      <w:r w:rsidRPr="00C953DD">
        <w:rPr>
          <w:rFonts w:cstheme="minorHAnsi"/>
        </w:rPr>
        <w:lastRenderedPageBreak/>
        <w:t xml:space="preserve">cuenta propia a través de plataformas on-line, lo que genera gran controversia al desconocer cuáles son los pasos a seguir mediante profesionales con especialización en la materia. Es por ello que todas las personas entrevistadas en la investigación, consideran la importancia que jugaría el papel del trabajador/a social durante dicho proceso, ya que puede proporcionar gran parte de la información y/o acompañamiento en todo momento. Consideran que tener la figura del trabajador/a social en todo el proceso puede aportarle muchas facilidades a la hora de guiarse no solo a sí mismos, sino a las familias, proporcionándoles un conocimiento sobre todos los aspectos que se deben de tener en cuenta antes de iniciar el proceso de transición o incluso una vez ya iniciado. </w:t>
      </w:r>
    </w:p>
    <w:p w14:paraId="0623BBEB" w14:textId="77777777" w:rsidR="00015406" w:rsidRPr="00C953DD" w:rsidRDefault="00015406" w:rsidP="00C953DD">
      <w:pPr>
        <w:shd w:val="clear" w:color="auto" w:fill="FFFFFF"/>
        <w:spacing w:after="120" w:line="240" w:lineRule="auto"/>
        <w:jc w:val="both"/>
        <w:rPr>
          <w:rFonts w:cstheme="minorHAnsi"/>
          <w:b/>
          <w:color w:val="FF0000"/>
        </w:rPr>
      </w:pPr>
      <w:r w:rsidRPr="00C953DD">
        <w:rPr>
          <w:rFonts w:cstheme="minorHAnsi"/>
          <w:b/>
        </w:rPr>
        <w:t>Palabras clave</w:t>
      </w:r>
      <w:r w:rsidRPr="00C953DD">
        <w:rPr>
          <w:rFonts w:cstheme="minorHAnsi"/>
        </w:rPr>
        <w:t>: personas trans, socio-sanitaria, discriminación, trabajador/a Social.</w:t>
      </w:r>
    </w:p>
    <w:p w14:paraId="23ECD833" w14:textId="77777777" w:rsidR="00015406" w:rsidRPr="00C953DD" w:rsidRDefault="00015406" w:rsidP="00C953DD">
      <w:pPr>
        <w:shd w:val="clear" w:color="auto" w:fill="FFFFFF"/>
        <w:spacing w:after="120" w:line="240" w:lineRule="auto"/>
        <w:jc w:val="both"/>
        <w:rPr>
          <w:rFonts w:cstheme="minorHAnsi"/>
          <w:b/>
          <w:color w:val="FF0000"/>
        </w:rPr>
      </w:pPr>
    </w:p>
    <w:p w14:paraId="227BC614" w14:textId="77777777" w:rsidR="00015406" w:rsidRPr="00C953DD" w:rsidRDefault="00015406" w:rsidP="00C953DD">
      <w:pPr>
        <w:shd w:val="clear" w:color="auto" w:fill="99FFCC"/>
        <w:spacing w:after="120" w:line="240" w:lineRule="auto"/>
        <w:jc w:val="both"/>
        <w:rPr>
          <w:rFonts w:cstheme="minorHAnsi"/>
          <w:b/>
        </w:rPr>
      </w:pPr>
      <w:r w:rsidRPr="00C953DD">
        <w:rPr>
          <w:rStyle w:val="Textoennegrita"/>
          <w:rFonts w:eastAsia="Times New Roman" w:cstheme="minorHAnsi"/>
          <w:bdr w:val="none" w:sz="0" w:space="0" w:color="auto" w:frame="1"/>
          <w:lang w:eastAsia="ca-ES"/>
        </w:rPr>
        <w:t>Título:</w:t>
      </w:r>
      <w:r w:rsidRPr="00C953DD">
        <w:rPr>
          <w:rFonts w:cstheme="minorHAnsi"/>
          <w:b/>
        </w:rPr>
        <w:t xml:space="preserve"> Intervenir ante la Violencia de Género: Evaluación del Impacto Social en los Procesos de Recuperación</w:t>
      </w:r>
    </w:p>
    <w:p w14:paraId="7BF0A897" w14:textId="25719B71" w:rsidR="00015406" w:rsidRPr="00C953DD" w:rsidRDefault="00015406"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02707843" w14:textId="77777777" w:rsidR="00C953DD" w:rsidRDefault="00015406" w:rsidP="00501400">
      <w:pPr>
        <w:pStyle w:val="Prrafodelista"/>
        <w:numPr>
          <w:ilvl w:val="0"/>
          <w:numId w:val="1"/>
        </w:numPr>
        <w:spacing w:after="120" w:line="240" w:lineRule="auto"/>
        <w:jc w:val="both"/>
        <w:rPr>
          <w:rFonts w:cstheme="minorHAnsi"/>
          <w:lang w:bidi="he-IL"/>
        </w:rPr>
      </w:pPr>
      <w:r w:rsidRPr="00C953DD">
        <w:rPr>
          <w:rFonts w:cstheme="minorHAnsi"/>
        </w:rPr>
        <w:t>Patricia Melgar Alcantud (</w:t>
      </w:r>
      <w:proofErr w:type="spellStart"/>
      <w:r w:rsidRPr="00C953DD">
        <w:rPr>
          <w:rFonts w:cstheme="minorHAnsi"/>
        </w:rPr>
        <w:t>Universitat</w:t>
      </w:r>
      <w:proofErr w:type="spellEnd"/>
      <w:r w:rsidRPr="00C953DD">
        <w:rPr>
          <w:rFonts w:cstheme="minorHAnsi"/>
        </w:rPr>
        <w:t xml:space="preserve"> de Girona)</w:t>
      </w:r>
    </w:p>
    <w:p w14:paraId="6566874C" w14:textId="77777777" w:rsidR="00C953DD" w:rsidRDefault="00015406" w:rsidP="00501400">
      <w:pPr>
        <w:pStyle w:val="Prrafodelista"/>
        <w:numPr>
          <w:ilvl w:val="0"/>
          <w:numId w:val="1"/>
        </w:numPr>
        <w:spacing w:after="120" w:line="240" w:lineRule="auto"/>
        <w:jc w:val="both"/>
        <w:rPr>
          <w:rFonts w:cstheme="minorHAnsi"/>
          <w:lang w:bidi="he-IL"/>
        </w:rPr>
      </w:pPr>
      <w:r w:rsidRPr="00C953DD">
        <w:rPr>
          <w:rFonts w:cstheme="minorHAnsi"/>
        </w:rPr>
        <w:t xml:space="preserve">Elena Mut </w:t>
      </w:r>
      <w:proofErr w:type="spellStart"/>
      <w:r w:rsidRPr="00C953DD">
        <w:rPr>
          <w:rFonts w:cstheme="minorHAnsi"/>
        </w:rPr>
        <w:t>Montalvá</w:t>
      </w:r>
      <w:proofErr w:type="spellEnd"/>
      <w:r w:rsidRPr="00C953DD">
        <w:rPr>
          <w:rFonts w:cstheme="minorHAnsi"/>
        </w:rPr>
        <w:t xml:space="preserve"> (</w:t>
      </w:r>
      <w:proofErr w:type="spellStart"/>
      <w:r w:rsidRPr="00C953DD">
        <w:rPr>
          <w:rFonts w:cstheme="minorHAnsi"/>
        </w:rPr>
        <w:t>Universitat</w:t>
      </w:r>
      <w:proofErr w:type="spellEnd"/>
      <w:r w:rsidRPr="00C953DD">
        <w:rPr>
          <w:rFonts w:cstheme="minorHAnsi"/>
        </w:rPr>
        <w:t xml:space="preserve"> de Valencia)</w:t>
      </w:r>
    </w:p>
    <w:p w14:paraId="4F391DC1" w14:textId="77777777" w:rsidR="00C953DD" w:rsidRDefault="00015406" w:rsidP="00501400">
      <w:pPr>
        <w:pStyle w:val="Prrafodelista"/>
        <w:numPr>
          <w:ilvl w:val="0"/>
          <w:numId w:val="1"/>
        </w:numPr>
        <w:spacing w:after="120" w:line="240" w:lineRule="auto"/>
        <w:jc w:val="both"/>
        <w:rPr>
          <w:rFonts w:cstheme="minorHAnsi"/>
          <w:lang w:bidi="he-IL"/>
        </w:rPr>
      </w:pPr>
      <w:r w:rsidRPr="00C953DD">
        <w:rPr>
          <w:rFonts w:cstheme="minorHAnsi"/>
        </w:rPr>
        <w:t xml:space="preserve">Claudia </w:t>
      </w:r>
      <w:proofErr w:type="spellStart"/>
      <w:r w:rsidRPr="00C953DD">
        <w:rPr>
          <w:rFonts w:cstheme="minorHAnsi"/>
        </w:rPr>
        <w:t>Hereu</w:t>
      </w:r>
      <w:proofErr w:type="spellEnd"/>
      <w:r w:rsidRPr="00C953DD">
        <w:rPr>
          <w:rFonts w:cstheme="minorHAnsi"/>
        </w:rPr>
        <w:t xml:space="preserve"> Rico (</w:t>
      </w:r>
      <w:proofErr w:type="spellStart"/>
      <w:r w:rsidRPr="00C953DD">
        <w:rPr>
          <w:rFonts w:cstheme="minorHAnsi"/>
        </w:rPr>
        <w:t>Universitat</w:t>
      </w:r>
      <w:proofErr w:type="spellEnd"/>
      <w:r w:rsidRPr="00C953DD">
        <w:rPr>
          <w:rFonts w:cstheme="minorHAnsi"/>
        </w:rPr>
        <w:t xml:space="preserve"> de Girona)</w:t>
      </w:r>
    </w:p>
    <w:p w14:paraId="76A9C754" w14:textId="77777777" w:rsidR="00C953DD" w:rsidRDefault="00015406" w:rsidP="00501400">
      <w:pPr>
        <w:pStyle w:val="Prrafodelista"/>
        <w:numPr>
          <w:ilvl w:val="0"/>
          <w:numId w:val="1"/>
        </w:numPr>
        <w:spacing w:after="120" w:line="240" w:lineRule="auto"/>
        <w:jc w:val="both"/>
        <w:rPr>
          <w:rFonts w:cstheme="minorHAnsi"/>
          <w:lang w:bidi="he-IL"/>
        </w:rPr>
      </w:pPr>
      <w:r w:rsidRPr="00C953DD">
        <w:rPr>
          <w:rFonts w:cstheme="minorHAnsi"/>
        </w:rPr>
        <w:t xml:space="preserve">Ariadna </w:t>
      </w:r>
      <w:proofErr w:type="spellStart"/>
      <w:r w:rsidRPr="00C953DD">
        <w:rPr>
          <w:rFonts w:cstheme="minorHAnsi"/>
        </w:rPr>
        <w:t>Munté</w:t>
      </w:r>
      <w:proofErr w:type="spellEnd"/>
      <w:r w:rsidRPr="00C953DD">
        <w:rPr>
          <w:rFonts w:cstheme="minorHAnsi"/>
        </w:rPr>
        <w:t xml:space="preserve"> (Universidad de Barcelona)</w:t>
      </w:r>
    </w:p>
    <w:p w14:paraId="7AEB4DCB" w14:textId="0B78F5F7" w:rsidR="00015406" w:rsidRPr="00C953DD" w:rsidRDefault="00015406" w:rsidP="00501400">
      <w:pPr>
        <w:pStyle w:val="Prrafodelista"/>
        <w:numPr>
          <w:ilvl w:val="0"/>
          <w:numId w:val="1"/>
        </w:numPr>
        <w:spacing w:after="120" w:line="240" w:lineRule="auto"/>
        <w:jc w:val="both"/>
        <w:rPr>
          <w:rFonts w:cstheme="minorHAnsi"/>
          <w:lang w:bidi="he-IL"/>
        </w:rPr>
      </w:pPr>
      <w:r w:rsidRPr="00C953DD">
        <w:rPr>
          <w:rFonts w:cstheme="minorHAnsi"/>
        </w:rPr>
        <w:t xml:space="preserve">Ane López de </w:t>
      </w:r>
      <w:proofErr w:type="spellStart"/>
      <w:r w:rsidRPr="00C953DD">
        <w:rPr>
          <w:rFonts w:cstheme="minorHAnsi"/>
        </w:rPr>
        <w:t>Aguileta</w:t>
      </w:r>
      <w:proofErr w:type="spellEnd"/>
      <w:r w:rsidRPr="00C953DD">
        <w:rPr>
          <w:rFonts w:cstheme="minorHAnsi"/>
        </w:rPr>
        <w:t xml:space="preserve"> (</w:t>
      </w:r>
      <w:proofErr w:type="spellStart"/>
      <w:r w:rsidRPr="00C953DD">
        <w:rPr>
          <w:rFonts w:cstheme="minorHAnsi"/>
        </w:rPr>
        <w:t>Universitat</w:t>
      </w:r>
      <w:proofErr w:type="spellEnd"/>
      <w:r w:rsidRPr="00C953DD">
        <w:rPr>
          <w:rFonts w:cstheme="minorHAnsi"/>
        </w:rPr>
        <w:t xml:space="preserve"> de Barcelona)</w:t>
      </w:r>
    </w:p>
    <w:p w14:paraId="301468EC" w14:textId="77777777" w:rsidR="00015406" w:rsidRPr="00C953DD" w:rsidRDefault="00015406" w:rsidP="00C953DD">
      <w:pPr>
        <w:spacing w:after="120" w:line="240" w:lineRule="auto"/>
        <w:jc w:val="both"/>
        <w:rPr>
          <w:rStyle w:val="Textoennegrita"/>
          <w:rFonts w:eastAsia="Times New Roman" w:cstheme="minorHAnsi"/>
          <w:bdr w:val="none" w:sz="0" w:space="0" w:color="auto" w:frame="1"/>
          <w:lang w:eastAsia="ca-ES"/>
        </w:rPr>
      </w:pPr>
      <w:r w:rsidRPr="00C953DD">
        <w:rPr>
          <w:rStyle w:val="Textoennegrita"/>
          <w:rFonts w:eastAsia="Times New Roman" w:cstheme="minorHAnsi"/>
          <w:bdr w:val="none" w:sz="0" w:space="0" w:color="auto" w:frame="1"/>
          <w:lang w:eastAsia="ca-ES"/>
        </w:rPr>
        <w:t>Resumen</w:t>
      </w:r>
    </w:p>
    <w:p w14:paraId="094022E0" w14:textId="6C845544" w:rsidR="00015406" w:rsidRPr="00C953DD" w:rsidRDefault="00015406" w:rsidP="00C953DD">
      <w:pPr>
        <w:spacing w:after="120" w:line="240" w:lineRule="auto"/>
        <w:jc w:val="both"/>
        <w:rPr>
          <w:rFonts w:cstheme="minorHAnsi"/>
          <w:b/>
        </w:rPr>
      </w:pPr>
      <w:r w:rsidRPr="00C953DD">
        <w:rPr>
          <w:rFonts w:cstheme="minorHAnsi"/>
          <w:b/>
        </w:rPr>
        <w:t>Introducción</w:t>
      </w:r>
      <w:r w:rsidR="00C953DD">
        <w:rPr>
          <w:rFonts w:cstheme="minorHAnsi"/>
          <w:b/>
        </w:rPr>
        <w:t xml:space="preserve">. </w:t>
      </w:r>
      <w:r w:rsidRPr="00C953DD">
        <w:rPr>
          <w:rFonts w:cstheme="minorHAnsi"/>
        </w:rPr>
        <w:t xml:space="preserve">En España el 66,9%6 de las mujeres que han sufrido violencia física, sexual, emocional o que han sentido miedo de alguna pareja no han buscado ayuda formal tras lo sucedido, y sólo el 7,2% han acudido a los servicios sociales (Delegación del Gobierno contra la Violencia de Género, 2019). Asimismo, se constata que mientras que el 81,9% de las mujeres que han denunciado o buscado ayuda formal o informal, rompieron la relación debido a la violencia, el porcentaje desciende hasta el 49,6% entre las que ni denunciaron ni buscaron ayuda formal o informal (DGVG, 2019). Frente a la problemática, nace la necesidad de identificar aquellas evidencias científicas que servirán para diseñar intervenciones que contribuyan a que las mujeres en esta situación logren salir y recuperarse de la misma (Anderson, </w:t>
      </w:r>
      <w:proofErr w:type="spellStart"/>
      <w:r w:rsidRPr="00C953DD">
        <w:rPr>
          <w:rFonts w:cstheme="minorHAnsi"/>
        </w:rPr>
        <w:t>Renner</w:t>
      </w:r>
      <w:proofErr w:type="spellEnd"/>
      <w:r w:rsidRPr="00C953DD">
        <w:rPr>
          <w:rFonts w:cstheme="minorHAnsi"/>
        </w:rPr>
        <w:t xml:space="preserve"> &amp; Danis, 2012; Goodman, </w:t>
      </w:r>
      <w:proofErr w:type="spellStart"/>
      <w:r w:rsidRPr="00C953DD">
        <w:rPr>
          <w:rFonts w:cstheme="minorHAnsi"/>
        </w:rPr>
        <w:t>Dutton</w:t>
      </w:r>
      <w:proofErr w:type="spellEnd"/>
      <w:r w:rsidRPr="00C953DD">
        <w:rPr>
          <w:rFonts w:cstheme="minorHAnsi"/>
        </w:rPr>
        <w:t xml:space="preserve">, </w:t>
      </w:r>
      <w:proofErr w:type="spellStart"/>
      <w:r w:rsidRPr="00C953DD">
        <w:rPr>
          <w:rFonts w:cstheme="minorHAnsi"/>
        </w:rPr>
        <w:t>Vankos</w:t>
      </w:r>
      <w:proofErr w:type="spellEnd"/>
      <w:r w:rsidRPr="00C953DD">
        <w:rPr>
          <w:rFonts w:cstheme="minorHAnsi"/>
        </w:rPr>
        <w:t xml:space="preserve">, &amp; </w:t>
      </w:r>
      <w:proofErr w:type="spellStart"/>
      <w:r w:rsidRPr="00C953DD">
        <w:rPr>
          <w:rFonts w:cstheme="minorHAnsi"/>
        </w:rPr>
        <w:t>Weinfurt</w:t>
      </w:r>
      <w:proofErr w:type="spellEnd"/>
      <w:r w:rsidRPr="00C953DD">
        <w:rPr>
          <w:rFonts w:cstheme="minorHAnsi"/>
        </w:rPr>
        <w:t xml:space="preserve">, 2005). </w:t>
      </w:r>
    </w:p>
    <w:p w14:paraId="54C514A4" w14:textId="26A2550F" w:rsidR="00015406" w:rsidRPr="00C953DD" w:rsidRDefault="00015406" w:rsidP="00C953DD">
      <w:pPr>
        <w:spacing w:after="120" w:line="240" w:lineRule="auto"/>
        <w:jc w:val="both"/>
        <w:rPr>
          <w:rFonts w:cstheme="minorHAnsi"/>
          <w:b/>
        </w:rPr>
      </w:pPr>
      <w:r w:rsidRPr="00C953DD">
        <w:rPr>
          <w:rFonts w:cstheme="minorHAnsi"/>
          <w:b/>
        </w:rPr>
        <w:t>Metodología</w:t>
      </w:r>
      <w:r w:rsidR="00C953DD">
        <w:rPr>
          <w:rFonts w:cstheme="minorHAnsi"/>
          <w:b/>
        </w:rPr>
        <w:t xml:space="preserve">. </w:t>
      </w:r>
      <w:r w:rsidRPr="00C953DD">
        <w:rPr>
          <w:rFonts w:cstheme="minorHAnsi"/>
        </w:rPr>
        <w:t>La presente comunicación se enmarca en la investigación I+D+i SOL.NET (Melgar, 2019-2022). Para la obtención de los resultados que aquí se exponen se realizó una revisión de la literatura científica indexada en las principales bases de datos científicas y proyectos de investigación financiados por programas sobre violencia de género. Posteriormente, los indicadores de recuperación recogidos por la literatura científica previa, fueron analizados a través de la realización de trabajo de campo cualitativo. Concretamente se llevaron a cabo 8 estudios de casos con asociaciones que trabajan con mujeres en situación de violencia de género, las cuales compartían como característica común el hecho de mostrar evidencias del impacto social logrado. Todo este trabajo dio como resultado un instrumento que fue validado en un servicio de atención a mujeres en situación de violencia de género, a través de la realización de trabajo de campo cualitativo con las personas profesionales del servicio, mujeres atendidas en el mismo y otras personas colaboradoras externas.</w:t>
      </w:r>
    </w:p>
    <w:p w14:paraId="01611C2B" w14:textId="7774CE84" w:rsidR="00015406" w:rsidRPr="00C953DD" w:rsidRDefault="00015406" w:rsidP="00C953DD">
      <w:pPr>
        <w:spacing w:after="120" w:line="240" w:lineRule="auto"/>
        <w:jc w:val="both"/>
        <w:rPr>
          <w:rFonts w:cstheme="minorHAnsi"/>
          <w:b/>
        </w:rPr>
      </w:pPr>
      <w:r w:rsidRPr="00C953DD">
        <w:rPr>
          <w:rFonts w:cstheme="minorHAnsi"/>
          <w:b/>
        </w:rPr>
        <w:t>Resultado</w:t>
      </w:r>
      <w:r w:rsidR="00C953DD">
        <w:rPr>
          <w:rFonts w:cstheme="minorHAnsi"/>
          <w:b/>
        </w:rPr>
        <w:t xml:space="preserve">s. </w:t>
      </w:r>
      <w:r w:rsidRPr="00C953DD">
        <w:rPr>
          <w:rFonts w:cstheme="minorHAnsi"/>
        </w:rPr>
        <w:t>Los resultados de la investigación SOL.NET (Melgar, 2019-2021) aportan indicadores de recuperación de las mujeres en situación de violencia de género, así como el papel que juegan las redes de apoyo, especialmente las informales. Estos resultados han quedado recogidos en un instrumento de valoración del impacto social de la intervención en violencia machista sobre el proceso de recuperación. Este instrumento ha sido contrastado en un servicio público de atención a mujeres.</w:t>
      </w:r>
    </w:p>
    <w:p w14:paraId="70C1DC88" w14:textId="365026E4" w:rsidR="00015406" w:rsidRPr="00C953DD" w:rsidRDefault="00015406" w:rsidP="00C953DD">
      <w:pPr>
        <w:spacing w:after="120" w:line="240" w:lineRule="auto"/>
        <w:jc w:val="both"/>
        <w:rPr>
          <w:rFonts w:cstheme="minorHAnsi"/>
          <w:b/>
        </w:rPr>
      </w:pPr>
      <w:r w:rsidRPr="00C953DD">
        <w:rPr>
          <w:rFonts w:cstheme="minorHAnsi"/>
          <w:b/>
        </w:rPr>
        <w:lastRenderedPageBreak/>
        <w:t>Conclusiones</w:t>
      </w:r>
      <w:r w:rsidR="00C953DD">
        <w:rPr>
          <w:rFonts w:cstheme="minorHAnsi"/>
          <w:b/>
        </w:rPr>
        <w:t xml:space="preserve">. </w:t>
      </w:r>
      <w:r w:rsidRPr="00C953DD">
        <w:rPr>
          <w:rFonts w:cstheme="minorHAnsi"/>
        </w:rPr>
        <w:t>El instrumento resultante permite analizar el impacto de las intervenciones que ya se están llevando a cabo desde los servicios formales de atención a las mujeres en situación de violencia de género y ofrece la oportunidad de mejorar la intervención, orientando las prácticas profesionales hacia actuaciones que constaten mejorar la vida de las mujeres en situación de violencia de género.</w:t>
      </w:r>
    </w:p>
    <w:p w14:paraId="3575D716" w14:textId="77777777" w:rsidR="00015406" w:rsidRPr="00C953DD" w:rsidRDefault="00015406" w:rsidP="00C953DD">
      <w:pPr>
        <w:spacing w:after="0" w:line="240" w:lineRule="auto"/>
        <w:jc w:val="both"/>
        <w:rPr>
          <w:rFonts w:cstheme="minorHAnsi"/>
          <w:lang w:bidi="he-IL"/>
        </w:rPr>
      </w:pPr>
      <w:r w:rsidRPr="00C953DD">
        <w:rPr>
          <w:rStyle w:val="Textoennegrita"/>
          <w:rFonts w:eastAsia="Times New Roman" w:cstheme="minorHAnsi"/>
          <w:bdr w:val="none" w:sz="0" w:space="0" w:color="auto" w:frame="1"/>
          <w:lang w:eastAsia="ca-ES"/>
        </w:rPr>
        <w:t xml:space="preserve">Palabras claves: </w:t>
      </w:r>
      <w:r w:rsidRPr="00C953DD">
        <w:rPr>
          <w:rFonts w:cstheme="minorHAnsi"/>
        </w:rPr>
        <w:t>violencia de género, impacto social, recuperación, servicios de atención y recuperación.</w:t>
      </w:r>
    </w:p>
    <w:p w14:paraId="04C936B8" w14:textId="77777777" w:rsidR="00015406" w:rsidRPr="00C953DD" w:rsidRDefault="00015406" w:rsidP="00C953DD">
      <w:pPr>
        <w:spacing w:after="0" w:line="240" w:lineRule="auto"/>
        <w:jc w:val="both"/>
        <w:rPr>
          <w:rFonts w:cstheme="minorHAnsi"/>
        </w:rPr>
      </w:pPr>
    </w:p>
    <w:p w14:paraId="684AEE8C" w14:textId="77777777" w:rsidR="00015406" w:rsidRPr="00C953DD" w:rsidRDefault="00015406" w:rsidP="00C953DD">
      <w:pPr>
        <w:shd w:val="clear" w:color="auto" w:fill="99FFCC"/>
        <w:spacing w:after="0" w:line="240" w:lineRule="auto"/>
        <w:jc w:val="both"/>
        <w:rPr>
          <w:rFonts w:cstheme="minorHAnsi"/>
          <w:b/>
          <w:iCs/>
        </w:rPr>
      </w:pPr>
      <w:r w:rsidRPr="00C953DD">
        <w:rPr>
          <w:rFonts w:cstheme="minorHAnsi"/>
          <w:b/>
          <w:bCs/>
        </w:rPr>
        <w:t>Título</w:t>
      </w:r>
      <w:r w:rsidRPr="00C953DD">
        <w:rPr>
          <w:rFonts w:cstheme="minorHAnsi"/>
          <w:b/>
        </w:rPr>
        <w:t>:</w:t>
      </w:r>
      <w:r w:rsidRPr="00C953DD">
        <w:rPr>
          <w:rFonts w:cstheme="minorHAnsi"/>
          <w:bCs/>
        </w:rPr>
        <w:t xml:space="preserve"> </w:t>
      </w:r>
      <w:r w:rsidRPr="00C953DD">
        <w:rPr>
          <w:rFonts w:cstheme="minorHAnsi"/>
          <w:b/>
          <w:iCs/>
        </w:rPr>
        <w:t>Analizando los discursos de los varones jóvenes en contextos de migración: vinculaciones entre el consumo de drogas y la violencia de género en los contextos rurales de origen y destino.</w:t>
      </w:r>
    </w:p>
    <w:p w14:paraId="51E95B88" w14:textId="68F80B8E" w:rsidR="00015406" w:rsidRPr="00C953DD" w:rsidRDefault="00015406"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749E4E3B" w14:textId="77777777" w:rsidR="00C953DD" w:rsidRPr="00C953DD" w:rsidRDefault="00015406" w:rsidP="00501400">
      <w:pPr>
        <w:pStyle w:val="Prrafodelista"/>
        <w:numPr>
          <w:ilvl w:val="0"/>
          <w:numId w:val="1"/>
        </w:numPr>
        <w:spacing w:after="120" w:line="240" w:lineRule="auto"/>
        <w:jc w:val="both"/>
        <w:rPr>
          <w:rFonts w:cstheme="minorHAnsi"/>
        </w:rPr>
      </w:pPr>
      <w:r w:rsidRPr="00C953DD">
        <w:rPr>
          <w:rFonts w:cstheme="minorHAnsi"/>
        </w:rPr>
        <w:t xml:space="preserve">Rubén Gregorio Pérez García. </w:t>
      </w:r>
      <w:r w:rsidRPr="00C953DD">
        <w:rPr>
          <w:rFonts w:cstheme="minorHAnsi"/>
          <w:bCs/>
        </w:rPr>
        <w:t>Personal Docente e Investigador en Formación Predoctoral (FPU) – Universidad de Jaén</w:t>
      </w:r>
    </w:p>
    <w:p w14:paraId="13887BDB" w14:textId="540DF188" w:rsidR="00015406" w:rsidRPr="00C953DD" w:rsidRDefault="00015406" w:rsidP="00501400">
      <w:pPr>
        <w:pStyle w:val="Prrafodelista"/>
        <w:numPr>
          <w:ilvl w:val="0"/>
          <w:numId w:val="1"/>
        </w:numPr>
        <w:spacing w:after="120" w:line="240" w:lineRule="auto"/>
        <w:jc w:val="both"/>
        <w:rPr>
          <w:rFonts w:cstheme="minorHAnsi"/>
        </w:rPr>
      </w:pPr>
      <w:r w:rsidRPr="00C953DD">
        <w:rPr>
          <w:rFonts w:cstheme="minorHAnsi"/>
        </w:rPr>
        <w:t xml:space="preserve">Belén Agrela Romero. </w:t>
      </w:r>
      <w:r w:rsidRPr="00C953DD">
        <w:rPr>
          <w:rFonts w:cstheme="minorHAnsi"/>
          <w:bCs/>
        </w:rPr>
        <w:t>Profesora Titular de Universidad -Universidad de Jaén</w:t>
      </w:r>
    </w:p>
    <w:p w14:paraId="76042F9C" w14:textId="77777777" w:rsidR="00015406" w:rsidRPr="00C953DD" w:rsidRDefault="00015406" w:rsidP="00C953DD">
      <w:pPr>
        <w:spacing w:after="120" w:line="240" w:lineRule="auto"/>
        <w:jc w:val="both"/>
        <w:rPr>
          <w:rFonts w:cstheme="minorHAnsi"/>
          <w:bCs/>
        </w:rPr>
      </w:pPr>
      <w:r w:rsidRPr="00C953DD">
        <w:rPr>
          <w:rFonts w:cstheme="minorHAnsi"/>
          <w:b/>
        </w:rPr>
        <w:t>Resumen</w:t>
      </w:r>
      <w:r w:rsidRPr="00C953DD">
        <w:rPr>
          <w:rFonts w:cstheme="minorHAnsi"/>
          <w:bCs/>
        </w:rPr>
        <w:t xml:space="preserve"> </w:t>
      </w:r>
    </w:p>
    <w:p w14:paraId="2F08A578" w14:textId="39D73DAF" w:rsidR="00015406" w:rsidRPr="00C953DD" w:rsidRDefault="00015406" w:rsidP="00C953DD">
      <w:pPr>
        <w:spacing w:after="120" w:line="240" w:lineRule="auto"/>
        <w:jc w:val="both"/>
        <w:rPr>
          <w:rFonts w:cstheme="minorHAnsi"/>
          <w:b/>
        </w:rPr>
      </w:pPr>
      <w:r w:rsidRPr="00C953DD">
        <w:rPr>
          <w:rFonts w:cstheme="minorHAnsi"/>
          <w:b/>
        </w:rPr>
        <w:t>Introducción</w:t>
      </w:r>
      <w:r w:rsidR="00C953DD">
        <w:rPr>
          <w:rFonts w:cstheme="minorHAnsi"/>
          <w:b/>
        </w:rPr>
        <w:t xml:space="preserve">. </w:t>
      </w:r>
      <w:r w:rsidRPr="00C953DD">
        <w:rPr>
          <w:rFonts w:cstheme="minorHAnsi"/>
        </w:rPr>
        <w:t xml:space="preserve">El estudio aborda las masculinidades como un concepto social que abarca diversas expresiones como la hombría, la virilidad y los roles tradicionales masculinos. Examina cómo factores económicos, sociales y políticos influyen en los jóvenes, sus relaciones de género y el consumo de drogas, atendiendo a los contextos rurales y los procesos de migración. Hemos detectado cómo la recreación de la masculinidad en áreas rurales está ligada al honor y la reputación personal, donde el consumo de drogas y la violencia de género adquieren significaciones centrales, muy especialmente en el proceso migratorio que inician desde Jaén a Francia para trabajar en la agricultura. A diferencia de su vida cotidiana en origen y en convivencia con sus familias, observamos también un mayor consumo de drogas y un refuerzo de actitudes y prácticas (micro)machistas y de violencia de género. </w:t>
      </w:r>
    </w:p>
    <w:p w14:paraId="6F87302A" w14:textId="0D15A32D" w:rsidR="00015406" w:rsidRPr="00C953DD" w:rsidRDefault="00015406" w:rsidP="00C953DD">
      <w:pPr>
        <w:spacing w:after="120" w:line="240" w:lineRule="auto"/>
        <w:jc w:val="both"/>
        <w:rPr>
          <w:rFonts w:cstheme="minorHAnsi"/>
          <w:b/>
        </w:rPr>
      </w:pPr>
      <w:r w:rsidRPr="00C953DD">
        <w:rPr>
          <w:rFonts w:cstheme="minorHAnsi"/>
          <w:b/>
        </w:rPr>
        <w:t>Metodología</w:t>
      </w:r>
      <w:r w:rsidR="00C953DD">
        <w:rPr>
          <w:rFonts w:cstheme="minorHAnsi"/>
          <w:b/>
        </w:rPr>
        <w:t xml:space="preserve">. </w:t>
      </w:r>
      <w:r w:rsidRPr="00C953DD">
        <w:rPr>
          <w:rFonts w:cstheme="minorHAnsi"/>
        </w:rPr>
        <w:t>Para la producción de datos significativos de los decires y haceres sobre el proceso migratorio, el consumo de drogas y formas de entender y practicas la violencia, hemos utilizado un enfoque metodológico etnográfico, (Smith, 2005). Junto con las entrevistas en profundidad (Milstein, 2023) y la observación participante (Guber, 2004) conviviendo con jóvenes temporeros en muchos de los espacios laborales y de ocio (2020-2023 en tres fases entre Jaén y Francia), hemos podido dotar de sentido y poner en contexto el consumo entre varones migrantes. Esta sinergia nos brindó una comprensión holística de las diversas situaciones, a veces contradictorias, entre las formas de relacionar y de discursar.</w:t>
      </w:r>
    </w:p>
    <w:p w14:paraId="7A0BDB53" w14:textId="7C873038" w:rsidR="00015406" w:rsidRPr="00C953DD" w:rsidRDefault="00015406" w:rsidP="00C953DD">
      <w:pPr>
        <w:spacing w:after="120" w:line="240" w:lineRule="auto"/>
        <w:jc w:val="both"/>
        <w:rPr>
          <w:rFonts w:cstheme="minorHAnsi"/>
          <w:b/>
        </w:rPr>
      </w:pPr>
      <w:r w:rsidRPr="00C953DD">
        <w:rPr>
          <w:rFonts w:cstheme="minorHAnsi"/>
          <w:b/>
        </w:rPr>
        <w:t>Resultados</w:t>
      </w:r>
      <w:r w:rsidR="00C953DD" w:rsidRPr="00C953DD">
        <w:rPr>
          <w:rFonts w:cstheme="minorHAnsi"/>
          <w:b/>
        </w:rPr>
        <w:t xml:space="preserve">. </w:t>
      </w:r>
      <w:r w:rsidRPr="00C953DD">
        <w:rPr>
          <w:rFonts w:cstheme="minorHAnsi"/>
        </w:rPr>
        <w:t>En el ámbito agrario andaluz estudiado, tener un trabajo es central en la construcción de la identidad masculina asociada al sacrificio y proveeduría, transmitida de generación en generación. El rechazo de esta responsabilidad implica perder respeto y virilidad. En el contexto analizado, el viaje a Francia es “un rito de paso” que muestra la hombría y reputación. El consumo de alcohol, en las áreas rurales estudiadas, es una de las recompensas tras realizar el arduo trabajo. Los bares son espacios sociales cruciales debido a la escasez de alternativas de ocio. Es desde estos lugares donde los hombres asumen la iniciativa en las relaciones afectivo-sexuales, alentada por los efectos del alcohol. Las respuestas de las mujeres son muy diversas, si bien muchas dicen sentirse presionadas a aceptar para evitar ser estigmatizadas.</w:t>
      </w:r>
    </w:p>
    <w:p w14:paraId="602F5605" w14:textId="77777777" w:rsidR="00C953DD" w:rsidRDefault="00015406" w:rsidP="00C953DD">
      <w:pPr>
        <w:spacing w:after="120" w:line="240" w:lineRule="auto"/>
        <w:jc w:val="both"/>
        <w:rPr>
          <w:rFonts w:cstheme="minorHAnsi"/>
          <w:b/>
        </w:rPr>
      </w:pPr>
      <w:r w:rsidRPr="00C953DD">
        <w:rPr>
          <w:rFonts w:cstheme="minorHAnsi"/>
          <w:b/>
        </w:rPr>
        <w:t>Conclusiones</w:t>
      </w:r>
      <w:r w:rsidR="00C953DD">
        <w:rPr>
          <w:rFonts w:cstheme="minorHAnsi"/>
          <w:b/>
        </w:rPr>
        <w:t xml:space="preserve">. </w:t>
      </w:r>
      <w:r w:rsidRPr="00C953DD">
        <w:rPr>
          <w:rFonts w:cstheme="minorHAnsi"/>
        </w:rPr>
        <w:t xml:space="preserve">Cuando los jóvenes de contextos rurales migran temporalmente a Francia, alejados del control familiar y conviviendo con grupos de iguales en el trabajo y en albergues de alojamiento, durante los tiempos de ocio, aumenta el abuso del consumo de alcohol y drogas, lo que tiende a incrementar los sucesos de violencia. Estas prácticas son interiorizadas como ritos de paso hacia la adultez. Estos condicionantes particulares, entre otros, debieran incorporarse en el diseño de los programas de prevención e intervención con jóvenes. </w:t>
      </w:r>
    </w:p>
    <w:p w14:paraId="74A7AA3C" w14:textId="32C8E614" w:rsidR="00015406" w:rsidRPr="00C953DD" w:rsidRDefault="00015406" w:rsidP="00C953DD">
      <w:pPr>
        <w:spacing w:after="120" w:line="240" w:lineRule="auto"/>
        <w:jc w:val="both"/>
        <w:rPr>
          <w:rFonts w:cstheme="minorHAnsi"/>
          <w:b/>
        </w:rPr>
      </w:pPr>
      <w:r w:rsidRPr="00C953DD">
        <w:rPr>
          <w:rFonts w:cstheme="minorHAnsi"/>
          <w:b/>
          <w:bCs/>
        </w:rPr>
        <w:t xml:space="preserve">Palabras clave: </w:t>
      </w:r>
      <w:r w:rsidRPr="00C953DD">
        <w:rPr>
          <w:rFonts w:cstheme="minorHAnsi"/>
        </w:rPr>
        <w:t>Jóvenes, masculinidades, consumo de drogas, ruralidad, violencia de género, contextos migratorios</w:t>
      </w:r>
    </w:p>
    <w:p w14:paraId="16ABA661" w14:textId="6ACCC69F" w:rsidR="00015406" w:rsidRPr="00C953DD" w:rsidRDefault="00015406" w:rsidP="00C953DD">
      <w:pPr>
        <w:shd w:val="clear" w:color="auto" w:fill="99FFCC"/>
        <w:spacing w:after="120" w:line="240" w:lineRule="auto"/>
        <w:jc w:val="both"/>
        <w:rPr>
          <w:rFonts w:cstheme="minorHAnsi"/>
          <w:b/>
          <w:color w:val="000000" w:themeColor="text1"/>
        </w:rPr>
      </w:pPr>
      <w:r w:rsidRPr="00C953DD">
        <w:rPr>
          <w:rFonts w:cstheme="minorHAnsi"/>
          <w:b/>
          <w:bCs/>
          <w:color w:val="000000" w:themeColor="text1"/>
        </w:rPr>
        <w:lastRenderedPageBreak/>
        <w:t xml:space="preserve">Título: </w:t>
      </w:r>
      <w:r w:rsidRPr="00C953DD">
        <w:rPr>
          <w:rFonts w:cstheme="minorHAnsi"/>
          <w:b/>
          <w:color w:val="000000" w:themeColor="text1"/>
        </w:rPr>
        <w:t>Protocolo de Detección Implícita de Violencia de Género de Mujeres que sufren Adicciones (DIVG-MA-UNAD)</w:t>
      </w:r>
    </w:p>
    <w:p w14:paraId="60D7F91B" w14:textId="09F3A728" w:rsidR="00015406" w:rsidRPr="00C953DD" w:rsidRDefault="00015406"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7AE162E4" w14:textId="77777777" w:rsidR="00C953DD" w:rsidRDefault="00015406" w:rsidP="00501400">
      <w:pPr>
        <w:pStyle w:val="Prrafodelista"/>
        <w:numPr>
          <w:ilvl w:val="0"/>
          <w:numId w:val="1"/>
        </w:numPr>
        <w:spacing w:after="120" w:line="240" w:lineRule="auto"/>
        <w:jc w:val="both"/>
        <w:rPr>
          <w:rFonts w:cstheme="minorHAnsi"/>
          <w:color w:val="000000" w:themeColor="text1"/>
        </w:rPr>
      </w:pPr>
      <w:r w:rsidRPr="00C953DD">
        <w:rPr>
          <w:rFonts w:cstheme="minorHAnsi"/>
          <w:color w:val="000000" w:themeColor="text1"/>
        </w:rPr>
        <w:t xml:space="preserve">Eva María Picado-Valverde - Departamento de Derecho del Trabajo y Trabajo Social, Universidad de Salamanca </w:t>
      </w:r>
    </w:p>
    <w:p w14:paraId="62997DC9" w14:textId="77777777" w:rsidR="00C953DD" w:rsidRDefault="00015406" w:rsidP="00501400">
      <w:pPr>
        <w:pStyle w:val="Prrafodelista"/>
        <w:numPr>
          <w:ilvl w:val="0"/>
          <w:numId w:val="1"/>
        </w:numPr>
        <w:spacing w:after="120" w:line="240" w:lineRule="auto"/>
        <w:jc w:val="both"/>
        <w:rPr>
          <w:rFonts w:cstheme="minorHAnsi"/>
          <w:color w:val="000000" w:themeColor="text1"/>
        </w:rPr>
      </w:pPr>
      <w:r w:rsidRPr="00C953DD">
        <w:rPr>
          <w:rFonts w:cstheme="minorHAnsi"/>
          <w:color w:val="000000" w:themeColor="text1"/>
        </w:rPr>
        <w:t>Amaia Yurrebaso Macho - Departamento de Psicología Social y Antropología, Universidad de Salamanca</w:t>
      </w:r>
    </w:p>
    <w:p w14:paraId="354F8562" w14:textId="77777777" w:rsidR="00C953DD" w:rsidRDefault="00015406" w:rsidP="00501400">
      <w:pPr>
        <w:pStyle w:val="Prrafodelista"/>
        <w:numPr>
          <w:ilvl w:val="0"/>
          <w:numId w:val="1"/>
        </w:numPr>
        <w:spacing w:after="120" w:line="240" w:lineRule="auto"/>
        <w:jc w:val="both"/>
        <w:rPr>
          <w:rFonts w:cstheme="minorHAnsi"/>
          <w:color w:val="000000" w:themeColor="text1"/>
        </w:rPr>
      </w:pPr>
      <w:r w:rsidRPr="00C953DD">
        <w:rPr>
          <w:rFonts w:cstheme="minorHAnsi"/>
          <w:color w:val="000000" w:themeColor="text1"/>
        </w:rPr>
        <w:t xml:space="preserve">Raquel </w:t>
      </w:r>
      <w:proofErr w:type="spellStart"/>
      <w:r w:rsidRPr="00C953DD">
        <w:rPr>
          <w:rFonts w:cstheme="minorHAnsi"/>
          <w:color w:val="000000" w:themeColor="text1"/>
        </w:rPr>
        <w:t>Guzman</w:t>
      </w:r>
      <w:proofErr w:type="spellEnd"/>
      <w:r w:rsidRPr="00C953DD">
        <w:rPr>
          <w:rFonts w:cstheme="minorHAnsi"/>
          <w:color w:val="000000" w:themeColor="text1"/>
        </w:rPr>
        <w:t>-Ordaz - Departamento de Sociología y Comunicación, Universidad de Salamanca</w:t>
      </w:r>
    </w:p>
    <w:p w14:paraId="3E08E1E2" w14:textId="7C146860" w:rsidR="00015406" w:rsidRPr="00C953DD" w:rsidRDefault="00015406" w:rsidP="00501400">
      <w:pPr>
        <w:pStyle w:val="Prrafodelista"/>
        <w:numPr>
          <w:ilvl w:val="0"/>
          <w:numId w:val="1"/>
        </w:numPr>
        <w:spacing w:after="120" w:line="240" w:lineRule="auto"/>
        <w:jc w:val="both"/>
        <w:rPr>
          <w:rFonts w:cstheme="minorHAnsi"/>
          <w:color w:val="000000" w:themeColor="text1"/>
        </w:rPr>
      </w:pPr>
      <w:r w:rsidRPr="00C953DD">
        <w:rPr>
          <w:rFonts w:cstheme="minorHAnsi"/>
          <w:color w:val="000000" w:themeColor="text1"/>
        </w:rPr>
        <w:t xml:space="preserve">Esther García-Valverde - Departamento de Derecho del Trabajo y Trabajo Social, Universidad de Salamanca </w:t>
      </w:r>
    </w:p>
    <w:p w14:paraId="75CE5F95" w14:textId="35F52DED" w:rsidR="00015406" w:rsidRPr="00C953DD" w:rsidRDefault="00015406" w:rsidP="00C953DD">
      <w:pPr>
        <w:spacing w:after="120" w:line="240" w:lineRule="auto"/>
        <w:jc w:val="both"/>
        <w:rPr>
          <w:rFonts w:cstheme="minorHAnsi"/>
          <w:b/>
          <w:bCs/>
          <w:color w:val="000000" w:themeColor="text1"/>
        </w:rPr>
      </w:pPr>
      <w:r w:rsidRPr="00C953DD">
        <w:rPr>
          <w:rFonts w:cstheme="minorHAnsi"/>
          <w:b/>
          <w:bCs/>
          <w:color w:val="000000" w:themeColor="text1"/>
        </w:rPr>
        <w:t>Resumen</w:t>
      </w:r>
    </w:p>
    <w:p w14:paraId="71AF6854" w14:textId="02A345FB" w:rsidR="00015406" w:rsidRPr="00C953DD" w:rsidRDefault="00015406" w:rsidP="00C953DD">
      <w:pPr>
        <w:spacing w:after="120" w:line="240" w:lineRule="auto"/>
        <w:jc w:val="both"/>
        <w:rPr>
          <w:rFonts w:cstheme="minorHAnsi"/>
          <w:b/>
          <w:color w:val="000000" w:themeColor="text1"/>
        </w:rPr>
      </w:pPr>
      <w:r w:rsidRPr="00C953DD">
        <w:rPr>
          <w:rFonts w:cstheme="minorHAnsi"/>
          <w:b/>
          <w:color w:val="000000" w:themeColor="text1"/>
        </w:rPr>
        <w:t>Introducción</w:t>
      </w:r>
      <w:r w:rsidR="00C953DD">
        <w:rPr>
          <w:rFonts w:cstheme="minorHAnsi"/>
          <w:b/>
          <w:color w:val="000000" w:themeColor="text1"/>
        </w:rPr>
        <w:t xml:space="preserve">. </w:t>
      </w:r>
      <w:r w:rsidRPr="00C953DD">
        <w:rPr>
          <w:rFonts w:cstheme="minorHAnsi"/>
          <w:color w:val="000000" w:themeColor="text1"/>
        </w:rPr>
        <w:t>La Estrategia Nacional sobre Adicciones (2017-2024) destaca la importancia de abordar la detección temprana de la violencia de género en mujeres con adicciones. La Red de atención a las Adiciones (UNAD), en colaboración con el equipo interdisciplinar del Centro de Investigación en Derechos Humanos y Políticas Públicas (CIDH-Diversitas) de la Universidad de Salamanca, han desarrollado el Protocolo de Detección Implícita de Violencia de Género de Mujeres que sufren Adicciones (DIVG-MA-UNAD), un proyecto financiado por el Ministerio de Derechos Sociales y Agenda 2030. Este protocolo busca proporcionar estrategias a los profesionales para explorar e identificar situaciones de violencia que afectan a mujeres que se encuentran más invisibilizadas.</w:t>
      </w:r>
    </w:p>
    <w:p w14:paraId="1AC5642E" w14:textId="04E9922A" w:rsidR="00015406" w:rsidRPr="00C953DD" w:rsidRDefault="00015406" w:rsidP="00C953DD">
      <w:pPr>
        <w:spacing w:after="120" w:line="240" w:lineRule="auto"/>
        <w:jc w:val="both"/>
        <w:rPr>
          <w:rFonts w:cstheme="minorHAnsi"/>
          <w:b/>
          <w:color w:val="000000" w:themeColor="text1"/>
        </w:rPr>
      </w:pPr>
      <w:r w:rsidRPr="00C953DD">
        <w:rPr>
          <w:rFonts w:cstheme="minorHAnsi"/>
          <w:b/>
          <w:color w:val="000000" w:themeColor="text1"/>
        </w:rPr>
        <w:t>Metodología/Desarrollo</w:t>
      </w:r>
      <w:r w:rsidR="00C953DD">
        <w:rPr>
          <w:rFonts w:cstheme="minorHAnsi"/>
          <w:b/>
          <w:color w:val="000000" w:themeColor="text1"/>
        </w:rPr>
        <w:t xml:space="preserve">. </w:t>
      </w:r>
      <w:r w:rsidRPr="00C953DD">
        <w:rPr>
          <w:rFonts w:cstheme="minorHAnsi"/>
          <w:color w:val="000000" w:themeColor="text1"/>
        </w:rPr>
        <w:t xml:space="preserve">El protocolo se construyó considerando los factores de riesgo interrelacionados en mujeres con adicciones que sufren violencia de género desde una perspectiva ecológica e </w:t>
      </w:r>
      <w:proofErr w:type="spellStart"/>
      <w:r w:rsidRPr="00C953DD">
        <w:rPr>
          <w:rFonts w:cstheme="minorHAnsi"/>
          <w:color w:val="000000" w:themeColor="text1"/>
        </w:rPr>
        <w:t>interseccional</w:t>
      </w:r>
      <w:proofErr w:type="spellEnd"/>
      <w:r w:rsidRPr="00C953DD">
        <w:rPr>
          <w:rFonts w:cstheme="minorHAnsi"/>
          <w:color w:val="000000" w:themeColor="text1"/>
        </w:rPr>
        <w:t xml:space="preserve">. Se desarrolló mediante una metodología mixta que combinó enfoques cualitativos y cuantitativos para abordar la complejidad de detectar implícitamente la violencia de género en mujeres con adicciones. Se realizaron entrevistas semiestructuradas a víctimas y se llevaron a cabo dos grupos focales con profesionales que atienden a estas mujeres. Utilizando el software Atlas ti 22, se analizaron los datos cualitativos para seleccionar dimensiones relevantes para el protocolo, generando un total de 69 códigos para identificar posibles dimensiones de riesgo evaluables. El análisis de estos datos permitió identificar 6 posibles dimensiones de riesgo. Estas dimensiones fueron validadas por un panel de expertos a través del estudio Delphi, donde participaron 44 profesionales de entidades de la Red </w:t>
      </w:r>
      <w:proofErr w:type="spellStart"/>
      <w:r w:rsidRPr="00C953DD">
        <w:rPr>
          <w:rFonts w:cstheme="minorHAnsi"/>
          <w:color w:val="000000" w:themeColor="text1"/>
        </w:rPr>
        <w:t>Unad</w:t>
      </w:r>
      <w:proofErr w:type="spellEnd"/>
      <w:r w:rsidRPr="00C953DD">
        <w:rPr>
          <w:rFonts w:cstheme="minorHAnsi"/>
          <w:color w:val="000000" w:themeColor="text1"/>
        </w:rPr>
        <w:t>.</w:t>
      </w:r>
    </w:p>
    <w:p w14:paraId="71AF4DE3" w14:textId="718B1BD5" w:rsidR="00015406" w:rsidRPr="00C953DD" w:rsidRDefault="00015406" w:rsidP="00C953DD">
      <w:pPr>
        <w:spacing w:after="120" w:line="240" w:lineRule="auto"/>
        <w:jc w:val="both"/>
        <w:rPr>
          <w:rFonts w:cstheme="minorHAnsi"/>
          <w:b/>
          <w:color w:val="000000" w:themeColor="text1"/>
        </w:rPr>
      </w:pPr>
      <w:r w:rsidRPr="00C953DD">
        <w:rPr>
          <w:rFonts w:cstheme="minorHAnsi"/>
          <w:b/>
          <w:color w:val="000000" w:themeColor="text1"/>
        </w:rPr>
        <w:t>Resultados</w:t>
      </w:r>
      <w:r w:rsidR="00C953DD">
        <w:rPr>
          <w:rFonts w:cstheme="minorHAnsi"/>
          <w:b/>
          <w:color w:val="000000" w:themeColor="text1"/>
        </w:rPr>
        <w:t xml:space="preserve">. </w:t>
      </w:r>
      <w:r w:rsidRPr="00C953DD">
        <w:rPr>
          <w:rFonts w:cstheme="minorHAnsi"/>
          <w:color w:val="000000" w:themeColor="text1"/>
        </w:rPr>
        <w:t>El Protocolo DIVG-MA-UNAD se estructura en 6 dimensiones, cada una de las cuales aborda áreas específicas de exploración identificadas como relevantes para la detección implícita de la violencia de género en mujeres con adicciones. Estas dimensiones incluyen: manifestaciones de la violencia, barreras que condicionan la ruptura en las relaciones de pareja, impacto de las redes sociales, antecedentes de victimización en la infancia y adolescencia, relaciones afectivas tóxicas en el ámbito familiar y social, y comportamiento del victimario.</w:t>
      </w:r>
      <w:r w:rsidR="00C953DD">
        <w:rPr>
          <w:rFonts w:cstheme="minorHAnsi"/>
          <w:b/>
          <w:color w:val="000000" w:themeColor="text1"/>
        </w:rPr>
        <w:t xml:space="preserve"> </w:t>
      </w:r>
      <w:r w:rsidRPr="00C953DD">
        <w:rPr>
          <w:rFonts w:cstheme="minorHAnsi"/>
          <w:color w:val="000000" w:themeColor="text1"/>
        </w:rPr>
        <w:t xml:space="preserve">El protocolo proporciona un marco para comprender y abordar la complejidad de la violencia de género en el contexto de las adicciones. Al explorar cada dimensión y realizar una valoración global al finalizar, los profesionales pueden obtener una visión más completa de la situación de la mujer y del riesgo de victimización. </w:t>
      </w:r>
    </w:p>
    <w:p w14:paraId="1A0316B7" w14:textId="2D2C2C50" w:rsidR="00015406" w:rsidRPr="00C953DD" w:rsidRDefault="00015406" w:rsidP="00C953DD">
      <w:pPr>
        <w:spacing w:after="120" w:line="240" w:lineRule="auto"/>
        <w:jc w:val="both"/>
        <w:rPr>
          <w:rFonts w:cstheme="minorHAnsi"/>
          <w:b/>
          <w:color w:val="000000" w:themeColor="text1"/>
        </w:rPr>
      </w:pPr>
      <w:r w:rsidRPr="00C953DD">
        <w:rPr>
          <w:rFonts w:cstheme="minorHAnsi"/>
          <w:b/>
          <w:color w:val="000000" w:themeColor="text1"/>
        </w:rPr>
        <w:t>Discusión/Conclusiones</w:t>
      </w:r>
      <w:r w:rsidR="00C953DD">
        <w:rPr>
          <w:rFonts w:cstheme="minorHAnsi"/>
          <w:b/>
          <w:color w:val="000000" w:themeColor="text1"/>
        </w:rPr>
        <w:t xml:space="preserve">. </w:t>
      </w:r>
      <w:r w:rsidRPr="00C953DD">
        <w:rPr>
          <w:rFonts w:cstheme="minorHAnsi"/>
          <w:color w:val="000000" w:themeColor="text1"/>
        </w:rPr>
        <w:t>El Protocolo DIVG-MA-UNAD pretende ser una herramienta útil para los profesionales en la detección implícita de la violencia de género en mujeres con adicciones, permitiendo una intervención más temprana y eficaz. Su desarrollo, basado en métodos mixtos y la participación de diversos actores, refuerza su utilidad y aplicabilidad en la práctica profesional, contribuyendo así a una atención integral y adaptada a las necesidades de las mujeres afectadas.</w:t>
      </w:r>
    </w:p>
    <w:p w14:paraId="038B3244" w14:textId="77777777" w:rsidR="00015406" w:rsidRPr="00C953DD" w:rsidRDefault="00015406" w:rsidP="00C953DD">
      <w:pPr>
        <w:spacing w:after="120" w:line="240" w:lineRule="auto"/>
        <w:jc w:val="both"/>
        <w:rPr>
          <w:rFonts w:cstheme="minorHAnsi"/>
        </w:rPr>
      </w:pPr>
      <w:r w:rsidRPr="00C953DD">
        <w:rPr>
          <w:rFonts w:cstheme="minorHAnsi"/>
          <w:b/>
          <w:bCs/>
        </w:rPr>
        <w:t>Palabras clave:</w:t>
      </w:r>
      <w:r w:rsidRPr="00C953DD">
        <w:rPr>
          <w:rFonts w:cstheme="minorHAnsi"/>
        </w:rPr>
        <w:t xml:space="preserve"> mujeres, adicciones, violencia de género, protocolo, detección implícita.</w:t>
      </w:r>
    </w:p>
    <w:p w14:paraId="571D9EA1" w14:textId="77777777" w:rsidR="00DC7FE9" w:rsidRPr="00C91F8A" w:rsidRDefault="00DC7FE9" w:rsidP="00DC7FE9">
      <w:pPr>
        <w:shd w:val="clear" w:color="auto" w:fill="99FFCC"/>
        <w:spacing w:after="120" w:line="240" w:lineRule="auto"/>
        <w:jc w:val="both"/>
        <w:rPr>
          <w:rFonts w:cstheme="minorHAnsi"/>
          <w:b/>
          <w:bCs/>
          <w:color w:val="2C363A"/>
          <w:shd w:val="clear" w:color="auto" w:fill="FFFFFF"/>
        </w:rPr>
      </w:pPr>
      <w:r>
        <w:rPr>
          <w:rFonts w:cstheme="minorHAnsi"/>
          <w:b/>
        </w:rPr>
        <w:t>Título: C</w:t>
      </w:r>
      <w:r w:rsidRPr="00C91F8A">
        <w:rPr>
          <w:rFonts w:cstheme="minorHAnsi"/>
          <w:b/>
        </w:rPr>
        <w:t>laves para la recuperación en personas diagnosticadas con un trastorno mental grave.</w:t>
      </w:r>
    </w:p>
    <w:p w14:paraId="265B6679" w14:textId="77777777" w:rsidR="00DC7FE9" w:rsidRPr="00C91F8A" w:rsidRDefault="00DC7FE9" w:rsidP="00DC7FE9">
      <w:pPr>
        <w:spacing w:after="120" w:line="240" w:lineRule="auto"/>
        <w:jc w:val="both"/>
        <w:rPr>
          <w:rFonts w:eastAsia="Times New Roman" w:cstheme="minorHAnsi"/>
          <w:b/>
          <w:lang w:eastAsia="es-ES"/>
        </w:rPr>
      </w:pPr>
      <w:r w:rsidRPr="00C91F8A">
        <w:rPr>
          <w:rFonts w:eastAsia="Times New Roman" w:cstheme="minorHAnsi"/>
          <w:b/>
          <w:lang w:eastAsia="es-ES"/>
        </w:rPr>
        <w:lastRenderedPageBreak/>
        <w:t>Nombre y afiliación de autores/as:</w:t>
      </w:r>
    </w:p>
    <w:p w14:paraId="1B76FD96" w14:textId="77777777" w:rsidR="00DC7FE9" w:rsidRDefault="00DC7FE9" w:rsidP="00DC7FE9">
      <w:pPr>
        <w:pStyle w:val="Prrafodelista"/>
        <w:numPr>
          <w:ilvl w:val="0"/>
          <w:numId w:val="7"/>
        </w:numPr>
        <w:spacing w:after="120" w:line="240" w:lineRule="auto"/>
        <w:jc w:val="both"/>
        <w:rPr>
          <w:rFonts w:cstheme="minorHAnsi"/>
        </w:rPr>
      </w:pPr>
      <w:r w:rsidRPr="00C91F8A">
        <w:rPr>
          <w:rFonts w:cstheme="minorHAnsi"/>
        </w:rPr>
        <w:t>Xavier Miranda Ruche (Universidad de Lleida)</w:t>
      </w:r>
    </w:p>
    <w:p w14:paraId="3EEB1DDD" w14:textId="77777777" w:rsidR="00DC7FE9" w:rsidRDefault="00DC7FE9" w:rsidP="00DC7FE9">
      <w:pPr>
        <w:pStyle w:val="Prrafodelista"/>
        <w:numPr>
          <w:ilvl w:val="0"/>
          <w:numId w:val="7"/>
        </w:numPr>
        <w:spacing w:after="120" w:line="240" w:lineRule="auto"/>
        <w:jc w:val="both"/>
        <w:rPr>
          <w:rFonts w:cstheme="minorHAnsi"/>
        </w:rPr>
      </w:pPr>
      <w:r w:rsidRPr="00C91F8A">
        <w:rPr>
          <w:rFonts w:cstheme="minorHAnsi"/>
        </w:rPr>
        <w:t xml:space="preserve">Isabel </w:t>
      </w:r>
      <w:proofErr w:type="spellStart"/>
      <w:r w:rsidRPr="00C91F8A">
        <w:rPr>
          <w:rFonts w:cstheme="minorHAnsi"/>
        </w:rPr>
        <w:t>Escuder</w:t>
      </w:r>
      <w:proofErr w:type="spellEnd"/>
      <w:r w:rsidRPr="00C91F8A">
        <w:rPr>
          <w:rFonts w:cstheme="minorHAnsi"/>
        </w:rPr>
        <w:t xml:space="preserve"> Magaña (Universidad de Lleida)</w:t>
      </w:r>
    </w:p>
    <w:p w14:paraId="5CE56DDE" w14:textId="77777777" w:rsidR="00DC7FE9" w:rsidRPr="00C91F8A" w:rsidRDefault="00DC7FE9" w:rsidP="00DC7FE9">
      <w:pPr>
        <w:pStyle w:val="Prrafodelista"/>
        <w:numPr>
          <w:ilvl w:val="0"/>
          <w:numId w:val="7"/>
        </w:numPr>
        <w:spacing w:after="120" w:line="240" w:lineRule="auto"/>
        <w:jc w:val="both"/>
        <w:rPr>
          <w:rFonts w:cstheme="minorHAnsi"/>
        </w:rPr>
      </w:pPr>
      <w:r w:rsidRPr="00C91F8A">
        <w:rPr>
          <w:rFonts w:cstheme="minorHAnsi"/>
        </w:rPr>
        <w:t xml:space="preserve">Núria Gallart </w:t>
      </w:r>
      <w:proofErr w:type="spellStart"/>
      <w:r w:rsidRPr="00C91F8A">
        <w:rPr>
          <w:rFonts w:cstheme="minorHAnsi"/>
        </w:rPr>
        <w:t>Guivernau</w:t>
      </w:r>
      <w:proofErr w:type="spellEnd"/>
      <w:r w:rsidRPr="00C91F8A">
        <w:rPr>
          <w:rFonts w:cstheme="minorHAnsi"/>
        </w:rPr>
        <w:t xml:space="preserve"> (Universidad de Lleida)</w:t>
      </w:r>
    </w:p>
    <w:p w14:paraId="68B4BB88" w14:textId="77777777" w:rsidR="00DC7FE9" w:rsidRPr="00C91F8A" w:rsidRDefault="00DC7FE9" w:rsidP="00DC7FE9">
      <w:pPr>
        <w:spacing w:after="120" w:line="240" w:lineRule="auto"/>
        <w:jc w:val="both"/>
        <w:rPr>
          <w:rFonts w:cstheme="minorHAnsi"/>
          <w:b/>
          <w:bCs/>
        </w:rPr>
      </w:pPr>
      <w:r w:rsidRPr="00C91F8A">
        <w:rPr>
          <w:rFonts w:cstheme="minorHAnsi"/>
          <w:b/>
          <w:bCs/>
        </w:rPr>
        <w:t xml:space="preserve">Resumen </w:t>
      </w:r>
    </w:p>
    <w:p w14:paraId="788B4118" w14:textId="77777777" w:rsidR="00DC7FE9" w:rsidRPr="00C91F8A" w:rsidRDefault="00DC7FE9" w:rsidP="00DC7FE9">
      <w:pPr>
        <w:spacing w:after="120" w:line="240" w:lineRule="auto"/>
        <w:jc w:val="both"/>
        <w:rPr>
          <w:rFonts w:cstheme="minorHAnsi"/>
        </w:rPr>
      </w:pPr>
      <w:r w:rsidRPr="00C91F8A">
        <w:rPr>
          <w:rFonts w:cstheme="minorHAnsi"/>
        </w:rPr>
        <w:t xml:space="preserve">Se presentan los resultados de una investigación, cuyo objetivo general plantea conocer los factores que han impulsado la consecución de diez procesos de recuperación positivos y </w:t>
      </w:r>
      <w:proofErr w:type="spellStart"/>
      <w:r w:rsidRPr="00C91F8A">
        <w:rPr>
          <w:rFonts w:cstheme="minorHAnsi"/>
        </w:rPr>
        <w:t>consolidades</w:t>
      </w:r>
      <w:proofErr w:type="spellEnd"/>
      <w:r w:rsidRPr="00C91F8A">
        <w:rPr>
          <w:rFonts w:cstheme="minorHAnsi"/>
        </w:rPr>
        <w:t xml:space="preserve"> en el tiempo en personas afectadas por un trastorno mental grave (TMG). Para ello, se ha operativizado la noción de “proceso de recuperación positivo” y posteriormente se ha conformado una muestra de diez informantes que cumplieran con los criterios establecidos. La metodología utilizada es de carácter cualitativo, y se ha centrado en el análisis de dichos casos a partir de entrevistas en profundidad. </w:t>
      </w:r>
    </w:p>
    <w:p w14:paraId="114D3D1E" w14:textId="77777777" w:rsidR="00DC7FE9" w:rsidRPr="00C91F8A" w:rsidRDefault="00DC7FE9" w:rsidP="00DC7FE9">
      <w:pPr>
        <w:spacing w:after="120" w:line="240" w:lineRule="auto"/>
        <w:jc w:val="both"/>
        <w:rPr>
          <w:rFonts w:cstheme="minorHAnsi"/>
        </w:rPr>
      </w:pPr>
      <w:r w:rsidRPr="00C91F8A">
        <w:rPr>
          <w:rFonts w:cstheme="minorHAnsi"/>
        </w:rPr>
        <w:t xml:space="preserve">Los resultados señalan la importancia de tres dimensiones en el proceso de recuperación. Una primera vinculada con la identidad y la posibilidad de poder resarcirse y proyectarse positivamente hacia un futuro. Ello implica dotar de un sentido biográfico a la experiencia derivada de la enfermedad y darle un acomodo en la vida del sujeto. Esta es una evolución que requiere, necesariamente, de tiempo y perspectiva. Entre los diversos elementos que permiten a las personas la posibilidad de reconfigurar su identidad, queremos destacar el uso del lenguaje y, en concreto, del lenguaje metafórico, así como el hecho de haber hecho frente al estigma y </w:t>
      </w:r>
      <w:proofErr w:type="spellStart"/>
      <w:r w:rsidRPr="00C91F8A">
        <w:rPr>
          <w:rFonts w:cstheme="minorHAnsi"/>
        </w:rPr>
        <w:t>autoestigma</w:t>
      </w:r>
      <w:proofErr w:type="spellEnd"/>
      <w:r w:rsidRPr="00C91F8A">
        <w:rPr>
          <w:rFonts w:cstheme="minorHAnsi"/>
        </w:rPr>
        <w:t>.</w:t>
      </w:r>
      <w:r>
        <w:rPr>
          <w:rFonts w:cstheme="minorHAnsi"/>
        </w:rPr>
        <w:t xml:space="preserve"> </w:t>
      </w:r>
      <w:r w:rsidRPr="00C91F8A">
        <w:rPr>
          <w:rFonts w:cstheme="minorHAnsi"/>
        </w:rPr>
        <w:t xml:space="preserve">Una segunda dimensión se encuentra vinculada con el rol y la necesidad de desprenderse del rol de enfermo al tiempo que se despliegan otros de nuevos y significativos. Los espacios de construcción, de rol que, actualmente, ocupan la centralidad entre los participantes se vinculan con el ocio, las relaciones personales, la familia, el activismo y la cultura, principalmente. Ligado a la creación de nuevos roles significativos encontramos la vinculación de buena parte de los informantes al activismo en salud mental, así como a dinámicas de ayuda entre iguales. Finalmente, una tercera dimensión se relaciona con el aumento de control sobre la propia vida, ligado a un proceso de en el cual la persona aprende a convivir con las derivadas de la enfermedad. Dicha evolución no se ciñe únicamente a los aspectos sintomatológicos asociados a la patología y al impacto más cercano que este conlleva, sino que va más allá y tiene que ver, en un sentido amplio, con aspectos biográficos, vitales y existenciales. En este sentido, destaca la reflexión acerca de las relaciones que se mantienen con los demás y los diversos cambios que se puedan originar (especialmente en el ámbito familiar), así como la introspección y el autoconocimiento. </w:t>
      </w:r>
    </w:p>
    <w:p w14:paraId="5B2E6411" w14:textId="77777777" w:rsidR="00DC7FE9" w:rsidRPr="00C91F8A" w:rsidRDefault="00DC7FE9" w:rsidP="00DC7FE9">
      <w:pPr>
        <w:spacing w:after="120" w:line="240" w:lineRule="auto"/>
        <w:jc w:val="both"/>
        <w:rPr>
          <w:rFonts w:cstheme="minorHAnsi"/>
        </w:rPr>
      </w:pPr>
      <w:r w:rsidRPr="00C91F8A">
        <w:rPr>
          <w:rFonts w:cstheme="minorHAnsi"/>
        </w:rPr>
        <w:t>A modo de conclusión, señalamos que la recuperación en personas diagnosticadas con un TMG, se construye de manera singular a través de un proceso de aprendizaje en el que son capaces de hacer aflorar sus motivaciones y aspiraciones, a pesar de la presencia, más o menos recurrente, de la patología. Es, en último término, sobre esos espacios tan comunes -para todas las personas, y no solo para aquellas diagnosticadas- como la identidad, el rol y la posibilidad de control sobre la propia vida, que acontecen las experiencias significativas que permiten tener la posibilidad de construir un proyecto de vida con sentido y satisfacción.</w:t>
      </w:r>
    </w:p>
    <w:p w14:paraId="1DC1B48C" w14:textId="77777777" w:rsidR="00DC7FE9" w:rsidRDefault="00DC7FE9" w:rsidP="00DC7FE9">
      <w:pPr>
        <w:spacing w:after="120" w:line="240" w:lineRule="auto"/>
        <w:jc w:val="both"/>
        <w:rPr>
          <w:rFonts w:cstheme="minorHAnsi"/>
        </w:rPr>
      </w:pPr>
      <w:r w:rsidRPr="00C91F8A">
        <w:rPr>
          <w:rFonts w:cstheme="minorHAnsi"/>
          <w:b/>
          <w:bCs/>
        </w:rPr>
        <w:t xml:space="preserve">Palabras claves: </w:t>
      </w:r>
      <w:r w:rsidRPr="00C91F8A">
        <w:rPr>
          <w:rFonts w:cstheme="minorHAnsi"/>
        </w:rPr>
        <w:t>Salud mental; enfoque basado en la recuperación; trastorno mental grave (TMG); identidad, rol.</w:t>
      </w:r>
    </w:p>
    <w:p w14:paraId="2E25F5BE" w14:textId="5FD8FD56" w:rsidR="00015406" w:rsidRPr="00C953DD" w:rsidRDefault="00015406" w:rsidP="00C953DD">
      <w:pPr>
        <w:spacing w:after="120" w:line="240" w:lineRule="auto"/>
        <w:jc w:val="both"/>
        <w:rPr>
          <w:rFonts w:cstheme="minorHAnsi"/>
          <w:color w:val="FF0000"/>
          <w:shd w:val="clear" w:color="auto" w:fill="FFFFFF"/>
        </w:rPr>
      </w:pPr>
      <w:bookmarkStart w:id="0" w:name="_GoBack"/>
      <w:bookmarkEnd w:id="0"/>
    </w:p>
    <w:p w14:paraId="79524EAF" w14:textId="5D5D59DF" w:rsidR="00C953DD" w:rsidRPr="00C953DD" w:rsidRDefault="00C953DD" w:rsidP="00C953DD">
      <w:pPr>
        <w:shd w:val="clear" w:color="auto" w:fill="99FFCC"/>
        <w:spacing w:after="120" w:line="240" w:lineRule="auto"/>
        <w:jc w:val="both"/>
        <w:rPr>
          <w:rFonts w:cstheme="minorHAnsi"/>
          <w:b/>
          <w:color w:val="000000" w:themeColor="text1"/>
        </w:rPr>
      </w:pPr>
      <w:r w:rsidRPr="00C953DD">
        <w:rPr>
          <w:rFonts w:cstheme="minorHAnsi"/>
          <w:b/>
          <w:bCs/>
          <w:color w:val="000000" w:themeColor="text1"/>
        </w:rPr>
        <w:t xml:space="preserve">Título: </w:t>
      </w:r>
      <w:r>
        <w:rPr>
          <w:rFonts w:cstheme="minorHAnsi"/>
          <w:b/>
          <w:color w:val="000000" w:themeColor="text1"/>
        </w:rPr>
        <w:t xml:space="preserve">Compromiso profesional desde el Trabajo Social hacia la detección y análisis de violencia en las mujeres mayores: metodología y resultados del trabajo de investigación de I+D en Úbeda y sus pedanías. </w:t>
      </w:r>
      <w:r w:rsidRPr="00C953DD">
        <w:rPr>
          <w:rFonts w:cstheme="minorHAnsi"/>
          <w:b/>
          <w:color w:val="000000" w:themeColor="text1"/>
        </w:rPr>
        <w:t xml:space="preserve"> </w:t>
      </w:r>
    </w:p>
    <w:p w14:paraId="4144FE91" w14:textId="77777777" w:rsidR="00C953DD" w:rsidRDefault="00C953DD"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5ED8EAB9" w14:textId="77777777" w:rsidR="00C953DD" w:rsidRPr="00C953DD" w:rsidRDefault="00F61F1A" w:rsidP="00501400">
      <w:pPr>
        <w:pStyle w:val="Prrafodelista"/>
        <w:numPr>
          <w:ilvl w:val="0"/>
          <w:numId w:val="1"/>
        </w:numPr>
        <w:spacing w:after="120" w:line="240" w:lineRule="auto"/>
        <w:jc w:val="both"/>
        <w:rPr>
          <w:rFonts w:eastAsia="Times New Roman" w:cstheme="minorHAnsi"/>
          <w:lang w:eastAsia="es-ES"/>
        </w:rPr>
      </w:pPr>
      <w:r w:rsidRPr="00C953DD">
        <w:rPr>
          <w:rFonts w:cstheme="minorHAnsi"/>
          <w:shd w:val="clear" w:color="auto" w:fill="FFFFFF"/>
        </w:rPr>
        <w:t>Yolanda María de la Fuente Robles</w:t>
      </w:r>
    </w:p>
    <w:p w14:paraId="335953B7" w14:textId="11857106" w:rsidR="00015406" w:rsidRPr="00C953DD" w:rsidRDefault="00F61F1A" w:rsidP="00501400">
      <w:pPr>
        <w:pStyle w:val="Prrafodelista"/>
        <w:numPr>
          <w:ilvl w:val="0"/>
          <w:numId w:val="1"/>
        </w:numPr>
        <w:spacing w:after="120" w:line="240" w:lineRule="auto"/>
        <w:jc w:val="both"/>
        <w:rPr>
          <w:rFonts w:eastAsia="Times New Roman" w:cstheme="minorHAnsi"/>
          <w:lang w:eastAsia="es-ES"/>
        </w:rPr>
      </w:pPr>
      <w:r w:rsidRPr="00C953DD">
        <w:rPr>
          <w:rFonts w:cstheme="minorHAnsi"/>
          <w:shd w:val="clear" w:color="auto" w:fill="FFFFFF"/>
        </w:rPr>
        <w:t xml:space="preserve">María Dolores Muñoz de Dios </w:t>
      </w:r>
    </w:p>
    <w:p w14:paraId="0CEA7F92" w14:textId="3BB4DEC7" w:rsidR="00C953DD" w:rsidRPr="00C953DD" w:rsidRDefault="00C953DD" w:rsidP="00C953DD">
      <w:pPr>
        <w:spacing w:after="120" w:line="240" w:lineRule="auto"/>
        <w:jc w:val="both"/>
        <w:rPr>
          <w:rFonts w:cstheme="minorHAnsi"/>
          <w:b/>
          <w:color w:val="000000"/>
          <w:shd w:val="clear" w:color="auto" w:fill="FFFFFF"/>
        </w:rPr>
      </w:pPr>
      <w:r w:rsidRPr="00C953DD">
        <w:rPr>
          <w:rFonts w:cstheme="minorHAnsi"/>
          <w:b/>
          <w:color w:val="000000"/>
          <w:shd w:val="clear" w:color="auto" w:fill="FFFFFF"/>
        </w:rPr>
        <w:t>Resumen</w:t>
      </w:r>
    </w:p>
    <w:p w14:paraId="120E2930" w14:textId="77777777" w:rsidR="00C953DD" w:rsidRDefault="00070E90" w:rsidP="00C953DD">
      <w:pPr>
        <w:spacing w:after="120" w:line="240" w:lineRule="auto"/>
        <w:jc w:val="both"/>
        <w:rPr>
          <w:rFonts w:cstheme="minorHAnsi"/>
          <w:color w:val="000000"/>
          <w:shd w:val="clear" w:color="auto" w:fill="FFFFFF"/>
        </w:rPr>
      </w:pPr>
      <w:r w:rsidRPr="00C953DD">
        <w:rPr>
          <w:rFonts w:cstheme="minorHAnsi"/>
          <w:color w:val="000000"/>
          <w:shd w:val="clear" w:color="auto" w:fill="FFFFFF"/>
        </w:rPr>
        <w:lastRenderedPageBreak/>
        <w:t>Sin investigación social no es posible realizar Trabajo Social. Partimos de esta idea apoyados entre otras en las aportaciones teóricas acerca de la investigación con más de un siglo de historia, teniendo en cuenta además los beneficios que aporta la acción de investigar, destacando la mejora del manejo de la realidad social o la posibilidad de innovar sobre recursos, llegando a la conclusión de que sin investigación y reflexiones teórico – prácticas, se empobrecería la profesionalidad del Trabajo Social.</w:t>
      </w:r>
    </w:p>
    <w:p w14:paraId="7E4AF023" w14:textId="522FB569" w:rsidR="00C953DD" w:rsidRDefault="00070E90" w:rsidP="00C953DD">
      <w:pPr>
        <w:spacing w:after="120" w:line="240" w:lineRule="auto"/>
        <w:jc w:val="both"/>
        <w:rPr>
          <w:rFonts w:cstheme="minorHAnsi"/>
          <w:color w:val="000000"/>
          <w:shd w:val="clear" w:color="auto" w:fill="FFFFFF"/>
        </w:rPr>
      </w:pPr>
      <w:r w:rsidRPr="00C953DD">
        <w:rPr>
          <w:rFonts w:cstheme="minorHAnsi"/>
          <w:color w:val="000000"/>
          <w:shd w:val="clear" w:color="auto" w:fill="FFFFFF"/>
        </w:rPr>
        <w:t>Con ello, es clave dar visibilidad sirviendo como estrategia de transferencia de resultados para avanzar en el conocimiento con el fin de construir e innovar, pero también de mejorar la calidad de vida de la población. En este caso concreto presentamos la metodología y resultados del trabajo de investigación de I+D sobre detección y análisis de situaciones de violencia en las mujeres de mayores de Úbeda y sus pedanías con una muestra representativa de m</w:t>
      </w:r>
      <w:r w:rsidR="00C953DD">
        <w:rPr>
          <w:rFonts w:cstheme="minorHAnsi"/>
          <w:color w:val="000000"/>
          <w:shd w:val="clear" w:color="auto" w:fill="FFFFFF"/>
        </w:rPr>
        <w:t>á</w:t>
      </w:r>
      <w:r w:rsidRPr="00C953DD">
        <w:rPr>
          <w:rFonts w:cstheme="minorHAnsi"/>
          <w:color w:val="000000"/>
          <w:shd w:val="clear" w:color="auto" w:fill="FFFFFF"/>
        </w:rPr>
        <w:t>s de 200 mujeres en las que se han analizado indicadores relacionados con violencia física, psicológica, sexual, o por negligencia.</w:t>
      </w:r>
    </w:p>
    <w:p w14:paraId="0B4F71A9" w14:textId="77777777" w:rsidR="00C953DD" w:rsidRDefault="00C953DD" w:rsidP="00C953DD">
      <w:pPr>
        <w:spacing w:after="120" w:line="240" w:lineRule="auto"/>
        <w:jc w:val="both"/>
        <w:rPr>
          <w:rFonts w:cstheme="minorHAnsi"/>
          <w:color w:val="000000"/>
          <w:shd w:val="clear" w:color="auto" w:fill="FFFFFF"/>
        </w:rPr>
      </w:pPr>
    </w:p>
    <w:p w14:paraId="1BEB6E65" w14:textId="0C69CED0" w:rsidR="00C953DD" w:rsidRPr="00C953DD" w:rsidRDefault="00C953DD" w:rsidP="00C953DD">
      <w:pPr>
        <w:shd w:val="clear" w:color="auto" w:fill="99FFCC"/>
        <w:spacing w:after="120" w:line="240" w:lineRule="auto"/>
        <w:jc w:val="both"/>
        <w:rPr>
          <w:rFonts w:cstheme="minorHAnsi"/>
          <w:b/>
          <w:color w:val="000000" w:themeColor="text1"/>
        </w:rPr>
      </w:pPr>
      <w:r w:rsidRPr="00C953DD">
        <w:rPr>
          <w:rFonts w:cstheme="minorHAnsi"/>
          <w:b/>
          <w:bCs/>
          <w:color w:val="000000" w:themeColor="text1"/>
        </w:rPr>
        <w:t xml:space="preserve">Título: </w:t>
      </w:r>
      <w:r>
        <w:rPr>
          <w:rFonts w:cstheme="minorHAnsi"/>
          <w:b/>
          <w:bCs/>
          <w:color w:val="000000" w:themeColor="text1"/>
        </w:rPr>
        <w:t xml:space="preserve">El Trabajo Social en la investigación y en la intervención con huérfanos y huérfanas por feminicidio </w:t>
      </w:r>
    </w:p>
    <w:p w14:paraId="31F6DFF3" w14:textId="77777777" w:rsidR="00C953DD" w:rsidRPr="00C953DD" w:rsidRDefault="00C953DD"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2065767D" w14:textId="77777777" w:rsidR="00C953DD" w:rsidRDefault="00015406" w:rsidP="00501400">
      <w:pPr>
        <w:pStyle w:val="Prrafodelista"/>
        <w:numPr>
          <w:ilvl w:val="0"/>
          <w:numId w:val="1"/>
        </w:numPr>
        <w:suppressAutoHyphens/>
        <w:autoSpaceDN w:val="0"/>
        <w:spacing w:after="120" w:line="240" w:lineRule="auto"/>
        <w:jc w:val="both"/>
        <w:rPr>
          <w:rFonts w:cstheme="minorHAnsi"/>
        </w:rPr>
      </w:pPr>
      <w:r w:rsidRPr="00C953DD">
        <w:rPr>
          <w:rFonts w:cstheme="minorHAnsi"/>
        </w:rPr>
        <w:t xml:space="preserve">Dra. Eva Zafra </w:t>
      </w:r>
      <w:proofErr w:type="spellStart"/>
      <w:r w:rsidRPr="00C953DD">
        <w:rPr>
          <w:rFonts w:cstheme="minorHAnsi"/>
        </w:rPr>
        <w:t>Aparici</w:t>
      </w:r>
      <w:proofErr w:type="spellEnd"/>
      <w:r w:rsidRPr="00C953DD">
        <w:rPr>
          <w:rFonts w:cstheme="minorHAnsi"/>
        </w:rPr>
        <w:t xml:space="preserve">, profesora agregada S.H del Departamento de Antropología, Filosofía y Trabajo Social de la </w:t>
      </w:r>
      <w:proofErr w:type="spellStart"/>
      <w:r w:rsidRPr="00C953DD">
        <w:rPr>
          <w:rFonts w:cstheme="minorHAnsi"/>
        </w:rPr>
        <w:t>Universitat</w:t>
      </w:r>
      <w:proofErr w:type="spellEnd"/>
      <w:r w:rsidRPr="00C953DD">
        <w:rPr>
          <w:rFonts w:cstheme="minorHAnsi"/>
        </w:rPr>
        <w:t xml:space="preserve"> Rovira i Virgili.</w:t>
      </w:r>
    </w:p>
    <w:p w14:paraId="36137F61" w14:textId="5A760FFE" w:rsidR="00015406" w:rsidRPr="00C953DD" w:rsidRDefault="00015406" w:rsidP="00501400">
      <w:pPr>
        <w:pStyle w:val="Prrafodelista"/>
        <w:numPr>
          <w:ilvl w:val="0"/>
          <w:numId w:val="1"/>
        </w:numPr>
        <w:suppressAutoHyphens/>
        <w:autoSpaceDN w:val="0"/>
        <w:spacing w:after="120" w:line="240" w:lineRule="auto"/>
        <w:jc w:val="both"/>
        <w:rPr>
          <w:rFonts w:cstheme="minorHAnsi"/>
        </w:rPr>
      </w:pPr>
      <w:r w:rsidRPr="00C953DD">
        <w:rPr>
          <w:rFonts w:cstheme="minorHAnsi"/>
        </w:rPr>
        <w:t xml:space="preserve">Eva Neus Miralles </w:t>
      </w:r>
      <w:proofErr w:type="spellStart"/>
      <w:r w:rsidRPr="00C953DD">
        <w:rPr>
          <w:rFonts w:cstheme="minorHAnsi"/>
        </w:rPr>
        <w:t>Siré</w:t>
      </w:r>
      <w:proofErr w:type="spellEnd"/>
      <w:r w:rsidRPr="00C953DD">
        <w:rPr>
          <w:rFonts w:cstheme="minorHAnsi"/>
        </w:rPr>
        <w:t xml:space="preserve">, becaria predoctoral del Departamento de Antropología, Filosofía y Trabajo Social de la </w:t>
      </w:r>
      <w:proofErr w:type="spellStart"/>
      <w:r w:rsidRPr="00C953DD">
        <w:rPr>
          <w:rFonts w:cstheme="minorHAnsi"/>
        </w:rPr>
        <w:t>Universitat</w:t>
      </w:r>
      <w:proofErr w:type="spellEnd"/>
      <w:r w:rsidRPr="00C953DD">
        <w:rPr>
          <w:rFonts w:cstheme="minorHAnsi"/>
        </w:rPr>
        <w:t xml:space="preserve"> Rovira i Virgili.</w:t>
      </w:r>
    </w:p>
    <w:p w14:paraId="250A78BE" w14:textId="6D2AA688" w:rsidR="00015406" w:rsidRPr="00C953DD" w:rsidRDefault="00015406" w:rsidP="00C953DD">
      <w:pPr>
        <w:spacing w:after="120" w:line="240" w:lineRule="auto"/>
        <w:jc w:val="both"/>
        <w:rPr>
          <w:rFonts w:cstheme="minorHAnsi"/>
          <w:b/>
          <w:bCs/>
        </w:rPr>
      </w:pPr>
      <w:r w:rsidRPr="00C953DD">
        <w:rPr>
          <w:rFonts w:cstheme="minorHAnsi"/>
          <w:b/>
          <w:bCs/>
        </w:rPr>
        <w:t>Resumen</w:t>
      </w:r>
    </w:p>
    <w:p w14:paraId="700AF609" w14:textId="55F1A166" w:rsidR="00015406" w:rsidRPr="00C953DD" w:rsidRDefault="00015406" w:rsidP="00C953DD">
      <w:pPr>
        <w:spacing w:after="120" w:line="240" w:lineRule="auto"/>
        <w:jc w:val="both"/>
        <w:rPr>
          <w:rFonts w:cstheme="minorHAnsi"/>
          <w:b/>
          <w:bCs/>
        </w:rPr>
      </w:pPr>
      <w:r w:rsidRPr="00C953DD">
        <w:rPr>
          <w:rFonts w:cstheme="minorHAnsi"/>
          <w:b/>
          <w:bCs/>
        </w:rPr>
        <w:t>Introducción</w:t>
      </w:r>
      <w:r w:rsidR="00C953DD">
        <w:rPr>
          <w:rFonts w:cstheme="minorHAnsi"/>
          <w:b/>
          <w:bCs/>
        </w:rPr>
        <w:t xml:space="preserve">. </w:t>
      </w:r>
      <w:r w:rsidRPr="00C953DD">
        <w:rPr>
          <w:rStyle w:val="eop"/>
          <w:rFonts w:cstheme="minorHAnsi"/>
          <w:color w:val="000000"/>
          <w:shd w:val="clear" w:color="auto" w:fill="FFFFFF"/>
        </w:rPr>
        <w:t>Par</w:t>
      </w:r>
      <w:r w:rsidR="00C953DD">
        <w:rPr>
          <w:rStyle w:val="eop"/>
          <w:rFonts w:cstheme="minorHAnsi"/>
          <w:color w:val="000000"/>
          <w:shd w:val="clear" w:color="auto" w:fill="FFFFFF"/>
        </w:rPr>
        <w:t>t</w:t>
      </w:r>
      <w:r w:rsidRPr="00C953DD">
        <w:rPr>
          <w:rStyle w:val="eop"/>
          <w:rFonts w:cstheme="minorHAnsi"/>
          <w:color w:val="000000"/>
          <w:shd w:val="clear" w:color="auto" w:fill="FFFFFF"/>
        </w:rPr>
        <w:t>imos de una investigación que analiza las consecuencias del feminicidio en relación con las necesidades y derechos de las hijas/os de las víctimas y de sus familiares.</w:t>
      </w:r>
    </w:p>
    <w:p w14:paraId="6F8DB5E5" w14:textId="77777777" w:rsidR="00015406" w:rsidRPr="00C953DD" w:rsidRDefault="00015406" w:rsidP="00C953DD">
      <w:pPr>
        <w:spacing w:after="120" w:line="240" w:lineRule="auto"/>
        <w:jc w:val="both"/>
        <w:rPr>
          <w:rStyle w:val="eop"/>
          <w:rFonts w:cstheme="minorHAnsi"/>
          <w:b/>
          <w:bCs/>
        </w:rPr>
      </w:pPr>
      <w:r w:rsidRPr="00C953DD">
        <w:rPr>
          <w:rStyle w:val="eop"/>
          <w:rFonts w:cstheme="minorHAnsi"/>
          <w:color w:val="000000"/>
          <w:shd w:val="clear" w:color="auto" w:fill="FFFFFF"/>
        </w:rPr>
        <w:t>La investigación visibiliza situaciones de injusticia, desprotección y desigualdad "silenciadas" en las que se encuentran estas personas; y evidencia el importante papel que el Trabajo Social desarrolla en este ámbito de la intervención, así como sobre su potencial para contribuir al fomento de estrategias legales y de intervención integrales, que prevengan la revictimización de este colectivo.</w:t>
      </w:r>
    </w:p>
    <w:p w14:paraId="25262708" w14:textId="29ACAE3A" w:rsidR="00015406" w:rsidRPr="00C953DD" w:rsidRDefault="00015406" w:rsidP="00C953DD">
      <w:pPr>
        <w:spacing w:after="120" w:line="240" w:lineRule="auto"/>
        <w:jc w:val="both"/>
        <w:rPr>
          <w:rFonts w:cstheme="minorHAnsi"/>
          <w:b/>
          <w:bCs/>
        </w:rPr>
      </w:pPr>
      <w:r w:rsidRPr="00C953DD">
        <w:rPr>
          <w:rFonts w:cstheme="minorHAnsi"/>
          <w:b/>
          <w:bCs/>
        </w:rPr>
        <w:t>Metodología</w:t>
      </w:r>
      <w:r w:rsidR="00C953DD">
        <w:rPr>
          <w:rFonts w:cstheme="minorHAnsi"/>
          <w:b/>
          <w:bCs/>
        </w:rPr>
        <w:t xml:space="preserve">. </w:t>
      </w:r>
      <w:r w:rsidRPr="00C953DD">
        <w:rPr>
          <w:rFonts w:cstheme="minorHAnsi"/>
          <w:color w:val="353637"/>
        </w:rPr>
        <w:t xml:space="preserve">La metodología de nuestra investigación es cualitativa, interdisciplinar y basada en un enfoque feminista e </w:t>
      </w:r>
      <w:proofErr w:type="spellStart"/>
      <w:r w:rsidRPr="00C953DD">
        <w:rPr>
          <w:rFonts w:cstheme="minorHAnsi"/>
          <w:color w:val="353637"/>
        </w:rPr>
        <w:t>interseccional</w:t>
      </w:r>
      <w:proofErr w:type="spellEnd"/>
      <w:r w:rsidRPr="00C953DD">
        <w:rPr>
          <w:rFonts w:cstheme="minorHAnsi"/>
          <w:color w:val="353637"/>
        </w:rPr>
        <w:t>.</w:t>
      </w:r>
      <w:r w:rsidR="00C953DD">
        <w:rPr>
          <w:rFonts w:cstheme="minorHAnsi"/>
          <w:color w:val="353637"/>
        </w:rPr>
        <w:t xml:space="preserve"> </w:t>
      </w:r>
      <w:r w:rsidRPr="00C953DD">
        <w:rPr>
          <w:rFonts w:cstheme="minorHAnsi"/>
          <w:color w:val="353637"/>
        </w:rPr>
        <w:t xml:space="preserve">Tiene sus antecedentes en una investigación previa financiada por el </w:t>
      </w:r>
      <w:proofErr w:type="spellStart"/>
      <w:r w:rsidRPr="00C953DD">
        <w:rPr>
          <w:rFonts w:cstheme="minorHAnsi"/>
          <w:color w:val="353637"/>
        </w:rPr>
        <w:t>Institut</w:t>
      </w:r>
      <w:proofErr w:type="spellEnd"/>
      <w:r w:rsidRPr="00C953DD">
        <w:rPr>
          <w:rFonts w:cstheme="minorHAnsi"/>
          <w:color w:val="353637"/>
        </w:rPr>
        <w:t xml:space="preserve"> </w:t>
      </w:r>
      <w:proofErr w:type="spellStart"/>
      <w:r w:rsidRPr="00C953DD">
        <w:rPr>
          <w:rFonts w:cstheme="minorHAnsi"/>
          <w:color w:val="353637"/>
        </w:rPr>
        <w:t>Català</w:t>
      </w:r>
      <w:proofErr w:type="spellEnd"/>
      <w:r w:rsidRPr="00C953DD">
        <w:rPr>
          <w:rFonts w:cstheme="minorHAnsi"/>
          <w:color w:val="353637"/>
        </w:rPr>
        <w:t xml:space="preserve"> de les Dones y el Pacto de Estado Contra la Violencia de Género, en 2019. Actualmente, </w:t>
      </w:r>
      <w:r w:rsidRPr="00C953DD">
        <w:rPr>
          <w:rFonts w:cstheme="minorHAnsi"/>
          <w:color w:val="000000"/>
          <w:shd w:val="clear" w:color="auto" w:fill="FFFFFF"/>
        </w:rPr>
        <w:t>la investigación tiene continuidad gracias a la financiación de un I+D+i del Ministerio de Ciencia e Innovación (2023-2026) y se circunscribe a las CCAA de Andalucía, C. Valenciana, C. F. de Navarra y Catalunya.</w:t>
      </w:r>
    </w:p>
    <w:p w14:paraId="43B42DEE" w14:textId="77777777" w:rsidR="00015406" w:rsidRPr="00C953DD" w:rsidRDefault="00015406" w:rsidP="00C953DD">
      <w:pPr>
        <w:pStyle w:val="NormalWeb"/>
        <w:spacing w:before="0" w:beforeAutospacing="0" w:after="120" w:afterAutospacing="0"/>
        <w:jc w:val="both"/>
        <w:rPr>
          <w:rFonts w:asciiTheme="minorHAnsi" w:hAnsiTheme="minorHAnsi" w:cstheme="minorHAnsi"/>
          <w:color w:val="353637"/>
          <w:sz w:val="22"/>
          <w:szCs w:val="22"/>
        </w:rPr>
      </w:pPr>
      <w:r w:rsidRPr="00C953DD">
        <w:rPr>
          <w:rFonts w:asciiTheme="minorHAnsi" w:hAnsiTheme="minorHAnsi" w:cstheme="minorHAnsi"/>
          <w:color w:val="353637"/>
          <w:sz w:val="22"/>
          <w:szCs w:val="22"/>
        </w:rPr>
        <w:t>El proyecto se está llevando a cabo a través de:</w:t>
      </w:r>
    </w:p>
    <w:p w14:paraId="7252DCFF" w14:textId="77777777" w:rsidR="00015406" w:rsidRPr="00C953DD" w:rsidRDefault="00015406" w:rsidP="00501400">
      <w:pPr>
        <w:pStyle w:val="Prrafodelista"/>
        <w:numPr>
          <w:ilvl w:val="0"/>
          <w:numId w:val="2"/>
        </w:numPr>
        <w:suppressAutoHyphens/>
        <w:autoSpaceDN w:val="0"/>
        <w:spacing w:after="120" w:line="240" w:lineRule="auto"/>
        <w:contextualSpacing w:val="0"/>
        <w:jc w:val="both"/>
        <w:rPr>
          <w:rFonts w:cstheme="minorHAnsi"/>
        </w:rPr>
      </w:pPr>
      <w:r w:rsidRPr="00C953DD">
        <w:rPr>
          <w:rFonts w:cstheme="minorHAnsi"/>
        </w:rPr>
        <w:t>Identificación y análisis de bibliografía.</w:t>
      </w:r>
    </w:p>
    <w:p w14:paraId="6FF52529" w14:textId="77777777" w:rsidR="00015406" w:rsidRPr="00C953DD" w:rsidRDefault="00015406" w:rsidP="00501400">
      <w:pPr>
        <w:pStyle w:val="Prrafodelista"/>
        <w:numPr>
          <w:ilvl w:val="0"/>
          <w:numId w:val="2"/>
        </w:numPr>
        <w:suppressAutoHyphens/>
        <w:autoSpaceDN w:val="0"/>
        <w:spacing w:after="120" w:line="240" w:lineRule="auto"/>
        <w:contextualSpacing w:val="0"/>
        <w:jc w:val="both"/>
        <w:rPr>
          <w:rFonts w:cstheme="minorHAnsi"/>
        </w:rPr>
      </w:pPr>
      <w:r w:rsidRPr="00C953DD">
        <w:rPr>
          <w:rFonts w:cstheme="minorHAnsi"/>
        </w:rPr>
        <w:t xml:space="preserve">Análisis de 24 casos de feminicidio: entrevistas en profundidad a hijos/as y familiares de víctimas y entrevistas </w:t>
      </w:r>
      <w:proofErr w:type="spellStart"/>
      <w:r w:rsidRPr="00C953DD">
        <w:rPr>
          <w:rFonts w:cstheme="minorHAnsi"/>
        </w:rPr>
        <w:t>semiestructurades</w:t>
      </w:r>
      <w:proofErr w:type="spellEnd"/>
      <w:r w:rsidRPr="00C953DD">
        <w:rPr>
          <w:rFonts w:cstheme="minorHAnsi"/>
        </w:rPr>
        <w:t xml:space="preserve"> a profesionales que las atienden.</w:t>
      </w:r>
    </w:p>
    <w:p w14:paraId="2A9F7FEB" w14:textId="77777777" w:rsidR="00015406" w:rsidRPr="00C953DD" w:rsidRDefault="00015406" w:rsidP="00C953DD">
      <w:pPr>
        <w:pStyle w:val="Prrafodelista"/>
        <w:spacing w:after="120" w:line="240" w:lineRule="auto"/>
        <w:ind w:left="0"/>
        <w:contextualSpacing w:val="0"/>
        <w:jc w:val="both"/>
        <w:rPr>
          <w:rFonts w:eastAsia="Times New Roman" w:cstheme="minorHAnsi"/>
          <w:lang w:eastAsia="ca-ES"/>
        </w:rPr>
      </w:pPr>
    </w:p>
    <w:p w14:paraId="43FB351C" w14:textId="77777777" w:rsidR="00015406" w:rsidRPr="00C953DD" w:rsidRDefault="00015406" w:rsidP="00C953DD">
      <w:pPr>
        <w:pStyle w:val="Prrafodelista"/>
        <w:spacing w:after="120" w:line="240" w:lineRule="auto"/>
        <w:ind w:left="0"/>
        <w:contextualSpacing w:val="0"/>
        <w:jc w:val="both"/>
        <w:rPr>
          <w:rFonts w:eastAsia="Calibri" w:cstheme="minorHAnsi"/>
        </w:rPr>
      </w:pPr>
      <w:r w:rsidRPr="00C953DD">
        <w:rPr>
          <w:rFonts w:eastAsia="Times New Roman" w:cstheme="minorHAnsi"/>
          <w:lang w:eastAsia="ca-ES"/>
        </w:rPr>
        <w:t xml:space="preserve">El tratamiento de los datos se ha realizado de forma totalmente confidencial. Se han seguido las normas de la </w:t>
      </w:r>
      <w:r w:rsidRPr="00C953DD">
        <w:rPr>
          <w:rFonts w:cstheme="minorHAnsi"/>
        </w:rPr>
        <w:t xml:space="preserve">Declaración de Helsinki de 1964 y </w:t>
      </w:r>
      <w:r w:rsidRPr="00C953DD">
        <w:rPr>
          <w:rFonts w:cstheme="minorHAnsi"/>
          <w:shd w:val="clear" w:color="auto" w:fill="FFFFFF"/>
        </w:rPr>
        <w:t>las normativas europea y española al respecto.</w:t>
      </w:r>
      <w:r w:rsidRPr="00C953DD">
        <w:rPr>
          <w:rFonts w:cstheme="minorHAnsi"/>
        </w:rPr>
        <w:t xml:space="preserve"> </w:t>
      </w:r>
      <w:r w:rsidRPr="00C953DD">
        <w:rPr>
          <w:rFonts w:eastAsia="Times New Roman" w:cstheme="minorHAnsi"/>
          <w:lang w:eastAsia="ca-ES"/>
        </w:rPr>
        <w:t xml:space="preserve">El proyecto ha pasado por el Comité de Ética de la </w:t>
      </w:r>
      <w:proofErr w:type="spellStart"/>
      <w:r w:rsidRPr="00C953DD">
        <w:rPr>
          <w:rFonts w:eastAsia="Times New Roman" w:cstheme="minorHAnsi"/>
          <w:lang w:eastAsia="ca-ES"/>
        </w:rPr>
        <w:t>Universitat</w:t>
      </w:r>
      <w:proofErr w:type="spellEnd"/>
      <w:r w:rsidRPr="00C953DD">
        <w:rPr>
          <w:rFonts w:eastAsia="Times New Roman" w:cstheme="minorHAnsi"/>
          <w:lang w:eastAsia="ca-ES"/>
        </w:rPr>
        <w:t xml:space="preserve"> Rovira i Virgili.</w:t>
      </w:r>
    </w:p>
    <w:p w14:paraId="22F53317" w14:textId="6ABDAE48" w:rsidR="00015406" w:rsidRPr="00C953DD" w:rsidRDefault="00015406" w:rsidP="00C953DD">
      <w:pPr>
        <w:spacing w:after="120" w:line="240" w:lineRule="auto"/>
        <w:jc w:val="both"/>
        <w:rPr>
          <w:rFonts w:cstheme="minorHAnsi"/>
          <w:b/>
          <w:bCs/>
        </w:rPr>
      </w:pPr>
      <w:r w:rsidRPr="00C953DD">
        <w:rPr>
          <w:rFonts w:cstheme="minorHAnsi"/>
          <w:b/>
          <w:bCs/>
        </w:rPr>
        <w:t>Resultados</w:t>
      </w:r>
      <w:r w:rsidR="00C953DD">
        <w:rPr>
          <w:rFonts w:cstheme="minorHAnsi"/>
          <w:b/>
          <w:bCs/>
        </w:rPr>
        <w:t xml:space="preserve">. </w:t>
      </w:r>
      <w:r w:rsidRPr="00C953DD">
        <w:rPr>
          <w:rFonts w:cstheme="minorHAnsi"/>
        </w:rPr>
        <w:t xml:space="preserve">Se ha evidenciado cultura del </w:t>
      </w:r>
      <w:r w:rsidRPr="00C953DD">
        <w:rPr>
          <w:rFonts w:cstheme="minorHAnsi"/>
          <w:i/>
          <w:iCs/>
        </w:rPr>
        <w:t>silencio</w:t>
      </w:r>
      <w:r w:rsidRPr="00C953DD">
        <w:rPr>
          <w:rFonts w:cstheme="minorHAnsi"/>
        </w:rPr>
        <w:t xml:space="preserve"> e </w:t>
      </w:r>
      <w:proofErr w:type="spellStart"/>
      <w:r w:rsidRPr="00C953DD">
        <w:rPr>
          <w:rFonts w:cstheme="minorHAnsi"/>
        </w:rPr>
        <w:t>invisibilización</w:t>
      </w:r>
      <w:proofErr w:type="spellEnd"/>
      <w:r w:rsidRPr="00C953DD">
        <w:rPr>
          <w:rFonts w:cstheme="minorHAnsi"/>
        </w:rPr>
        <w:t xml:space="preserve"> del feminicidio y sus consecuencias, que generan revictimización y victimización secundaria de los menores y de sus familiares. De aquí, además, se derivan las siguientes necesidades “sentidas”:</w:t>
      </w:r>
    </w:p>
    <w:p w14:paraId="33B5C136" w14:textId="77777777" w:rsidR="00015406" w:rsidRPr="00C953DD" w:rsidRDefault="00015406" w:rsidP="00C953DD">
      <w:pPr>
        <w:spacing w:after="120" w:line="240" w:lineRule="auto"/>
        <w:jc w:val="both"/>
        <w:rPr>
          <w:rFonts w:cstheme="minorHAnsi"/>
        </w:rPr>
      </w:pPr>
      <w:r w:rsidRPr="00C953DD">
        <w:rPr>
          <w:rFonts w:cstheme="minorHAnsi"/>
        </w:rPr>
        <w:lastRenderedPageBreak/>
        <w:t>- Necesidad de crear protocolos específicos sobre las consecuencias del feminicidio que permitan un seguimiento más personalizado, continuo e intenso de los hijos/as y sus familiares, en función de sus necesidades específicas.</w:t>
      </w:r>
    </w:p>
    <w:p w14:paraId="5EC215DF" w14:textId="77777777" w:rsidR="00015406" w:rsidRPr="00C953DD" w:rsidRDefault="00015406" w:rsidP="00C953DD">
      <w:pPr>
        <w:spacing w:after="120" w:line="240" w:lineRule="auto"/>
        <w:jc w:val="both"/>
        <w:rPr>
          <w:rFonts w:cstheme="minorHAnsi"/>
        </w:rPr>
      </w:pPr>
      <w:r w:rsidRPr="00C953DD">
        <w:rPr>
          <w:rFonts w:cstheme="minorHAnsi"/>
        </w:rPr>
        <w:t>- Necesidad de especialización y formación de los servicios de atención y de sus profesionales.</w:t>
      </w:r>
    </w:p>
    <w:p w14:paraId="56CE035F" w14:textId="77777777" w:rsidR="00015406" w:rsidRPr="00C953DD" w:rsidRDefault="00015406" w:rsidP="00C953DD">
      <w:pPr>
        <w:spacing w:after="120" w:line="240" w:lineRule="auto"/>
        <w:jc w:val="both"/>
        <w:rPr>
          <w:rFonts w:cstheme="minorHAnsi"/>
        </w:rPr>
      </w:pPr>
      <w:r w:rsidRPr="00C953DD">
        <w:rPr>
          <w:rFonts w:cstheme="minorHAnsi"/>
        </w:rPr>
        <w:t>- Necesidad de descentralización de estos servicios para facilitar el vínculo y el conocimiento de su entorno socioeducativo.</w:t>
      </w:r>
    </w:p>
    <w:p w14:paraId="7834EFF5" w14:textId="469D143F" w:rsidR="00015406" w:rsidRPr="00C953DD" w:rsidRDefault="00015406" w:rsidP="00C953DD">
      <w:pPr>
        <w:spacing w:after="120" w:line="240" w:lineRule="auto"/>
        <w:jc w:val="both"/>
        <w:rPr>
          <w:rFonts w:cstheme="minorHAnsi"/>
          <w:b/>
          <w:bCs/>
        </w:rPr>
      </w:pPr>
      <w:r w:rsidRPr="00C953DD">
        <w:rPr>
          <w:rFonts w:cstheme="minorHAnsi"/>
          <w:b/>
          <w:bCs/>
        </w:rPr>
        <w:t>Discusión y conclusiones</w:t>
      </w:r>
      <w:r w:rsidR="00C953DD">
        <w:rPr>
          <w:rFonts w:cstheme="minorHAnsi"/>
          <w:b/>
          <w:bCs/>
        </w:rPr>
        <w:t xml:space="preserve">. </w:t>
      </w:r>
      <w:r w:rsidRPr="00C953DD">
        <w:rPr>
          <w:rFonts w:cstheme="minorHAnsi"/>
        </w:rPr>
        <w:t xml:space="preserve">Todavía son pocos los estudios a nivel nacional e internacional que existen sobre la materia y menos aun los que analizan las consecuencias del feminicidio a nivel familiar, social y comunitario y desde una perspectiva, además, feminista, interdisciplinar e </w:t>
      </w:r>
      <w:proofErr w:type="spellStart"/>
      <w:r w:rsidRPr="00C953DD">
        <w:rPr>
          <w:rFonts w:cstheme="minorHAnsi"/>
        </w:rPr>
        <w:t>interseccional</w:t>
      </w:r>
      <w:proofErr w:type="spellEnd"/>
      <w:r w:rsidRPr="00C953DD">
        <w:rPr>
          <w:rFonts w:cstheme="minorHAnsi"/>
        </w:rPr>
        <w:t xml:space="preserve">. </w:t>
      </w:r>
    </w:p>
    <w:p w14:paraId="21E678C0" w14:textId="77777777" w:rsidR="00015406" w:rsidRPr="00C953DD" w:rsidRDefault="00015406" w:rsidP="00C953DD">
      <w:pPr>
        <w:spacing w:after="120" w:line="240" w:lineRule="auto"/>
        <w:jc w:val="both"/>
        <w:rPr>
          <w:rFonts w:cstheme="minorHAnsi"/>
        </w:rPr>
      </w:pPr>
      <w:r w:rsidRPr="00C953DD">
        <w:rPr>
          <w:rFonts w:cstheme="minorHAnsi"/>
        </w:rPr>
        <w:t>Necesitamos más estudios que aborden cuestiones todavía poco exploradas como el mejor lugar para vivir, mecanismos para favorecer la convivencia y el rendimiento escolar y comunitario, la atención y el acompañamiento a las familias, las capacidades resilientes de los niños y niñas, entre otras cuestiones. Igualmente, es necesario indagar sobre aquellos aspectos de la intervención social que causan victimización secundaria, tal y como indican los avances de algunas leyes autonómicas e internacionales, que reconocen la responsabilidad de los poderes públicos y de los y las profesionales que intervienen en los diferentes procesos. El papel de Trabajo Social en este reto, se vislumbra fundamental.</w:t>
      </w:r>
    </w:p>
    <w:p w14:paraId="705A90B4" w14:textId="77777777" w:rsidR="00015406" w:rsidRPr="00C953DD" w:rsidRDefault="00015406" w:rsidP="00C953DD">
      <w:pPr>
        <w:spacing w:after="120" w:line="240" w:lineRule="auto"/>
        <w:jc w:val="both"/>
        <w:rPr>
          <w:rFonts w:cstheme="minorHAnsi"/>
          <w:b/>
          <w:bCs/>
        </w:rPr>
      </w:pPr>
      <w:r w:rsidRPr="00C953DD">
        <w:rPr>
          <w:rFonts w:cstheme="minorHAnsi"/>
          <w:b/>
          <w:bCs/>
        </w:rPr>
        <w:t xml:space="preserve">Palabras clave: </w:t>
      </w:r>
      <w:r w:rsidRPr="00C953DD">
        <w:rPr>
          <w:rFonts w:cstheme="minorHAnsi"/>
        </w:rPr>
        <w:t>Trabajo Social, intervención social, feminicidio, huérfanos/as.</w:t>
      </w:r>
    </w:p>
    <w:p w14:paraId="5D6E2B2C" w14:textId="77777777" w:rsidR="00015406" w:rsidRPr="00C953DD" w:rsidRDefault="00015406" w:rsidP="00C953DD">
      <w:pPr>
        <w:spacing w:after="120" w:line="240" w:lineRule="auto"/>
        <w:jc w:val="both"/>
        <w:rPr>
          <w:rFonts w:cstheme="minorHAnsi"/>
          <w:lang w:val="ca-ES"/>
        </w:rPr>
      </w:pPr>
    </w:p>
    <w:p w14:paraId="2D73A1B2" w14:textId="77777777" w:rsidR="00945F06" w:rsidRPr="00C953DD" w:rsidRDefault="00945F06" w:rsidP="00C953DD">
      <w:pPr>
        <w:shd w:val="clear" w:color="auto" w:fill="99FFCC"/>
        <w:spacing w:after="120" w:line="240" w:lineRule="auto"/>
        <w:jc w:val="both"/>
        <w:rPr>
          <w:rFonts w:cstheme="minorHAnsi"/>
          <w:b/>
          <w:color w:val="FF0000"/>
        </w:rPr>
      </w:pPr>
      <w:r w:rsidRPr="00C953DD">
        <w:rPr>
          <w:rFonts w:cstheme="minorHAnsi"/>
          <w:b/>
          <w:bCs/>
        </w:rPr>
        <w:t>Título:</w:t>
      </w:r>
      <w:r w:rsidRPr="00C953DD">
        <w:rPr>
          <w:rFonts w:cstheme="minorHAnsi"/>
          <w:b/>
        </w:rPr>
        <w:t xml:space="preserve"> </w:t>
      </w:r>
      <w:r w:rsidRPr="00C953DD">
        <w:rPr>
          <w:rFonts w:eastAsia="Times New Roman" w:cstheme="minorHAnsi"/>
          <w:b/>
        </w:rPr>
        <w:t>Trabajo social, mujer con discapacidad y violencia de género</w:t>
      </w:r>
    </w:p>
    <w:p w14:paraId="496F2D26" w14:textId="39292246" w:rsidR="00945F06" w:rsidRPr="00C953DD" w:rsidRDefault="00945F06"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78CAC22E" w14:textId="77777777" w:rsidR="00C953DD" w:rsidRPr="00C953DD" w:rsidRDefault="00945F06" w:rsidP="00501400">
      <w:pPr>
        <w:pStyle w:val="Prrafodelista"/>
        <w:numPr>
          <w:ilvl w:val="0"/>
          <w:numId w:val="1"/>
        </w:numPr>
        <w:shd w:val="clear" w:color="auto" w:fill="FFFFFF"/>
        <w:spacing w:after="120" w:line="240" w:lineRule="auto"/>
        <w:jc w:val="both"/>
        <w:rPr>
          <w:rFonts w:cstheme="minorHAnsi"/>
          <w:b/>
          <w:color w:val="FF0000"/>
        </w:rPr>
      </w:pPr>
      <w:r w:rsidRPr="00C953DD">
        <w:rPr>
          <w:rFonts w:eastAsia="Times New Roman" w:cstheme="minorHAnsi"/>
        </w:rPr>
        <w:t>Mercedes López-Pérez (Universidad de Jaén)</w:t>
      </w:r>
      <w:bookmarkStart w:id="1" w:name="_heading=h.gjdgxs" w:colFirst="0" w:colLast="0"/>
      <w:bookmarkEnd w:id="1"/>
    </w:p>
    <w:p w14:paraId="01CBD5D7" w14:textId="2C073B81" w:rsidR="00945F06" w:rsidRPr="00C953DD" w:rsidRDefault="00945F06" w:rsidP="00501400">
      <w:pPr>
        <w:pStyle w:val="Prrafodelista"/>
        <w:numPr>
          <w:ilvl w:val="0"/>
          <w:numId w:val="1"/>
        </w:numPr>
        <w:shd w:val="clear" w:color="auto" w:fill="FFFFFF"/>
        <w:spacing w:after="120" w:line="240" w:lineRule="auto"/>
        <w:jc w:val="both"/>
        <w:rPr>
          <w:rFonts w:cstheme="minorHAnsi"/>
          <w:b/>
          <w:color w:val="FF0000"/>
        </w:rPr>
      </w:pPr>
      <w:r w:rsidRPr="00C953DD">
        <w:rPr>
          <w:rFonts w:eastAsia="Times New Roman" w:cstheme="minorHAnsi"/>
        </w:rPr>
        <w:t>Juana María Morcillo Martínez (Universidad de Jaén)</w:t>
      </w:r>
    </w:p>
    <w:p w14:paraId="03D73E0D" w14:textId="271D1444" w:rsidR="00945F06" w:rsidRPr="00C953DD" w:rsidRDefault="00945F06" w:rsidP="00C953DD">
      <w:pPr>
        <w:spacing w:after="120" w:line="240" w:lineRule="auto"/>
        <w:jc w:val="both"/>
        <w:rPr>
          <w:rFonts w:cstheme="minorHAnsi"/>
          <w:b/>
          <w:bCs/>
        </w:rPr>
      </w:pPr>
      <w:r w:rsidRPr="00C953DD">
        <w:rPr>
          <w:rFonts w:cstheme="minorHAnsi"/>
          <w:b/>
          <w:bCs/>
        </w:rPr>
        <w:t>Resumen</w:t>
      </w:r>
    </w:p>
    <w:p w14:paraId="48388711" w14:textId="4C11881B" w:rsidR="00945F06" w:rsidRPr="00C953DD" w:rsidRDefault="00945F06" w:rsidP="00C953DD">
      <w:pPr>
        <w:spacing w:after="120" w:line="240" w:lineRule="auto"/>
        <w:jc w:val="both"/>
        <w:rPr>
          <w:rFonts w:cstheme="minorHAnsi"/>
          <w:b/>
          <w:bCs/>
        </w:rPr>
      </w:pPr>
      <w:r w:rsidRPr="00C953DD">
        <w:rPr>
          <w:rFonts w:eastAsia="Times New Roman" w:cstheme="minorHAnsi"/>
          <w:b/>
        </w:rPr>
        <w:t>Introducción.</w:t>
      </w:r>
      <w:r w:rsidRPr="00C953DD">
        <w:rPr>
          <w:rFonts w:eastAsia="Times New Roman" w:cstheme="minorHAnsi"/>
        </w:rPr>
        <w:t xml:space="preserve"> </w:t>
      </w:r>
      <w:r w:rsidR="00C953DD">
        <w:rPr>
          <w:rFonts w:eastAsia="Times New Roman" w:cstheme="minorHAnsi"/>
        </w:rPr>
        <w:t>E</w:t>
      </w:r>
      <w:r w:rsidRPr="00C953DD">
        <w:rPr>
          <w:rFonts w:eastAsia="Times New Roman" w:cstheme="minorHAnsi"/>
        </w:rPr>
        <w:t>l trabajo social entendemos que existen múltiples factores que originan la discriminación y uno de ellos es la discapacidad. Si a esto le unimos la construcción social del género, nos encontramos que las mujeres con discapacidad padecen múltiples discriminaciones por diversas razones intrínsecamente relacionadas con la construcción social del género y la discapacidad. Igualmente, consideramos la violencia de género, como una manifestación de desigualdad que se convierte en un fenómeno de enorme calado que afecta a la integridad de las mujeres y a su dignidad, donde se socava el principio de igualdad. De acuerdo con la literatura existente señalamos que l</w:t>
      </w:r>
      <w:r w:rsidRPr="00C953DD">
        <w:rPr>
          <w:rFonts w:eastAsia="Times New Roman" w:cstheme="minorHAnsi"/>
          <w:highlight w:val="white"/>
        </w:rPr>
        <w:t xml:space="preserve">a </w:t>
      </w:r>
      <w:proofErr w:type="spellStart"/>
      <w:r w:rsidRPr="00C953DD">
        <w:rPr>
          <w:rFonts w:eastAsia="Times New Roman" w:cstheme="minorHAnsi"/>
          <w:highlight w:val="white"/>
        </w:rPr>
        <w:t>invisibilización</w:t>
      </w:r>
      <w:proofErr w:type="spellEnd"/>
      <w:r w:rsidRPr="00C953DD">
        <w:rPr>
          <w:rFonts w:eastAsia="Times New Roman" w:cstheme="minorHAnsi"/>
          <w:highlight w:val="white"/>
        </w:rPr>
        <w:t xml:space="preserve"> de las mujeres está presente en todas las culturas en las que existe una fuerte carga patriarcal y androcentrista</w:t>
      </w:r>
      <w:r w:rsidRPr="00C953DD">
        <w:rPr>
          <w:rFonts w:eastAsia="Times New Roman" w:cstheme="minorHAnsi"/>
        </w:rPr>
        <w:t>.</w:t>
      </w:r>
      <w:r w:rsidRPr="00C953DD">
        <w:rPr>
          <w:rFonts w:eastAsia="Times New Roman" w:cstheme="minorHAnsi"/>
          <w:highlight w:val="white"/>
        </w:rPr>
        <w:t xml:space="preserve"> Entendemos esa </w:t>
      </w:r>
      <w:proofErr w:type="spellStart"/>
      <w:r w:rsidRPr="00C953DD">
        <w:rPr>
          <w:rFonts w:eastAsia="Times New Roman" w:cstheme="minorHAnsi"/>
          <w:highlight w:val="white"/>
        </w:rPr>
        <w:t>invisibilización</w:t>
      </w:r>
      <w:proofErr w:type="spellEnd"/>
      <w:r w:rsidRPr="00C953DD">
        <w:rPr>
          <w:rFonts w:eastAsia="Times New Roman" w:cstheme="minorHAnsi"/>
          <w:highlight w:val="white"/>
        </w:rPr>
        <w:t xml:space="preserve"> como el resultado de una construcción socio-cultural basada en los principios del modelo patriarcal. </w:t>
      </w:r>
    </w:p>
    <w:p w14:paraId="62D36CBE" w14:textId="72736840" w:rsidR="00945F06" w:rsidRPr="00C953DD" w:rsidRDefault="00945F06" w:rsidP="00C953DD">
      <w:pPr>
        <w:spacing w:after="120" w:line="240" w:lineRule="auto"/>
        <w:jc w:val="both"/>
        <w:rPr>
          <w:rFonts w:eastAsia="Times New Roman" w:cstheme="minorHAnsi"/>
        </w:rPr>
      </w:pPr>
      <w:r w:rsidRPr="00C953DD">
        <w:rPr>
          <w:rFonts w:eastAsia="Times New Roman" w:cstheme="minorHAnsi"/>
          <w:b/>
          <w:highlight w:val="white"/>
        </w:rPr>
        <w:t>Objetivo.</w:t>
      </w:r>
      <w:r w:rsidRPr="00C953DD">
        <w:rPr>
          <w:rFonts w:eastAsia="Times New Roman" w:cstheme="minorHAnsi"/>
          <w:highlight w:val="white"/>
        </w:rPr>
        <w:t xml:space="preserve"> </w:t>
      </w:r>
      <w:r w:rsidRPr="00C953DD">
        <w:rPr>
          <w:rFonts w:eastAsia="Times New Roman" w:cstheme="minorHAnsi"/>
        </w:rPr>
        <w:t xml:space="preserve">El objetivo de esta investigación es analizar la situación actual de la mujer con discapacidad que vive violencia de género en el Estado español. </w:t>
      </w:r>
    </w:p>
    <w:p w14:paraId="612C2285" w14:textId="632A1BCA" w:rsidR="00945F06" w:rsidRPr="00C953DD" w:rsidRDefault="00945F06" w:rsidP="00C953DD">
      <w:pPr>
        <w:spacing w:after="120" w:line="240" w:lineRule="auto"/>
        <w:jc w:val="both"/>
        <w:rPr>
          <w:rFonts w:eastAsia="Times New Roman" w:cstheme="minorHAnsi"/>
        </w:rPr>
      </w:pPr>
      <w:r w:rsidRPr="00C953DD">
        <w:rPr>
          <w:rFonts w:eastAsia="Times New Roman" w:cstheme="minorHAnsi"/>
          <w:b/>
        </w:rPr>
        <w:t>Metodología.</w:t>
      </w:r>
      <w:r w:rsidRPr="00C953DD">
        <w:rPr>
          <w:rFonts w:eastAsia="Times New Roman" w:cstheme="minorHAnsi"/>
        </w:rPr>
        <w:t xml:space="preserve"> La metodología empleada ha consistido en una búsqueda bibliográfica en la base de datos Social </w:t>
      </w:r>
      <w:proofErr w:type="spellStart"/>
      <w:r w:rsidRPr="00C953DD">
        <w:rPr>
          <w:rFonts w:eastAsia="Times New Roman" w:cstheme="minorHAnsi"/>
        </w:rPr>
        <w:t>Services</w:t>
      </w:r>
      <w:proofErr w:type="spellEnd"/>
      <w:r w:rsidRPr="00C953DD">
        <w:rPr>
          <w:rFonts w:eastAsia="Times New Roman" w:cstheme="minorHAnsi"/>
        </w:rPr>
        <w:t xml:space="preserve"> </w:t>
      </w:r>
      <w:proofErr w:type="spellStart"/>
      <w:r w:rsidRPr="00C953DD">
        <w:rPr>
          <w:rFonts w:eastAsia="Times New Roman" w:cstheme="minorHAnsi"/>
        </w:rPr>
        <w:t>Abstracts</w:t>
      </w:r>
      <w:proofErr w:type="spellEnd"/>
      <w:r w:rsidRPr="00C953DD">
        <w:rPr>
          <w:rFonts w:eastAsia="Times New Roman" w:cstheme="minorHAnsi"/>
        </w:rPr>
        <w:t xml:space="preserve"> proporcionando una cobertura bibliográfica sobre el trabajo social y la mujer con discapacidad víctima de violencia machista en los últimos cinco años en España. La búsqueda se llevó a cabo entre los meses de febrero y marzo de 2024. Utilizamos varias combinaciones de términos con booleanos (AND y OR). Los descriptores clave utilizados fueron: (i) trabajo social y discapacidad (</w:t>
      </w:r>
      <w:proofErr w:type="spellStart"/>
      <w:r w:rsidRPr="00C953DD">
        <w:rPr>
          <w:rFonts w:eastAsia="Times New Roman" w:cstheme="minorHAnsi"/>
        </w:rPr>
        <w:t>ii</w:t>
      </w:r>
      <w:proofErr w:type="spellEnd"/>
      <w:r w:rsidRPr="00C953DD">
        <w:rPr>
          <w:rFonts w:eastAsia="Times New Roman" w:cstheme="minorHAnsi"/>
        </w:rPr>
        <w:t>) mujer con discapacidad en España y (</w:t>
      </w:r>
      <w:proofErr w:type="spellStart"/>
      <w:r w:rsidRPr="00C953DD">
        <w:rPr>
          <w:rFonts w:eastAsia="Times New Roman" w:cstheme="minorHAnsi"/>
        </w:rPr>
        <w:t>iii</w:t>
      </w:r>
      <w:proofErr w:type="spellEnd"/>
      <w:r w:rsidRPr="00C953DD">
        <w:rPr>
          <w:rFonts w:eastAsia="Times New Roman" w:cstheme="minorHAnsi"/>
        </w:rPr>
        <w:t xml:space="preserve">) discapacidad y violencia de género. Además, ajustamos los criterios de inclusión en relación a aquellos trabajos publicados en inglés o español en revistas científicas. En este sentido, ajustamos la búsqueda a la materia de Trabajo Social A partir de los resultados obtenidos, elaboramos un documento de </w:t>
      </w:r>
      <w:proofErr w:type="spellStart"/>
      <w:r w:rsidRPr="00C953DD">
        <w:rPr>
          <w:rFonts w:eastAsia="Times New Roman" w:cstheme="minorHAnsi"/>
        </w:rPr>
        <w:t>excel</w:t>
      </w:r>
      <w:proofErr w:type="spellEnd"/>
      <w:r w:rsidRPr="00C953DD">
        <w:rPr>
          <w:rFonts w:eastAsia="Times New Roman" w:cstheme="minorHAnsi"/>
        </w:rPr>
        <w:t xml:space="preserve"> para recopilar las publicaciones en base al año, autoría, título y resumen. Posteriormente, </w:t>
      </w:r>
      <w:r w:rsidRPr="00C953DD">
        <w:rPr>
          <w:rFonts w:eastAsia="Times New Roman" w:cstheme="minorHAnsi"/>
        </w:rPr>
        <w:lastRenderedPageBreak/>
        <w:t xml:space="preserve">realizamos una lectura de cada uno de ellos, y seleccionamos aquellos que guardaban mayor relación con los criterios de búsqueda anteriormente descritos. </w:t>
      </w:r>
    </w:p>
    <w:p w14:paraId="159C857A" w14:textId="08B120F3" w:rsidR="00945F06" w:rsidRPr="00C953DD" w:rsidRDefault="00945F06" w:rsidP="00C953DD">
      <w:pPr>
        <w:spacing w:after="120" w:line="240" w:lineRule="auto"/>
        <w:jc w:val="both"/>
        <w:rPr>
          <w:rFonts w:eastAsia="Times New Roman" w:cstheme="minorHAnsi"/>
          <w:b/>
        </w:rPr>
      </w:pPr>
      <w:r w:rsidRPr="00C953DD">
        <w:rPr>
          <w:rFonts w:eastAsia="Times New Roman" w:cstheme="minorHAnsi"/>
          <w:b/>
        </w:rPr>
        <w:t xml:space="preserve">Resultados. </w:t>
      </w:r>
      <w:r w:rsidRPr="00C953DD">
        <w:rPr>
          <w:rFonts w:eastAsia="Times New Roman" w:cstheme="minorHAnsi"/>
        </w:rPr>
        <w:t xml:space="preserve">Los resultados señalan la carencia de investigaciones que traten sobre el tema, resaltando que las mujeres con discapacidad son más vulnerables ante la violencia machista y el ser víctima de esta lacra social debe inscribirse siempre en el marco de la promoción, protección y reconocimiento de los derechos humanos. </w:t>
      </w:r>
    </w:p>
    <w:p w14:paraId="528CDFB5" w14:textId="232DD0D4" w:rsidR="00945F06" w:rsidRPr="00C953DD" w:rsidRDefault="00945F06" w:rsidP="00C953DD">
      <w:pPr>
        <w:spacing w:after="120" w:line="240" w:lineRule="auto"/>
        <w:jc w:val="both"/>
        <w:rPr>
          <w:rFonts w:eastAsia="Times New Roman" w:cstheme="minorHAnsi"/>
          <w:b/>
        </w:rPr>
      </w:pPr>
      <w:r w:rsidRPr="00C953DD">
        <w:rPr>
          <w:rFonts w:eastAsia="Times New Roman" w:cstheme="minorHAnsi"/>
          <w:b/>
        </w:rPr>
        <w:t xml:space="preserve">Conclusiones. </w:t>
      </w:r>
      <w:r w:rsidRPr="00C953DD">
        <w:rPr>
          <w:rFonts w:eastAsia="Times New Roman" w:cstheme="minorHAnsi"/>
        </w:rPr>
        <w:t>Concluimos exponiendo que numerosas mujeres en España son víctimas de la violencia machista, muchas de ellas tienen algún tipo de discapacidad. Existe una falta de estudios que hace que desconozcamos la dimensión de este problema, aumentando aún más la vulneración y la invisibilidad de estas mujeres. Este trabajo de revisión señala que la violencia de género aplicada a la</w:t>
      </w:r>
      <w:r w:rsidRPr="00C953DD">
        <w:rPr>
          <w:rFonts w:eastAsia="Times New Roman" w:cstheme="minorHAnsi"/>
          <w:highlight w:val="white"/>
        </w:rPr>
        <w:t xml:space="preserve"> discapacidad es un tema poco conocido en la actualidad, donde la vulnerabilidad e indefensión de sus víctimas es aún mayor. La importancia de los patrones socioculturales junto con las dificultades de la discapacidad serán algunos de los temas en los que profundizaremos, conociendo la situación que viven muchas mujeres con discapacidad y que padecen violencia de género.</w:t>
      </w:r>
    </w:p>
    <w:p w14:paraId="016F09EF" w14:textId="77777777" w:rsidR="00945F06" w:rsidRPr="00C953DD" w:rsidRDefault="00945F06" w:rsidP="00C953DD">
      <w:pPr>
        <w:spacing w:after="120" w:line="240" w:lineRule="auto"/>
        <w:jc w:val="both"/>
        <w:rPr>
          <w:rFonts w:eastAsia="Times New Roman" w:cstheme="minorHAnsi"/>
        </w:rPr>
      </w:pPr>
      <w:r w:rsidRPr="00C953DD">
        <w:rPr>
          <w:rFonts w:eastAsia="Times New Roman" w:cstheme="minorHAnsi"/>
          <w:b/>
        </w:rPr>
        <w:t xml:space="preserve">Palabras clave: </w:t>
      </w:r>
      <w:r w:rsidRPr="00C953DD">
        <w:rPr>
          <w:rFonts w:eastAsia="Times New Roman" w:cstheme="minorHAnsi"/>
        </w:rPr>
        <w:t>trabajo social, mujer, discapacidad, derechos humanos y España.</w:t>
      </w:r>
    </w:p>
    <w:p w14:paraId="1A4424E8" w14:textId="77777777" w:rsidR="00F61F1A" w:rsidRPr="00C953DD" w:rsidRDefault="00F61F1A" w:rsidP="00C953DD">
      <w:pPr>
        <w:spacing w:after="120" w:line="240" w:lineRule="auto"/>
        <w:jc w:val="both"/>
        <w:rPr>
          <w:rFonts w:cstheme="minorHAnsi"/>
          <w:b/>
          <w:color w:val="FF0000"/>
        </w:rPr>
      </w:pPr>
    </w:p>
    <w:p w14:paraId="78DD4FD5" w14:textId="77777777" w:rsidR="00F61F1A" w:rsidRPr="00C953DD" w:rsidRDefault="00F61F1A" w:rsidP="00C953DD">
      <w:pPr>
        <w:pBdr>
          <w:top w:val="single" w:sz="4" w:space="1" w:color="auto"/>
          <w:left w:val="single" w:sz="4" w:space="4" w:color="auto"/>
          <w:bottom w:val="single" w:sz="4" w:space="1" w:color="auto"/>
          <w:right w:val="single" w:sz="4" w:space="4" w:color="auto"/>
        </w:pBdr>
        <w:shd w:val="clear" w:color="auto" w:fill="00FFCC"/>
        <w:spacing w:after="120" w:line="240" w:lineRule="auto"/>
        <w:jc w:val="both"/>
        <w:rPr>
          <w:rStyle w:val="Textoennegrita"/>
          <w:rFonts w:cstheme="minorHAnsi"/>
          <w:color w:val="222222"/>
          <w:bdr w:val="none" w:sz="0" w:space="0" w:color="auto" w:frame="1"/>
        </w:rPr>
      </w:pPr>
      <w:r w:rsidRPr="00C953DD">
        <w:rPr>
          <w:rFonts w:cstheme="minorHAnsi"/>
          <w:b/>
        </w:rPr>
        <w:t xml:space="preserve">EJE 4. </w:t>
      </w:r>
      <w:r w:rsidRPr="00C953DD">
        <w:rPr>
          <w:rStyle w:val="Textoennegrita"/>
          <w:rFonts w:cstheme="minorHAnsi"/>
          <w:color w:val="222222"/>
          <w:bdr w:val="none" w:sz="0" w:space="0" w:color="auto" w:frame="1"/>
        </w:rPr>
        <w:t>INVESTIGACIÓN Y TRANSFERENCIA DESDE EL TRABAJO SOCIAL</w:t>
      </w:r>
    </w:p>
    <w:p w14:paraId="5D4C9E35" w14:textId="2C0A89F3" w:rsidR="00F61F1A" w:rsidRPr="00C953DD" w:rsidRDefault="00F61F1A" w:rsidP="00C953DD">
      <w:pPr>
        <w:pBdr>
          <w:top w:val="single" w:sz="4" w:space="1" w:color="auto"/>
          <w:left w:val="single" w:sz="4" w:space="4" w:color="auto"/>
          <w:bottom w:val="single" w:sz="4" w:space="1" w:color="auto"/>
          <w:right w:val="single" w:sz="4" w:space="4" w:color="auto"/>
        </w:pBdr>
        <w:shd w:val="clear" w:color="auto" w:fill="00FFCC"/>
        <w:spacing w:after="120" w:line="240" w:lineRule="auto"/>
        <w:jc w:val="both"/>
        <w:rPr>
          <w:rStyle w:val="Textoennegrita"/>
          <w:rFonts w:cstheme="minorHAnsi"/>
          <w:color w:val="222222"/>
          <w:bdr w:val="none" w:sz="0" w:space="0" w:color="auto" w:frame="1"/>
        </w:rPr>
      </w:pPr>
      <w:r w:rsidRPr="00C953DD">
        <w:rPr>
          <w:rStyle w:val="Textoennegrita"/>
          <w:rFonts w:cstheme="minorHAnsi"/>
          <w:color w:val="222222"/>
          <w:bdr w:val="none" w:sz="0" w:space="0" w:color="auto" w:frame="1"/>
        </w:rPr>
        <w:t>Investigación y transferencia ante desafíos para la protección a la infancia</w:t>
      </w:r>
    </w:p>
    <w:p w14:paraId="3E88FF7F" w14:textId="2E87AD6F" w:rsidR="00C953DD" w:rsidRDefault="00C953DD" w:rsidP="00C953DD">
      <w:pPr>
        <w:spacing w:after="120" w:line="240" w:lineRule="auto"/>
        <w:jc w:val="both"/>
        <w:rPr>
          <w:rFonts w:cstheme="minorHAnsi"/>
          <w:b/>
          <w:color w:val="FF0000"/>
        </w:rPr>
      </w:pPr>
    </w:p>
    <w:p w14:paraId="1BCA19EC" w14:textId="679FC855" w:rsidR="00C953DD" w:rsidRPr="00C953DD" w:rsidRDefault="00C953DD" w:rsidP="00C953DD">
      <w:pPr>
        <w:shd w:val="clear" w:color="auto" w:fill="99FFCC"/>
        <w:spacing w:after="120" w:line="240" w:lineRule="auto"/>
        <w:jc w:val="both"/>
        <w:rPr>
          <w:rFonts w:cstheme="minorHAnsi"/>
          <w:b/>
          <w:color w:val="FF0000"/>
        </w:rPr>
      </w:pPr>
      <w:r w:rsidRPr="00C953DD">
        <w:rPr>
          <w:rFonts w:cstheme="minorHAnsi"/>
          <w:b/>
          <w:bCs/>
        </w:rPr>
        <w:t>Título:</w:t>
      </w:r>
      <w:r w:rsidRPr="00C953DD">
        <w:rPr>
          <w:rFonts w:cstheme="minorHAnsi"/>
          <w:b/>
        </w:rPr>
        <w:t xml:space="preserve"> </w:t>
      </w:r>
      <w:r>
        <w:rPr>
          <w:rFonts w:eastAsia="Times New Roman" w:cstheme="minorHAnsi"/>
          <w:b/>
        </w:rPr>
        <w:t>La sostenibilidad</w:t>
      </w:r>
      <w:r w:rsidRPr="00C953DD">
        <w:rPr>
          <w:rFonts w:eastAsia="Times New Roman" w:cstheme="minorHAnsi"/>
          <w:b/>
        </w:rPr>
        <w:t xml:space="preserve"> social</w:t>
      </w:r>
      <w:r>
        <w:rPr>
          <w:rFonts w:eastAsia="Times New Roman" w:cstheme="minorHAnsi"/>
          <w:b/>
        </w:rPr>
        <w:t xml:space="preserve"> como reto pendiente del sistema de protección a la infancia ay adolescencia</w:t>
      </w:r>
    </w:p>
    <w:p w14:paraId="76A2D127" w14:textId="11334563" w:rsidR="00945F06" w:rsidRPr="00C953DD" w:rsidRDefault="00945F06"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06A7F95E" w14:textId="6F11E061" w:rsidR="00945F06" w:rsidRPr="00C953DD" w:rsidRDefault="00945F06" w:rsidP="00501400">
      <w:pPr>
        <w:pStyle w:val="Prrafodelista"/>
        <w:numPr>
          <w:ilvl w:val="0"/>
          <w:numId w:val="1"/>
        </w:numPr>
        <w:spacing w:after="120" w:line="240" w:lineRule="auto"/>
        <w:jc w:val="both"/>
        <w:rPr>
          <w:rFonts w:cstheme="minorHAnsi"/>
          <w:color w:val="2C363A"/>
          <w:shd w:val="clear" w:color="auto" w:fill="FFFFFF"/>
        </w:rPr>
      </w:pPr>
      <w:proofErr w:type="spellStart"/>
      <w:r w:rsidRPr="00C953DD">
        <w:rPr>
          <w:rFonts w:cstheme="minorHAnsi"/>
          <w:color w:val="2C363A"/>
          <w:shd w:val="clear" w:color="auto" w:fill="FFFFFF"/>
        </w:rPr>
        <w:t>Hodei</w:t>
      </w:r>
      <w:proofErr w:type="spellEnd"/>
      <w:r w:rsidRPr="00C953DD">
        <w:rPr>
          <w:rFonts w:cstheme="minorHAnsi"/>
          <w:color w:val="2C363A"/>
          <w:shd w:val="clear" w:color="auto" w:fill="FFFFFF"/>
        </w:rPr>
        <w:t xml:space="preserve"> Sarasa Camacho. Profesor Ayudante Doctor en Universidad Pública de Navarra. </w:t>
      </w:r>
    </w:p>
    <w:p w14:paraId="7516448A" w14:textId="77777777" w:rsidR="00945F06" w:rsidRPr="00C953DD" w:rsidRDefault="00945F06" w:rsidP="00C953DD">
      <w:pPr>
        <w:spacing w:after="120" w:line="240" w:lineRule="auto"/>
        <w:jc w:val="both"/>
        <w:rPr>
          <w:rFonts w:cstheme="minorHAnsi"/>
          <w:color w:val="2C363A"/>
          <w:shd w:val="clear" w:color="auto" w:fill="FFFFFF"/>
        </w:rPr>
      </w:pPr>
      <w:r w:rsidRPr="00C953DD">
        <w:rPr>
          <w:rFonts w:cstheme="minorHAnsi"/>
          <w:b/>
          <w:bCs/>
          <w:color w:val="2C363A"/>
          <w:shd w:val="clear" w:color="auto" w:fill="FFFFFF"/>
        </w:rPr>
        <w:t>Resumen</w:t>
      </w:r>
      <w:r w:rsidRPr="00C953DD">
        <w:rPr>
          <w:rFonts w:cstheme="minorHAnsi"/>
          <w:color w:val="2C363A"/>
          <w:shd w:val="clear" w:color="auto" w:fill="FFFFFF"/>
        </w:rPr>
        <w:t xml:space="preserve"> </w:t>
      </w:r>
    </w:p>
    <w:p w14:paraId="11A285F0" w14:textId="7AF24A7C" w:rsidR="00945F06" w:rsidRPr="00C953DD" w:rsidRDefault="00945F06" w:rsidP="00C953DD">
      <w:pPr>
        <w:spacing w:after="120" w:line="240" w:lineRule="auto"/>
        <w:jc w:val="both"/>
        <w:rPr>
          <w:rFonts w:cstheme="minorHAnsi"/>
          <w:b/>
          <w:color w:val="2C363A"/>
          <w:shd w:val="clear" w:color="auto" w:fill="FFFFFF"/>
        </w:rPr>
      </w:pPr>
      <w:r w:rsidRPr="00C953DD">
        <w:rPr>
          <w:rFonts w:cstheme="minorHAnsi"/>
          <w:b/>
          <w:color w:val="2C363A"/>
          <w:shd w:val="clear" w:color="auto" w:fill="FFFFFF"/>
        </w:rPr>
        <w:t>Introducción</w:t>
      </w:r>
      <w:r w:rsidR="00C953DD">
        <w:rPr>
          <w:rFonts w:cstheme="minorHAnsi"/>
          <w:b/>
          <w:color w:val="2C363A"/>
          <w:shd w:val="clear" w:color="auto" w:fill="FFFFFF"/>
        </w:rPr>
        <w:t xml:space="preserve">. </w:t>
      </w:r>
      <w:r w:rsidRPr="00C953DD">
        <w:rPr>
          <w:rFonts w:cstheme="minorHAnsi"/>
          <w:color w:val="2C363A"/>
          <w:shd w:val="clear" w:color="auto" w:fill="FFFFFF"/>
        </w:rPr>
        <w:t>La disminución del actual elevado número de menores en acogimiento residencial supone uno de los retos vigentes del sistema de protección a la infancia y adolescencia del Estado español. Ahora bien, la realidad actual evidencia que esa desinstitucionalización no se está dando en la medida que se pretende; y es que, los recursos de acogimiento residencial llegan al "desborde", principalmente, de menores adolescentes de entre 12 y 18 años de edad.</w:t>
      </w:r>
    </w:p>
    <w:p w14:paraId="22F914B1" w14:textId="77777777" w:rsidR="00945F06" w:rsidRPr="00C953DD" w:rsidRDefault="00945F06" w:rsidP="00C953DD">
      <w:pPr>
        <w:spacing w:after="120" w:line="240" w:lineRule="auto"/>
        <w:jc w:val="both"/>
        <w:rPr>
          <w:rFonts w:cstheme="minorHAnsi"/>
          <w:color w:val="2C363A"/>
          <w:shd w:val="clear" w:color="auto" w:fill="FFFFFF"/>
        </w:rPr>
      </w:pPr>
      <w:r w:rsidRPr="00C953DD">
        <w:rPr>
          <w:rFonts w:cstheme="minorHAnsi"/>
          <w:color w:val="2C363A"/>
          <w:shd w:val="clear" w:color="auto" w:fill="FFFFFF"/>
        </w:rPr>
        <w:t xml:space="preserve">Que, en nuestro contexto, la adolescencia resulta una etapa en la que el apoyo del grupo de pares supone un potencial para el desarrollo psicosocial de las y los menores es un hecho evidenciado. Pero, cuando el sistema de protección a la infancia y adolescencia considera que un/a menor adolescente está en desamparo, dirige a este/a en un proceso de institucionalización que, en muchas ocasiones, supone el alejamiento para con su grupo de iguales y su contexto originario de encuentro e interrelación: su comunidad de origen (su barrio, su pueblo, etc.). ¿Qué supone este distanciamiento para las potencialidades de desarrollo psicosocial del grupo de iguales? </w:t>
      </w:r>
    </w:p>
    <w:p w14:paraId="12D2CED6" w14:textId="5B2C9708" w:rsidR="00945F06" w:rsidRPr="00C953DD" w:rsidRDefault="00945F06" w:rsidP="00C953DD">
      <w:pPr>
        <w:spacing w:after="120" w:line="240" w:lineRule="auto"/>
        <w:jc w:val="both"/>
        <w:rPr>
          <w:rFonts w:cstheme="minorHAnsi"/>
          <w:b/>
          <w:color w:val="2C363A"/>
          <w:shd w:val="clear" w:color="auto" w:fill="FFFFFF"/>
        </w:rPr>
      </w:pPr>
      <w:r w:rsidRPr="00C953DD">
        <w:rPr>
          <w:rFonts w:cstheme="minorHAnsi"/>
          <w:b/>
          <w:color w:val="2C363A"/>
          <w:shd w:val="clear" w:color="auto" w:fill="FFFFFF"/>
        </w:rPr>
        <w:t>Metodología/desarrollo</w:t>
      </w:r>
      <w:r w:rsidR="00C953DD">
        <w:rPr>
          <w:rFonts w:cstheme="minorHAnsi"/>
          <w:b/>
          <w:color w:val="2C363A"/>
          <w:shd w:val="clear" w:color="auto" w:fill="FFFFFF"/>
        </w:rPr>
        <w:t xml:space="preserve">. </w:t>
      </w:r>
      <w:r w:rsidRPr="00C953DD">
        <w:rPr>
          <w:rFonts w:cstheme="minorHAnsi"/>
          <w:color w:val="2C363A"/>
          <w:shd w:val="clear" w:color="auto" w:fill="FFFFFF"/>
        </w:rPr>
        <w:t xml:space="preserve">Para dar respuesta a la anterior cuestión se han realizado un total 27 entrevistas en profundidad y 4 grupos de discusión con menores tuteladas/os y ex - tuteladas/os. El análisis realizado se ha basado en la experiencia subjetiva y ha profundizado en el significado particular de las vivencias de cada una/o de las y los participantes; y, a su vez, ha tratado de resultar un altavoz de esas voces que, aunque considerada su </w:t>
      </w:r>
      <w:proofErr w:type="spellStart"/>
      <w:r w:rsidRPr="00C953DD">
        <w:rPr>
          <w:rFonts w:cstheme="minorHAnsi"/>
          <w:color w:val="2C363A"/>
          <w:shd w:val="clear" w:color="auto" w:fill="FFFFFF"/>
        </w:rPr>
        <w:t>imprescindibilidad</w:t>
      </w:r>
      <w:proofErr w:type="spellEnd"/>
      <w:r w:rsidRPr="00C953DD">
        <w:rPr>
          <w:rFonts w:cstheme="minorHAnsi"/>
          <w:color w:val="2C363A"/>
          <w:shd w:val="clear" w:color="auto" w:fill="FFFFFF"/>
        </w:rPr>
        <w:t xml:space="preserve"> en la legislación y normativa, a veces permaneces ocultas.</w:t>
      </w:r>
    </w:p>
    <w:p w14:paraId="3AF427BB" w14:textId="3917FAA4" w:rsidR="00945F06" w:rsidRPr="00C953DD" w:rsidRDefault="00945F06" w:rsidP="00C953DD">
      <w:pPr>
        <w:spacing w:after="120" w:line="240" w:lineRule="auto"/>
        <w:jc w:val="both"/>
        <w:rPr>
          <w:rFonts w:cstheme="minorHAnsi"/>
          <w:b/>
          <w:color w:val="2C363A"/>
          <w:shd w:val="clear" w:color="auto" w:fill="FFFFFF"/>
        </w:rPr>
      </w:pPr>
      <w:r w:rsidRPr="00C953DD">
        <w:rPr>
          <w:rFonts w:cstheme="minorHAnsi"/>
          <w:b/>
          <w:color w:val="2C363A"/>
          <w:shd w:val="clear" w:color="auto" w:fill="FFFFFF"/>
        </w:rPr>
        <w:t>Resultados</w:t>
      </w:r>
      <w:r w:rsidR="00C953DD">
        <w:rPr>
          <w:rFonts w:cstheme="minorHAnsi"/>
          <w:b/>
          <w:color w:val="2C363A"/>
          <w:shd w:val="clear" w:color="auto" w:fill="FFFFFF"/>
        </w:rPr>
        <w:t xml:space="preserve">. </w:t>
      </w:r>
      <w:r w:rsidRPr="00C953DD">
        <w:rPr>
          <w:rFonts w:cstheme="minorHAnsi"/>
          <w:color w:val="2C363A"/>
          <w:shd w:val="clear" w:color="auto" w:fill="FFFFFF"/>
        </w:rPr>
        <w:t xml:space="preserve">La estancia en los centros de acogimiento residencial de protección supone un debilitamiento generalizado y/o desaparición total de las relaciones protectoras de las y los adolescentes institucionalizadas/os para con su grupo de pares de origen; y, con eso, un debilitamiento de esas </w:t>
      </w:r>
      <w:r w:rsidRPr="00C953DD">
        <w:rPr>
          <w:rFonts w:cstheme="minorHAnsi"/>
          <w:color w:val="2C363A"/>
          <w:shd w:val="clear" w:color="auto" w:fill="FFFFFF"/>
        </w:rPr>
        <w:lastRenderedPageBreak/>
        <w:t>potencialidades de desarrollo positivas. Esta situación responde a diferentes realidades (el alejamiento territorial, la extrema rigidez normativa o la burocratización infinita, entre otras) que provocan que, en muchas ocasiones, esas relaciones y su potencial protector se pierdan para siempre.</w:t>
      </w:r>
    </w:p>
    <w:p w14:paraId="2F026F70" w14:textId="1E46A827" w:rsidR="00945F06" w:rsidRPr="00C953DD" w:rsidRDefault="00945F06" w:rsidP="00C953DD">
      <w:pPr>
        <w:spacing w:after="120" w:line="240" w:lineRule="auto"/>
        <w:jc w:val="both"/>
        <w:rPr>
          <w:rFonts w:cstheme="minorHAnsi"/>
          <w:b/>
          <w:color w:val="2C363A"/>
          <w:shd w:val="clear" w:color="auto" w:fill="FFFFFF"/>
        </w:rPr>
      </w:pPr>
      <w:r w:rsidRPr="00C953DD">
        <w:rPr>
          <w:rFonts w:cstheme="minorHAnsi"/>
          <w:b/>
          <w:color w:val="2C363A"/>
          <w:shd w:val="clear" w:color="auto" w:fill="FFFFFF"/>
        </w:rPr>
        <w:t>Discusión/conclusiones</w:t>
      </w:r>
      <w:r w:rsidR="00C953DD">
        <w:rPr>
          <w:rFonts w:cstheme="minorHAnsi"/>
          <w:b/>
          <w:color w:val="2C363A"/>
          <w:shd w:val="clear" w:color="auto" w:fill="FFFFFF"/>
        </w:rPr>
        <w:t xml:space="preserve">. </w:t>
      </w:r>
      <w:r w:rsidRPr="00C953DD">
        <w:rPr>
          <w:rFonts w:cstheme="minorHAnsi"/>
          <w:color w:val="2C363A"/>
          <w:shd w:val="clear" w:color="auto" w:fill="FFFFFF"/>
        </w:rPr>
        <w:t>Por una parte, la realidad de mutualidad tejida en las y los adolescentes durante la etapa previa a su “institucionalización”, es deshilachada por un sistema de protección que, en la práctica, no contempla sus capacidades y que “condena” a las y los menores a un deterioro del vínculo y de la calidad y calidez de las relaciones para con sus pares. Y, por otra, las potencialidades protectoras e identitarias de los entornos comunitarios y “de cercanía” son “desaprovechadas” a causa del alejamiento y la desterritorialización cronificada que supone el ingreso en el recurso residencial.</w:t>
      </w:r>
    </w:p>
    <w:p w14:paraId="0B79E4AC" w14:textId="77777777" w:rsidR="00945F06" w:rsidRPr="00C953DD" w:rsidRDefault="00945F06" w:rsidP="00C953DD">
      <w:pPr>
        <w:spacing w:after="120" w:line="240" w:lineRule="auto"/>
        <w:jc w:val="both"/>
        <w:rPr>
          <w:rFonts w:cstheme="minorHAnsi"/>
          <w:color w:val="2C363A"/>
        </w:rPr>
      </w:pPr>
      <w:r w:rsidRPr="00C953DD">
        <w:rPr>
          <w:rFonts w:cstheme="minorHAnsi"/>
          <w:color w:val="2C363A"/>
          <w:shd w:val="clear" w:color="auto" w:fill="FFFFFF"/>
        </w:rPr>
        <w:t>Es urgente que las potencialidades de los grupos de pares formen parte del “paisaje”, de la estructura y el funcionamiento, de los recursos residenciales de protección a la adolescencia. Esta transformación pasa por considerar los procesos de acogimiento residencial como socialmente sostenibles, en "diálogo" con las comunidades de origen y territorios de relación (y protección) de las y los menores en desamparo.</w:t>
      </w:r>
    </w:p>
    <w:p w14:paraId="5E464AD0" w14:textId="77777777" w:rsidR="00945F06" w:rsidRPr="00C953DD" w:rsidRDefault="00945F06" w:rsidP="00C953DD">
      <w:pPr>
        <w:spacing w:after="120" w:line="240" w:lineRule="auto"/>
        <w:jc w:val="both"/>
        <w:rPr>
          <w:rFonts w:cstheme="minorHAnsi"/>
          <w:color w:val="2C363A"/>
          <w:shd w:val="clear" w:color="auto" w:fill="FFFFFF"/>
        </w:rPr>
      </w:pPr>
      <w:r w:rsidRPr="00C953DD">
        <w:rPr>
          <w:rFonts w:cstheme="minorHAnsi"/>
          <w:b/>
          <w:bCs/>
          <w:color w:val="2C363A"/>
          <w:shd w:val="clear" w:color="auto" w:fill="FFFFFF"/>
        </w:rPr>
        <w:t>Palabras claves</w:t>
      </w:r>
      <w:r w:rsidRPr="00C953DD">
        <w:rPr>
          <w:rFonts w:cstheme="minorHAnsi"/>
          <w:color w:val="2C363A"/>
          <w:shd w:val="clear" w:color="auto" w:fill="FFFFFF"/>
        </w:rPr>
        <w:t xml:space="preserve">. Acogimiento residencial; adolescencia; grupo de pares; comunidad; sostenibilidad social; transformación. </w:t>
      </w:r>
    </w:p>
    <w:p w14:paraId="35B7F75F" w14:textId="6D99BF97" w:rsidR="00F61F1A" w:rsidRPr="00C953DD" w:rsidRDefault="00F61F1A" w:rsidP="00C953DD">
      <w:pPr>
        <w:tabs>
          <w:tab w:val="left" w:pos="1163"/>
        </w:tabs>
        <w:spacing w:after="120" w:line="240" w:lineRule="auto"/>
        <w:jc w:val="both"/>
        <w:rPr>
          <w:rFonts w:cstheme="minorHAnsi"/>
          <w:b/>
          <w:color w:val="FF0000"/>
        </w:rPr>
      </w:pPr>
    </w:p>
    <w:p w14:paraId="3EAC6A26" w14:textId="77777777" w:rsidR="00945F06" w:rsidRPr="00C953DD" w:rsidRDefault="00945F06" w:rsidP="00C953DD">
      <w:pPr>
        <w:shd w:val="clear" w:color="auto" w:fill="99FFCC"/>
        <w:spacing w:after="120" w:line="240" w:lineRule="auto"/>
        <w:jc w:val="both"/>
        <w:rPr>
          <w:rFonts w:cstheme="minorHAnsi"/>
          <w:b/>
          <w:color w:val="FF0000"/>
        </w:rPr>
      </w:pPr>
      <w:r w:rsidRPr="00C953DD">
        <w:rPr>
          <w:rFonts w:cstheme="minorHAnsi"/>
          <w:b/>
        </w:rPr>
        <w:t xml:space="preserve">Título: </w:t>
      </w:r>
      <w:r w:rsidRPr="00C953DD">
        <w:rPr>
          <w:rFonts w:cstheme="minorHAnsi"/>
          <w:b/>
          <w:bCs/>
        </w:rPr>
        <w:t>El trabajador social en la valoración del daño social en delitos de violencia contra menores y adolescentes.</w:t>
      </w:r>
    </w:p>
    <w:p w14:paraId="13729104" w14:textId="189909DD" w:rsidR="00945F06" w:rsidRPr="00C953DD" w:rsidRDefault="00945F06"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7FD3729E" w14:textId="77777777" w:rsidR="00C953DD" w:rsidRPr="00C953DD" w:rsidRDefault="00945F06" w:rsidP="00501400">
      <w:pPr>
        <w:pStyle w:val="Prrafodelista"/>
        <w:numPr>
          <w:ilvl w:val="0"/>
          <w:numId w:val="1"/>
        </w:numPr>
        <w:spacing w:after="120" w:line="240" w:lineRule="auto"/>
        <w:jc w:val="both"/>
        <w:rPr>
          <w:rFonts w:cstheme="minorHAnsi"/>
          <w:bCs/>
          <w:iCs/>
        </w:rPr>
      </w:pPr>
      <w:r w:rsidRPr="00C953DD">
        <w:rPr>
          <w:rFonts w:cstheme="minorHAnsi"/>
          <w:bCs/>
          <w:iCs/>
        </w:rPr>
        <w:t xml:space="preserve">Miriam </w:t>
      </w:r>
      <w:proofErr w:type="spellStart"/>
      <w:r w:rsidRPr="00C953DD">
        <w:rPr>
          <w:rFonts w:cstheme="minorHAnsi"/>
          <w:bCs/>
          <w:iCs/>
        </w:rPr>
        <w:t>Arbelo</w:t>
      </w:r>
      <w:proofErr w:type="spellEnd"/>
      <w:r w:rsidRPr="00C953DD">
        <w:rPr>
          <w:rFonts w:cstheme="minorHAnsi"/>
          <w:bCs/>
          <w:iCs/>
        </w:rPr>
        <w:t xml:space="preserve"> Bruno. Unidad de Valoración Forense Integral de Violencia contra la Infancia y la Adolescencia de Las Palmas de Gran Canaria</w:t>
      </w:r>
      <w:r w:rsidRPr="00C953DD">
        <w:rPr>
          <w:rFonts w:cstheme="minorHAnsi"/>
          <w:bCs/>
        </w:rPr>
        <w:tab/>
      </w:r>
      <w:r w:rsidRPr="00C953DD">
        <w:rPr>
          <w:rFonts w:cstheme="minorHAnsi"/>
          <w:bCs/>
        </w:rPr>
        <w:tab/>
      </w:r>
    </w:p>
    <w:p w14:paraId="244D101D" w14:textId="141F7911" w:rsidR="00945F06" w:rsidRPr="00C953DD" w:rsidRDefault="00945F06" w:rsidP="00501400">
      <w:pPr>
        <w:pStyle w:val="Prrafodelista"/>
        <w:numPr>
          <w:ilvl w:val="0"/>
          <w:numId w:val="1"/>
        </w:numPr>
        <w:spacing w:after="120" w:line="240" w:lineRule="auto"/>
        <w:jc w:val="both"/>
        <w:rPr>
          <w:rFonts w:cstheme="minorHAnsi"/>
          <w:bCs/>
          <w:iCs/>
        </w:rPr>
      </w:pPr>
      <w:r w:rsidRPr="00C953DD">
        <w:rPr>
          <w:rFonts w:eastAsia="Calibri" w:cstheme="minorHAnsi"/>
          <w:bCs/>
          <w:iCs/>
          <w:kern w:val="3"/>
        </w:rPr>
        <w:t>Carmen Delia Díaz Bolaños</w:t>
      </w:r>
      <w:r w:rsidRPr="00C953DD">
        <w:rPr>
          <w:rFonts w:eastAsia="Calibri" w:cstheme="minorHAnsi"/>
          <w:bCs/>
          <w:kern w:val="3"/>
        </w:rPr>
        <w:t xml:space="preserve">. </w:t>
      </w:r>
      <w:r w:rsidRPr="00C953DD">
        <w:rPr>
          <w:rFonts w:eastAsia="Calibri" w:cstheme="minorHAnsi"/>
          <w:bCs/>
          <w:iCs/>
          <w:kern w:val="3"/>
        </w:rPr>
        <w:t>Universidad de Las Palmas de Gran Canaria</w:t>
      </w:r>
    </w:p>
    <w:p w14:paraId="3B70012D" w14:textId="6DE109BD" w:rsidR="00945F06" w:rsidRPr="00C953DD" w:rsidRDefault="00945F06" w:rsidP="00C953DD">
      <w:pPr>
        <w:shd w:val="clear" w:color="auto" w:fill="FFFFFF"/>
        <w:spacing w:after="120" w:line="240" w:lineRule="auto"/>
        <w:jc w:val="both"/>
        <w:rPr>
          <w:rFonts w:cstheme="minorHAnsi"/>
        </w:rPr>
      </w:pPr>
      <w:r w:rsidRPr="00C953DD">
        <w:rPr>
          <w:rFonts w:eastAsia="Times New Roman" w:cstheme="minorHAnsi"/>
          <w:b/>
          <w:bCs/>
          <w:color w:val="000000"/>
          <w:lang w:eastAsia="es-ES"/>
        </w:rPr>
        <w:t>Resumen</w:t>
      </w:r>
      <w:r w:rsidRPr="00C953DD">
        <w:rPr>
          <w:rFonts w:eastAsia="Times New Roman" w:cstheme="minorHAnsi"/>
          <w:color w:val="000000"/>
          <w:lang w:eastAsia="es-ES"/>
        </w:rPr>
        <w:t> </w:t>
      </w:r>
    </w:p>
    <w:p w14:paraId="52E9F09D" w14:textId="77777777" w:rsidR="00945F06" w:rsidRPr="00C953DD" w:rsidRDefault="00945F06" w:rsidP="00C953DD">
      <w:pPr>
        <w:suppressAutoHyphens/>
        <w:autoSpaceDN w:val="0"/>
        <w:spacing w:after="120" w:line="240" w:lineRule="auto"/>
        <w:jc w:val="both"/>
        <w:rPr>
          <w:rFonts w:eastAsia="Calibri" w:cstheme="minorHAnsi"/>
          <w:bCs/>
          <w:kern w:val="3"/>
        </w:rPr>
      </w:pPr>
      <w:r w:rsidRPr="00C953DD">
        <w:rPr>
          <w:rFonts w:cstheme="minorHAnsi"/>
        </w:rPr>
        <w:t>La violencia perpetrada contra menores y adolescentes se ha convertido en un problema social, que presenta un alcance totalmente desconocido por la sociedad y ha experimentado un incremento sustancial en los últimos tiempos. Todo ello, a pesar del avance legislativo desarrollado que ha tenido como objetivo generar un marco de protección a la infancia contra este tipo de delito.</w:t>
      </w:r>
    </w:p>
    <w:p w14:paraId="73C0ABFF" w14:textId="77777777" w:rsidR="00945F06" w:rsidRPr="00C953DD" w:rsidRDefault="00945F06" w:rsidP="00C953DD">
      <w:pPr>
        <w:spacing w:after="120" w:line="240" w:lineRule="auto"/>
        <w:jc w:val="both"/>
        <w:rPr>
          <w:rFonts w:cstheme="minorHAnsi"/>
        </w:rPr>
      </w:pPr>
      <w:r w:rsidRPr="00C953DD">
        <w:rPr>
          <w:rFonts w:cstheme="minorHAnsi"/>
        </w:rPr>
        <w:t>Las menores y adolescentes víctimas de violencia sufren daños de índole física, social, emocional y psicológico, que van a dejar profundas huellas en su trayectoria vital, pero si, además, se deben enfrentar a un proceso judicial no adaptado, los coloca en una situación de revivir una nueva victimización que se puede configurar como una experiencia traumática que le puede afectar a lo largo de su desarrollo personal y social. Esto es lo que se conoce como victimización secundaria que conlleva conjuntamente con el delito, un daño social para las víctimas.</w:t>
      </w:r>
    </w:p>
    <w:p w14:paraId="4193443B" w14:textId="77777777" w:rsidR="00945F06" w:rsidRPr="00C953DD" w:rsidRDefault="00945F06" w:rsidP="00C953DD">
      <w:pPr>
        <w:spacing w:after="120" w:line="240" w:lineRule="auto"/>
        <w:jc w:val="both"/>
        <w:rPr>
          <w:rFonts w:cstheme="minorHAnsi"/>
        </w:rPr>
      </w:pPr>
      <w:r w:rsidRPr="00C953DD">
        <w:rPr>
          <w:rFonts w:cstheme="minorHAnsi"/>
        </w:rPr>
        <w:t xml:space="preserve">En esta comunicación queremos mostrar la experiencia desarrollada a través del Proyecto Piloto del Juzgado de Violencia contra la Infancia y la Adolescencia, instaurado en el partido judicial de Las Palmas de Gran Canaria y que lleva desarrollándose desde el año 2021. Este proyecto parte de la necesidad de dotar a este Juzgado de una Unidad de Valoración </w:t>
      </w:r>
      <w:bookmarkStart w:id="2" w:name="_Hlk161742893"/>
      <w:r w:rsidRPr="00C953DD">
        <w:rPr>
          <w:rFonts w:cstheme="minorHAnsi"/>
        </w:rPr>
        <w:t xml:space="preserve">Forense Integral de Violencia contra la Infancia y la Adolescencia </w:t>
      </w:r>
      <w:bookmarkEnd w:id="2"/>
      <w:r w:rsidRPr="00C953DD">
        <w:rPr>
          <w:rFonts w:cstheme="minorHAnsi"/>
        </w:rPr>
        <w:t xml:space="preserve">(en adelante, </w:t>
      </w:r>
      <w:bookmarkStart w:id="3" w:name="_Hlk156900590"/>
      <w:r w:rsidRPr="00C953DD">
        <w:rPr>
          <w:rFonts w:cstheme="minorHAnsi"/>
        </w:rPr>
        <w:t>UVFIVIA</w:t>
      </w:r>
      <w:bookmarkEnd w:id="3"/>
      <w:r w:rsidRPr="00C953DD">
        <w:rPr>
          <w:rFonts w:cstheme="minorHAnsi"/>
        </w:rPr>
        <w:t>).</w:t>
      </w:r>
    </w:p>
    <w:p w14:paraId="49AD692B" w14:textId="77777777" w:rsidR="00945F06" w:rsidRPr="00C953DD" w:rsidRDefault="00945F06" w:rsidP="00C953DD">
      <w:pPr>
        <w:spacing w:after="120" w:line="240" w:lineRule="auto"/>
        <w:jc w:val="both"/>
        <w:rPr>
          <w:rFonts w:cstheme="minorHAnsi"/>
        </w:rPr>
      </w:pPr>
      <w:r w:rsidRPr="00C953DD">
        <w:rPr>
          <w:rFonts w:cstheme="minorHAnsi"/>
        </w:rPr>
        <w:t xml:space="preserve">El objetivo es la realización de valoraciones de los procedimientos relacionados con la violencia en la infancia y la adolescencia que son </w:t>
      </w:r>
      <w:proofErr w:type="spellStart"/>
      <w:r w:rsidRPr="00C953DD">
        <w:rPr>
          <w:rFonts w:cstheme="minorHAnsi"/>
        </w:rPr>
        <w:t>recepcionados</w:t>
      </w:r>
      <w:proofErr w:type="spellEnd"/>
      <w:r w:rsidRPr="00C953DD">
        <w:rPr>
          <w:rFonts w:cstheme="minorHAnsi"/>
        </w:rPr>
        <w:t xml:space="preserve"> por este Juzgado, permitiendo este equipo el abordaje multidisciplinar. </w:t>
      </w:r>
    </w:p>
    <w:p w14:paraId="1CA87961" w14:textId="77777777" w:rsidR="00945F06" w:rsidRPr="00C953DD" w:rsidRDefault="00945F06" w:rsidP="00C953DD">
      <w:pPr>
        <w:spacing w:after="120" w:line="240" w:lineRule="auto"/>
        <w:jc w:val="both"/>
        <w:rPr>
          <w:rFonts w:cstheme="minorHAnsi"/>
        </w:rPr>
      </w:pPr>
      <w:r w:rsidRPr="00C953DD">
        <w:rPr>
          <w:rFonts w:cstheme="minorHAnsi"/>
        </w:rPr>
        <w:t xml:space="preserve">La figura del trabajador social en el UVFIVIA tiene como objetivo principal actuar como agente detector del tan desconocido </w:t>
      </w:r>
      <w:r w:rsidRPr="00C953DD">
        <w:rPr>
          <w:rFonts w:cstheme="minorHAnsi"/>
          <w:bCs/>
        </w:rPr>
        <w:t>daño social.</w:t>
      </w:r>
      <w:r w:rsidRPr="00C953DD">
        <w:rPr>
          <w:rFonts w:cstheme="minorHAnsi"/>
          <w:b/>
          <w:bCs/>
        </w:rPr>
        <w:t xml:space="preserve"> </w:t>
      </w:r>
      <w:r w:rsidRPr="00C953DD">
        <w:rPr>
          <w:rFonts w:cstheme="minorHAnsi"/>
          <w:bCs/>
        </w:rPr>
        <w:t>Ese concepto es definido como “</w:t>
      </w:r>
      <w:r w:rsidRPr="00C953DD">
        <w:rPr>
          <w:rFonts w:cstheme="minorHAnsi"/>
          <w:bCs/>
          <w:i/>
          <w:iCs/>
        </w:rPr>
        <w:t xml:space="preserve">los efectos experimentados por una víctima en </w:t>
      </w:r>
      <w:r w:rsidRPr="00C953DD">
        <w:rPr>
          <w:rFonts w:cstheme="minorHAnsi"/>
          <w:bCs/>
          <w:i/>
          <w:iCs/>
        </w:rPr>
        <w:lastRenderedPageBreak/>
        <w:t>sus relaciones familiares y/o sociales como consecuencia de un evento traumático, donde tales efectos están asociados a la resonancia de dicho suceso en las nuevas condiciones sociales y de posición en ella del afectado, respecto a su contexto y mapa relacional anterior.</w:t>
      </w:r>
      <w:r w:rsidRPr="00C953DD">
        <w:rPr>
          <w:rFonts w:cstheme="minorHAnsi"/>
          <w:bCs/>
        </w:rPr>
        <w:t xml:space="preserve"> (Simón, 2020, p. 16).</w:t>
      </w:r>
    </w:p>
    <w:p w14:paraId="06454127" w14:textId="77777777" w:rsidR="00945F06" w:rsidRPr="00C953DD" w:rsidRDefault="00945F06" w:rsidP="00C953DD">
      <w:pPr>
        <w:spacing w:after="120" w:line="240" w:lineRule="auto"/>
        <w:jc w:val="both"/>
        <w:rPr>
          <w:rFonts w:cstheme="minorHAnsi"/>
          <w:bCs/>
        </w:rPr>
      </w:pPr>
      <w:r w:rsidRPr="00C953DD">
        <w:rPr>
          <w:rFonts w:cstheme="minorHAnsi"/>
        </w:rPr>
        <w:t>Este daño social es necesario analizarlo desde distintos contextos como son el: familiar, económico, laboral, social o cultural. En el contexto penal ha ido cobrando especial relevancia en los últimos años, observándose una incidencia mayor de su utilización y análisis en los delitos perpetrados a la infancia y la adolescencia, siendo necesario informar de la presencia de este a los distintos agentes de la autoridad para paliar los efectos del hecho en la víctima.</w:t>
      </w:r>
    </w:p>
    <w:p w14:paraId="3F0EE609" w14:textId="295AD13A" w:rsidR="00945F06" w:rsidRPr="00C953DD" w:rsidRDefault="00945F06" w:rsidP="00C953DD">
      <w:pPr>
        <w:spacing w:after="120" w:line="240" w:lineRule="auto"/>
        <w:jc w:val="both"/>
        <w:rPr>
          <w:rFonts w:cstheme="minorHAnsi"/>
        </w:rPr>
      </w:pPr>
      <w:r w:rsidRPr="00C953DD">
        <w:rPr>
          <w:rFonts w:cstheme="minorHAnsi"/>
        </w:rPr>
        <w:t xml:space="preserve"> Este es </w:t>
      </w:r>
      <w:r w:rsidR="00C953DD">
        <w:rPr>
          <w:rFonts w:cstheme="minorHAnsi"/>
        </w:rPr>
        <w:t>el</w:t>
      </w:r>
      <w:r w:rsidRPr="00C953DD">
        <w:rPr>
          <w:rFonts w:cstheme="minorHAnsi"/>
        </w:rPr>
        <w:t xml:space="preserve"> papel del trabajador/a social que queremos mostrar en este trabajo, explicando el proceso de valoración forense desarrollado por el profesional y su aportación a la valoración forense integral.</w:t>
      </w:r>
    </w:p>
    <w:p w14:paraId="399BB5F2" w14:textId="77777777" w:rsidR="00945F06" w:rsidRPr="00C953DD" w:rsidRDefault="00945F06" w:rsidP="00C953DD">
      <w:pPr>
        <w:spacing w:after="120" w:line="240" w:lineRule="auto"/>
        <w:jc w:val="both"/>
        <w:rPr>
          <w:rFonts w:cstheme="minorHAnsi"/>
          <w:iCs/>
        </w:rPr>
      </w:pPr>
      <w:r w:rsidRPr="00C953DD">
        <w:rPr>
          <w:rFonts w:cstheme="minorHAnsi"/>
          <w:b/>
          <w:bCs/>
          <w:iCs/>
        </w:rPr>
        <w:t>Palabras clave:</w:t>
      </w:r>
      <w:r w:rsidRPr="00C953DD">
        <w:rPr>
          <w:rFonts w:cstheme="minorHAnsi"/>
          <w:b/>
          <w:bCs/>
        </w:rPr>
        <w:t xml:space="preserve"> </w:t>
      </w:r>
      <w:r w:rsidRPr="00C953DD">
        <w:rPr>
          <w:rFonts w:cstheme="minorHAnsi"/>
          <w:iCs/>
        </w:rPr>
        <w:t>Victimización, daño social, valoración forense, violencia, proceso judicial adaptado.</w:t>
      </w:r>
    </w:p>
    <w:p w14:paraId="259FD41D" w14:textId="77777777" w:rsidR="00945F06" w:rsidRPr="00C953DD" w:rsidRDefault="00945F06" w:rsidP="00C953DD">
      <w:pPr>
        <w:spacing w:after="120" w:line="240" w:lineRule="auto"/>
        <w:jc w:val="both"/>
        <w:rPr>
          <w:rFonts w:cstheme="minorHAnsi"/>
          <w:iCs/>
        </w:rPr>
      </w:pPr>
    </w:p>
    <w:p w14:paraId="3005EDC0" w14:textId="77777777" w:rsidR="00945F06" w:rsidRPr="00C953DD" w:rsidRDefault="00945F06" w:rsidP="00C953DD">
      <w:pPr>
        <w:shd w:val="clear" w:color="auto" w:fill="99FFCC"/>
        <w:spacing w:after="120" w:line="240" w:lineRule="auto"/>
        <w:jc w:val="both"/>
        <w:rPr>
          <w:rFonts w:cstheme="minorHAnsi"/>
          <w:b/>
        </w:rPr>
      </w:pPr>
      <w:r w:rsidRPr="00C953DD">
        <w:rPr>
          <w:rFonts w:cstheme="minorHAnsi"/>
          <w:b/>
          <w:bCs/>
          <w:color w:val="000000" w:themeColor="text1"/>
        </w:rPr>
        <w:t>Título:</w:t>
      </w:r>
      <w:r w:rsidRPr="00C953DD">
        <w:rPr>
          <w:rFonts w:eastAsia="Times New Roman" w:cstheme="minorHAnsi"/>
          <w:b/>
        </w:rPr>
        <w:t xml:space="preserve"> Conductas disruptivas en adolescentes: acciones preventivas desde la intervención sociofamiliar.</w:t>
      </w:r>
    </w:p>
    <w:p w14:paraId="1E5D7722" w14:textId="7EB75A68" w:rsidR="00945F06" w:rsidRPr="00C953DD" w:rsidRDefault="00945F06"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625BFE2F" w14:textId="0CB6D02B" w:rsidR="00C953DD" w:rsidRPr="00C953DD" w:rsidRDefault="00945F06" w:rsidP="00501400">
      <w:pPr>
        <w:pStyle w:val="Prrafodelista"/>
        <w:numPr>
          <w:ilvl w:val="0"/>
          <w:numId w:val="1"/>
        </w:numPr>
        <w:spacing w:after="120" w:line="240" w:lineRule="auto"/>
        <w:jc w:val="both"/>
        <w:rPr>
          <w:rFonts w:cstheme="minorHAnsi"/>
          <w:bCs/>
          <w:color w:val="000000" w:themeColor="text1"/>
        </w:rPr>
      </w:pPr>
      <w:r w:rsidRPr="00C953DD">
        <w:rPr>
          <w:rFonts w:eastAsia="Times New Roman" w:cstheme="minorHAnsi"/>
        </w:rPr>
        <w:t>María Alejandra Báez Atuesta</w:t>
      </w:r>
      <w:r w:rsidR="00C953DD">
        <w:rPr>
          <w:rFonts w:eastAsia="Times New Roman" w:cstheme="minorHAnsi"/>
        </w:rPr>
        <w:t xml:space="preserve">, </w:t>
      </w:r>
      <w:r w:rsidR="00C953DD" w:rsidRPr="00C953DD">
        <w:rPr>
          <w:rFonts w:eastAsia="Times New Roman" w:cstheme="minorHAnsi"/>
        </w:rPr>
        <w:t>Universidad de Cádiz</w:t>
      </w:r>
    </w:p>
    <w:p w14:paraId="273B3FAD" w14:textId="788E7799" w:rsidR="00945F06" w:rsidRPr="00C953DD" w:rsidRDefault="00945F06" w:rsidP="00501400">
      <w:pPr>
        <w:pStyle w:val="Prrafodelista"/>
        <w:numPr>
          <w:ilvl w:val="0"/>
          <w:numId w:val="1"/>
        </w:numPr>
        <w:spacing w:after="120" w:line="240" w:lineRule="auto"/>
        <w:jc w:val="both"/>
        <w:rPr>
          <w:rFonts w:cstheme="minorHAnsi"/>
          <w:bCs/>
          <w:color w:val="000000" w:themeColor="text1"/>
        </w:rPr>
      </w:pPr>
      <w:r w:rsidRPr="00C953DD">
        <w:rPr>
          <w:rFonts w:eastAsia="Times New Roman" w:cstheme="minorHAnsi"/>
        </w:rPr>
        <w:t>Ester Serrano Rodríguez</w:t>
      </w:r>
      <w:r w:rsidR="00C953DD">
        <w:rPr>
          <w:rFonts w:eastAsia="Times New Roman" w:cstheme="minorHAnsi"/>
        </w:rPr>
        <w:t xml:space="preserve">, </w:t>
      </w:r>
      <w:r w:rsidRPr="00C953DD">
        <w:rPr>
          <w:rFonts w:eastAsia="Times New Roman" w:cstheme="minorHAnsi"/>
        </w:rPr>
        <w:t>Universidad de Cádiz</w:t>
      </w:r>
    </w:p>
    <w:p w14:paraId="27069DDA" w14:textId="0C8F24AB" w:rsidR="00945F06" w:rsidRPr="00C953DD" w:rsidRDefault="00945F06" w:rsidP="00C953DD">
      <w:pPr>
        <w:spacing w:after="120" w:line="240" w:lineRule="auto"/>
        <w:jc w:val="both"/>
        <w:rPr>
          <w:rFonts w:cstheme="minorHAnsi"/>
          <w:b/>
          <w:bCs/>
          <w:color w:val="000000" w:themeColor="text1"/>
        </w:rPr>
      </w:pPr>
      <w:r w:rsidRPr="00C953DD">
        <w:rPr>
          <w:rFonts w:cstheme="minorHAnsi"/>
          <w:b/>
          <w:bCs/>
          <w:color w:val="000000" w:themeColor="text1"/>
        </w:rPr>
        <w:t>Resumen</w:t>
      </w:r>
    </w:p>
    <w:p w14:paraId="43E26B0B" w14:textId="77777777" w:rsidR="00945F06" w:rsidRPr="00C953DD" w:rsidRDefault="00945F06" w:rsidP="00C953DD">
      <w:pPr>
        <w:spacing w:after="120" w:line="240" w:lineRule="auto"/>
        <w:jc w:val="both"/>
        <w:rPr>
          <w:rFonts w:cstheme="minorHAnsi"/>
          <w:b/>
          <w:bCs/>
          <w:color w:val="000000" w:themeColor="text1"/>
        </w:rPr>
      </w:pPr>
      <w:r w:rsidRPr="00C953DD">
        <w:rPr>
          <w:rFonts w:cstheme="minorHAnsi"/>
          <w:color w:val="0D0D0D"/>
          <w:shd w:val="clear" w:color="auto" w:fill="FFFFFF"/>
        </w:rPr>
        <w:t>Las conductas disruptivas se refieren a acciones que transgreden las normas establecidas y afectan el funcionamiento adecuado de un entorno específico, dando lugar a tensiones tanto en las relaciones interpersonales como en el comportamiento general</w:t>
      </w:r>
      <w:r w:rsidRPr="00C953DD">
        <w:rPr>
          <w:rFonts w:eastAsia="Times New Roman" w:cstheme="minorHAnsi"/>
        </w:rPr>
        <w:t>, aparecen en mayor medida en la adolescencia, ya que es una etapa de tránsito en la que convergen cambios a nivel físico, biológico, cognitivo, conductual y emocional. Siendo un periodo en el que se generan grandes tensiones y contradicciones, apareciendo conflictos en la relación con los adultos. Diversos estudios asocian que estos comportamientos tienen causas multifactoriales. Sin embargo, los sistemas familiares desestructurados, figuras paternas ausentes, las situaciones adversas de violencia intrafamiliar y los vínculos de apego disfuncionales, inciden significativamente en la aparición de esta problemática.</w:t>
      </w:r>
    </w:p>
    <w:p w14:paraId="60315D56" w14:textId="77777777" w:rsidR="00945F06" w:rsidRPr="00C953DD" w:rsidRDefault="00945F06" w:rsidP="00C953DD">
      <w:pPr>
        <w:spacing w:after="120" w:line="240" w:lineRule="auto"/>
        <w:jc w:val="both"/>
        <w:rPr>
          <w:rFonts w:eastAsia="Times New Roman" w:cstheme="minorHAnsi"/>
        </w:rPr>
      </w:pPr>
      <w:r w:rsidRPr="00C953DD">
        <w:rPr>
          <w:rFonts w:eastAsia="Times New Roman" w:cstheme="minorHAnsi"/>
        </w:rPr>
        <w:t>El presente estudio tiene como objetivo conocer los factores protectores dentro de los sistemas familiares, que favorecen al desarrollo de estrategias de prevención de conductas disruptivas en adolescentes, a partir de un enfoque de intervención sociofamiliar. La metodología utilizada es un estudio de carácter cualitativo, los instrumentos de recolección fueron entrevistas semiestructuradas a profesionales psicosociales expertos en la intervención con adolescentes y la realización de un relato de vida. En las entrevistas participaron un total de 23 profesionales con experiencia dentro del sistema de protección del menor y la historia de un joven con antecedentes delictivos siendo menor de edad.</w:t>
      </w:r>
    </w:p>
    <w:p w14:paraId="21E90B62" w14:textId="77777777" w:rsidR="00C953DD" w:rsidRDefault="00945F06" w:rsidP="00C953DD">
      <w:pPr>
        <w:spacing w:after="120" w:line="240" w:lineRule="auto"/>
        <w:jc w:val="both"/>
        <w:rPr>
          <w:rFonts w:eastAsia="Times New Roman" w:cstheme="minorHAnsi"/>
        </w:rPr>
      </w:pPr>
      <w:r w:rsidRPr="00C953DD">
        <w:rPr>
          <w:rFonts w:eastAsia="Times New Roman" w:cstheme="minorHAnsi"/>
        </w:rPr>
        <w:t>Como resultados del estudio, se destaca que las causas más significativas en la aparición de estos comportamientos disruptivos son las situaciones de vulnerabilidad socioeconómica, un estilo educativo violento por parte de cuidadores, falta de supervisión o monitoreo familiar, transmisión intergeneracional de la violencia, problemas de salud mental de los progenitores, entre otros factores. Igualmente se evidencia que los elementos protectores están relacionados con vínculos de apoyo significativos, capacidad de resiliencia de los propios/as adolescentes, acceso a recursos de apoyo social y herramientas favorecedoras de la gestión emocional, teniendo un papel crucial los servicios relacionados con salud mental, entre otras.</w:t>
      </w:r>
    </w:p>
    <w:p w14:paraId="21C5BB16" w14:textId="537DF33B" w:rsidR="00945F06" w:rsidRPr="00C953DD" w:rsidRDefault="00945F06" w:rsidP="00C953DD">
      <w:pPr>
        <w:spacing w:after="120" w:line="240" w:lineRule="auto"/>
        <w:jc w:val="both"/>
        <w:rPr>
          <w:rFonts w:eastAsia="Times New Roman" w:cstheme="minorHAnsi"/>
        </w:rPr>
      </w:pPr>
      <w:r w:rsidRPr="00C953DD">
        <w:rPr>
          <w:rFonts w:cstheme="minorHAnsi"/>
          <w:color w:val="0D0D0D"/>
          <w:shd w:val="clear" w:color="auto" w:fill="FFFFFF"/>
        </w:rPr>
        <w:t xml:space="preserve">Para concluir, es crucial abordar de manera preventiva y educativa las necesidades psicosociales de los/las adolescentes, así como las situaciones críticas que puedan surgir durante esta etapa de desarrollo. Tanto el Estado como la sociedad comparten la responsabilidad de diseñar programas y políticas de prevención que tengan un impacto positivo en la vida de este grupo etario. Los y las trabajadores sociales tienen el </w:t>
      </w:r>
      <w:r w:rsidRPr="00C953DD">
        <w:rPr>
          <w:rFonts w:cstheme="minorHAnsi"/>
          <w:color w:val="0D0D0D"/>
          <w:shd w:val="clear" w:color="auto" w:fill="FFFFFF"/>
        </w:rPr>
        <w:lastRenderedPageBreak/>
        <w:t>compromiso de llevar a cabo intervenciones sólidas y amplias, basadas en metodologías fundamentadas y priorizando las necesidades individuales de cada adolescente y sus familias. Esto implica hacerlos partícipes del proceso de cambio, proporcionándoles entornos seguros, herramientas y recursos pedagógicos para afrontar las dificultades que puedan surgir, así como fortalecer los vínculos familiares y las redes de apoyo adecuadas para las trayectorias individuales de los/las adolescentes. Abordar estos aspectos es esencial para fomentar un desarrollo positivo y la formulación de metas y proyectos de vida significativos.</w:t>
      </w:r>
    </w:p>
    <w:p w14:paraId="39A701BA" w14:textId="77777777" w:rsidR="00945F06" w:rsidRPr="00C953DD" w:rsidRDefault="00945F06" w:rsidP="00C953DD">
      <w:pPr>
        <w:spacing w:after="120" w:line="240" w:lineRule="auto"/>
        <w:jc w:val="both"/>
        <w:rPr>
          <w:rFonts w:eastAsia="Times New Roman" w:cstheme="minorHAnsi"/>
        </w:rPr>
      </w:pPr>
      <w:r w:rsidRPr="00C953DD">
        <w:rPr>
          <w:rFonts w:eastAsia="Times New Roman" w:cstheme="minorHAnsi"/>
          <w:b/>
        </w:rPr>
        <w:t xml:space="preserve">Palabras clave: </w:t>
      </w:r>
      <w:r w:rsidRPr="00C953DD">
        <w:rPr>
          <w:rFonts w:eastAsia="Times New Roman" w:cstheme="minorHAnsi"/>
        </w:rPr>
        <w:t>adolescencia; conductas disruptivas; factores protectores; intervención sociofamiliar.</w:t>
      </w:r>
    </w:p>
    <w:p w14:paraId="28BB89EB" w14:textId="77777777" w:rsidR="00D00ACF" w:rsidRDefault="00D00ACF" w:rsidP="00C953DD">
      <w:pPr>
        <w:tabs>
          <w:tab w:val="left" w:pos="1163"/>
        </w:tabs>
        <w:spacing w:after="120" w:line="240" w:lineRule="auto"/>
        <w:jc w:val="both"/>
        <w:rPr>
          <w:rFonts w:cstheme="minorHAnsi"/>
        </w:rPr>
      </w:pPr>
    </w:p>
    <w:p w14:paraId="74D6B9EF" w14:textId="77777777" w:rsidR="00D00ACF" w:rsidRPr="00D00ACF" w:rsidRDefault="00D00ACF" w:rsidP="00D00ACF">
      <w:pPr>
        <w:shd w:val="clear" w:color="auto" w:fill="99FFCC"/>
        <w:tabs>
          <w:tab w:val="left" w:pos="1163"/>
        </w:tabs>
        <w:spacing w:after="120" w:line="240" w:lineRule="auto"/>
        <w:jc w:val="both"/>
        <w:rPr>
          <w:rFonts w:cstheme="minorHAnsi"/>
          <w:b/>
        </w:rPr>
      </w:pPr>
      <w:r w:rsidRPr="00D00ACF">
        <w:rPr>
          <w:rFonts w:cstheme="minorHAnsi"/>
          <w:b/>
        </w:rPr>
        <w:t xml:space="preserve">Título: </w:t>
      </w:r>
      <w:r w:rsidR="00070E90" w:rsidRPr="00D00ACF">
        <w:rPr>
          <w:rFonts w:cstheme="minorHAnsi"/>
          <w:b/>
        </w:rPr>
        <w:t xml:space="preserve">Visión técnica interdisciplinar de los Equipos de Tratamiento Familiar onubenses sobre la intervención con familias: análisis y propuestas estratégicas de mejora. </w:t>
      </w:r>
    </w:p>
    <w:p w14:paraId="4B4172BC" w14:textId="77777777" w:rsidR="00D00ACF" w:rsidRPr="00C953DD" w:rsidRDefault="00D00ACF" w:rsidP="00D00ACF">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4E74F3C9" w14:textId="77777777" w:rsidR="00D00ACF" w:rsidRPr="00D00ACF" w:rsidRDefault="00070E90" w:rsidP="00501400">
      <w:pPr>
        <w:pStyle w:val="Prrafodelista"/>
        <w:numPr>
          <w:ilvl w:val="0"/>
          <w:numId w:val="1"/>
        </w:numPr>
        <w:spacing w:after="120" w:line="240" w:lineRule="auto"/>
        <w:jc w:val="both"/>
        <w:rPr>
          <w:rFonts w:cstheme="minorHAnsi"/>
          <w:bCs/>
          <w:color w:val="000000" w:themeColor="text1"/>
        </w:rPr>
      </w:pPr>
      <w:r w:rsidRPr="00D00ACF">
        <w:rPr>
          <w:rFonts w:cstheme="minorHAnsi"/>
        </w:rPr>
        <w:t xml:space="preserve">Susana Martí García (Trabajadora Social. Docente en la Universidad de Huelva) </w:t>
      </w:r>
    </w:p>
    <w:p w14:paraId="3B2C3048" w14:textId="77777777" w:rsidR="00D00ACF" w:rsidRPr="00D00ACF" w:rsidRDefault="00070E90" w:rsidP="00501400">
      <w:pPr>
        <w:pStyle w:val="Prrafodelista"/>
        <w:numPr>
          <w:ilvl w:val="0"/>
          <w:numId w:val="1"/>
        </w:numPr>
        <w:spacing w:after="120" w:line="240" w:lineRule="auto"/>
        <w:jc w:val="both"/>
        <w:rPr>
          <w:rFonts w:cstheme="minorHAnsi"/>
          <w:bCs/>
          <w:color w:val="000000" w:themeColor="text1"/>
        </w:rPr>
      </w:pPr>
      <w:r w:rsidRPr="00D00ACF">
        <w:rPr>
          <w:rFonts w:cstheme="minorHAnsi"/>
        </w:rPr>
        <w:t>Emilio J. Burgos Serrano (Trabajador Social en el Ayuntamiento de Huelva)</w:t>
      </w:r>
    </w:p>
    <w:p w14:paraId="67DED86A" w14:textId="77777777" w:rsidR="00D00ACF" w:rsidRPr="00D00ACF" w:rsidRDefault="00070E90" w:rsidP="00D00ACF">
      <w:pPr>
        <w:spacing w:after="120" w:line="240" w:lineRule="auto"/>
        <w:jc w:val="both"/>
        <w:rPr>
          <w:rFonts w:cstheme="minorHAnsi"/>
          <w:b/>
        </w:rPr>
      </w:pPr>
      <w:r w:rsidRPr="00D00ACF">
        <w:rPr>
          <w:rFonts w:cstheme="minorHAnsi"/>
          <w:b/>
        </w:rPr>
        <w:t>R</w:t>
      </w:r>
      <w:r w:rsidR="00D00ACF" w:rsidRPr="00D00ACF">
        <w:rPr>
          <w:rFonts w:cstheme="minorHAnsi"/>
          <w:b/>
        </w:rPr>
        <w:t>esumen</w:t>
      </w:r>
    </w:p>
    <w:p w14:paraId="030EB9AA" w14:textId="759CB816" w:rsidR="00945F06" w:rsidRPr="00D00ACF" w:rsidRDefault="00070E90" w:rsidP="00D00ACF">
      <w:pPr>
        <w:spacing w:after="120" w:line="240" w:lineRule="auto"/>
        <w:jc w:val="both"/>
        <w:rPr>
          <w:rFonts w:cstheme="minorHAnsi"/>
          <w:bCs/>
          <w:color w:val="000000" w:themeColor="text1"/>
        </w:rPr>
      </w:pPr>
      <w:r w:rsidRPr="00D00ACF">
        <w:rPr>
          <w:rFonts w:cstheme="minorHAnsi"/>
        </w:rPr>
        <w:t xml:space="preserve">En la Comunidad Autónoma de Andalucía se atienden a las familias </w:t>
      </w:r>
      <w:proofErr w:type="spellStart"/>
      <w:r w:rsidRPr="00D00ACF">
        <w:rPr>
          <w:rFonts w:cstheme="minorHAnsi"/>
        </w:rPr>
        <w:t>multiproblemáticas</w:t>
      </w:r>
      <w:proofErr w:type="spellEnd"/>
      <w:r w:rsidRPr="00D00ACF">
        <w:rPr>
          <w:rFonts w:cstheme="minorHAnsi"/>
        </w:rPr>
        <w:t xml:space="preserve"> que requieren de una intervención específica y de</w:t>
      </w:r>
      <w:r w:rsidR="00D00ACF">
        <w:rPr>
          <w:rFonts w:cstheme="minorHAnsi"/>
        </w:rPr>
        <w:t xml:space="preserve"> </w:t>
      </w:r>
      <w:r w:rsidRPr="00D00ACF">
        <w:rPr>
          <w:rFonts w:cstheme="minorHAnsi"/>
        </w:rPr>
        <w:t xml:space="preserve">tratamiento derivándolas a los Equipos de Tratamiento Familiar. Estos Equipos están compuestos por profesionales del trabajo social, la educación social y la psicología, realizando su intervención de manera interdisciplinar y a través de dos Subprogramas: de Riesgo o Desprotección y de Reunificación Familiar. El objetivo del estudio consistió en analizar los discursos de los profesionales de estos Equipos en relación, entre otros, a las funciones y tareas específicas e interdisciplinares, a los perfiles de los sistemas familiares objeto de intervención y a los elementos susceptibles de mejora del servicio. Todo ello para establecer una serie de medidas conducentes a acciones más eficaces, inmediatas y de mayor efecto en este tipo de intervenciones. El proceso metodológico seguido en la investigación consistió en la ejecución de un trabajo de campo donde se realizó un total de 26 entrevistas, en las que se efectuaron dos técnicas de investigación: análisis de discursos y análisis de redes en su centralidad. Para el primer análisis se utilizó la aplicación </w:t>
      </w:r>
      <w:proofErr w:type="spellStart"/>
      <w:r w:rsidRPr="00D00ACF">
        <w:rPr>
          <w:rFonts w:cstheme="minorHAnsi"/>
        </w:rPr>
        <w:t>Atlas.ti</w:t>
      </w:r>
      <w:proofErr w:type="spellEnd"/>
      <w:r w:rsidRPr="00D00ACF">
        <w:rPr>
          <w:rFonts w:cstheme="minorHAnsi"/>
        </w:rPr>
        <w:t xml:space="preserve"> y, para el segundo, el programa </w:t>
      </w:r>
      <w:proofErr w:type="spellStart"/>
      <w:r w:rsidRPr="00D00ACF">
        <w:rPr>
          <w:rFonts w:cstheme="minorHAnsi"/>
        </w:rPr>
        <w:t>Ucinet</w:t>
      </w:r>
      <w:proofErr w:type="spellEnd"/>
      <w:r w:rsidRPr="00D00ACF">
        <w:rPr>
          <w:rFonts w:cstheme="minorHAnsi"/>
        </w:rPr>
        <w:t xml:space="preserve">. De este último estudio se obtuvieron las líneas estratégicas de acción para la intervención. Los resultados más destacados están relacionados, por un lado, con las diferentes dificultades con las que se enfrentan estos técnicos en su labor diaria, como son la cronificación de los casos, la temporalidad del tratamiento, la coordinación con el Sistema Educativo y la frustración laboral. Por otro lado, en relación a las problemáticas que presentan las familias atendidas, encontramos que los discursos se centran en los patrones de repetición de pautas vinculares, la dependencia a sustancias, la falta de conciencia del problema, la negligencia y la conducta del menor como síntoma. Finalmente, los técnicos entrevistados generaron un total de 30 propuestas de mejora del servicio, entre las que destacan como las más significativas las que se relacionan con la formación continua, la apertura de los canales de coordinación y la incidencia del agente externo supervisor. Las principales conclusiones conllevan el diseño un mapa de ruta de propuestas de toma de decisiones estratégicas, que impulsen el desarrollo eficaz y eficiente de la labor profesional. En el marco de las decisiones estratégicas que tengan que ver con conseguir efectos más eficaces, los elementos relacionados con la dificultad de los casos y la labor del trabajo interdisciplinar se configuran como piezas clave a tener en cuenta. En cuanto a aquellas decisiones encaminadas a acciones que persigan conseguir efectos inmediatos, el nodo principal sobre el que incidir sería especialmente la dificultad de los casos. Finalmente, en relación a las decisiones estratégicas dirigidas a producir efectos de mayor amplitud, además de la dificultad de los casos, tendría que incidirse en mayor medida sobre la labor profesional de los técnicos de la educación social y la psicología, la labor del trabajo interdisciplinar y las propuestas de riesgo o desprotección, entre otras. PALABRAS CLAVE: Intervención familiar, familias </w:t>
      </w:r>
      <w:proofErr w:type="spellStart"/>
      <w:r w:rsidRPr="00D00ACF">
        <w:rPr>
          <w:rFonts w:cstheme="minorHAnsi"/>
        </w:rPr>
        <w:t>multiproblemáticas</w:t>
      </w:r>
      <w:proofErr w:type="spellEnd"/>
      <w:r w:rsidRPr="00D00ACF">
        <w:rPr>
          <w:rFonts w:cstheme="minorHAnsi"/>
        </w:rPr>
        <w:t>, Equipos de Tratamiento Familiar, propuestas estratégicas de mejora.</w:t>
      </w:r>
    </w:p>
    <w:p w14:paraId="7762174A" w14:textId="5DE64EEA" w:rsidR="00070E90" w:rsidRPr="00C953DD" w:rsidRDefault="00070E90" w:rsidP="00C953DD">
      <w:pPr>
        <w:tabs>
          <w:tab w:val="left" w:pos="1163"/>
        </w:tabs>
        <w:spacing w:after="120" w:line="240" w:lineRule="auto"/>
        <w:jc w:val="both"/>
        <w:rPr>
          <w:rFonts w:cstheme="minorHAnsi"/>
          <w:color w:val="FF0000"/>
          <w:shd w:val="clear" w:color="auto" w:fill="FFFFFF"/>
        </w:rPr>
      </w:pPr>
    </w:p>
    <w:p w14:paraId="7A352BA4" w14:textId="77777777" w:rsidR="00D00ACF" w:rsidRPr="00D00ACF" w:rsidRDefault="00D00ACF" w:rsidP="00D00ACF">
      <w:pPr>
        <w:shd w:val="clear" w:color="auto" w:fill="99FFCC"/>
        <w:tabs>
          <w:tab w:val="left" w:pos="1163"/>
        </w:tabs>
        <w:spacing w:after="120" w:line="240" w:lineRule="auto"/>
        <w:jc w:val="both"/>
        <w:rPr>
          <w:rFonts w:cstheme="minorHAnsi"/>
          <w:b/>
        </w:rPr>
      </w:pPr>
      <w:r w:rsidRPr="00D00ACF">
        <w:rPr>
          <w:rFonts w:cstheme="minorHAnsi"/>
          <w:b/>
        </w:rPr>
        <w:t xml:space="preserve">Título: </w:t>
      </w:r>
      <w:r w:rsidR="00070E90" w:rsidRPr="00D00ACF">
        <w:rPr>
          <w:rFonts w:cstheme="minorHAnsi"/>
          <w:b/>
        </w:rPr>
        <w:t xml:space="preserve">Estudio de los parámetros relacionales y transgeneracionales en las familias </w:t>
      </w:r>
      <w:proofErr w:type="spellStart"/>
      <w:r w:rsidR="00070E90" w:rsidRPr="00D00ACF">
        <w:rPr>
          <w:rFonts w:cstheme="minorHAnsi"/>
          <w:b/>
        </w:rPr>
        <w:t>multiproblemáticas</w:t>
      </w:r>
      <w:proofErr w:type="spellEnd"/>
      <w:r w:rsidR="00070E90" w:rsidRPr="00D00ACF">
        <w:rPr>
          <w:rFonts w:cstheme="minorHAnsi"/>
          <w:b/>
        </w:rPr>
        <w:t xml:space="preserve"> atendidas desde el Programa de tratamiento a familias con menores en situación de riesgo o desprotección de la Junta de Andalucía en Huelva. </w:t>
      </w:r>
    </w:p>
    <w:p w14:paraId="789BAF5D" w14:textId="77777777" w:rsidR="00D00ACF" w:rsidRPr="00C953DD" w:rsidRDefault="00D00ACF" w:rsidP="00D00ACF">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07A3688B" w14:textId="77777777" w:rsidR="00D00ACF" w:rsidRPr="00D00ACF" w:rsidRDefault="00D00ACF" w:rsidP="00501400">
      <w:pPr>
        <w:pStyle w:val="Prrafodelista"/>
        <w:numPr>
          <w:ilvl w:val="0"/>
          <w:numId w:val="1"/>
        </w:numPr>
        <w:spacing w:after="120" w:line="240" w:lineRule="auto"/>
        <w:jc w:val="both"/>
        <w:rPr>
          <w:rFonts w:cstheme="minorHAnsi"/>
          <w:bCs/>
          <w:color w:val="000000" w:themeColor="text1"/>
        </w:rPr>
      </w:pPr>
      <w:r w:rsidRPr="00D00ACF">
        <w:rPr>
          <w:rFonts w:cstheme="minorHAnsi"/>
        </w:rPr>
        <w:t xml:space="preserve">Susana Martí García (Trabajadora Social. Docente en la Universidad de Huelva) </w:t>
      </w:r>
    </w:p>
    <w:p w14:paraId="22EE4363" w14:textId="77777777" w:rsidR="00D00ACF" w:rsidRPr="00D00ACF" w:rsidRDefault="00D00ACF" w:rsidP="00501400">
      <w:pPr>
        <w:pStyle w:val="Prrafodelista"/>
        <w:numPr>
          <w:ilvl w:val="0"/>
          <w:numId w:val="1"/>
        </w:numPr>
        <w:spacing w:after="120" w:line="240" w:lineRule="auto"/>
        <w:jc w:val="both"/>
        <w:rPr>
          <w:rFonts w:cstheme="minorHAnsi"/>
          <w:bCs/>
          <w:color w:val="000000" w:themeColor="text1"/>
        </w:rPr>
      </w:pPr>
      <w:r w:rsidRPr="00D00ACF">
        <w:rPr>
          <w:rFonts w:cstheme="minorHAnsi"/>
        </w:rPr>
        <w:t>Emilio J. Burgos Serrano (Trabajador Social en el Ayuntamiento de Huelva)</w:t>
      </w:r>
    </w:p>
    <w:p w14:paraId="299BEADB" w14:textId="77777777" w:rsidR="00D00ACF" w:rsidRPr="00D00ACF" w:rsidRDefault="00D00ACF" w:rsidP="00D00ACF">
      <w:pPr>
        <w:spacing w:after="120" w:line="240" w:lineRule="auto"/>
        <w:jc w:val="both"/>
        <w:rPr>
          <w:rFonts w:cstheme="minorHAnsi"/>
          <w:b/>
        </w:rPr>
      </w:pPr>
      <w:r w:rsidRPr="00D00ACF">
        <w:rPr>
          <w:rFonts w:cstheme="minorHAnsi"/>
          <w:b/>
        </w:rPr>
        <w:t>Resumen</w:t>
      </w:r>
    </w:p>
    <w:p w14:paraId="2B34BEA0" w14:textId="012371FF" w:rsidR="00070E90" w:rsidRPr="00C953DD" w:rsidRDefault="00070E90" w:rsidP="00C953DD">
      <w:pPr>
        <w:tabs>
          <w:tab w:val="left" w:pos="1163"/>
        </w:tabs>
        <w:spacing w:after="120" w:line="240" w:lineRule="auto"/>
        <w:jc w:val="both"/>
        <w:rPr>
          <w:rFonts w:cstheme="minorHAnsi"/>
          <w:color w:val="FF0000"/>
          <w:shd w:val="clear" w:color="auto" w:fill="FFFFFF"/>
        </w:rPr>
      </w:pPr>
      <w:r w:rsidRPr="00C953DD">
        <w:rPr>
          <w:rFonts w:cstheme="minorHAnsi"/>
        </w:rPr>
        <w:t xml:space="preserve">El Programa de tratamiento a familias con menores en situación de riesgo o desprotección que se implementa en la Comunidad Autónoma de Andalucía, tiene como finalidad preservar y promover en los ámbitos individual y familiar los derechos y el desarrollo del menor, además de impulsar el retorno en los casos en los que se haya adoptado una medida de separación de su medio familiar. La situación estratégica de este Programa en la atención familiar, anclado entre la atención de primer y segundo nivel, le confiere un carácter destacado, específico y garante que se sustenta en intervenciones sistemáticas conducentes al </w:t>
      </w:r>
      <w:proofErr w:type="spellStart"/>
      <w:r w:rsidRPr="00C953DD">
        <w:rPr>
          <w:rFonts w:cstheme="minorHAnsi"/>
        </w:rPr>
        <w:t>re-equilibro</w:t>
      </w:r>
      <w:proofErr w:type="spellEnd"/>
      <w:r w:rsidRPr="00C953DD">
        <w:rPr>
          <w:rFonts w:cstheme="minorHAnsi"/>
        </w:rPr>
        <w:t xml:space="preserve"> familiar. Conocer de forma empírica la labor de estas intervenciones puede generar una mejor orientación de las respuestas profesionales que apuestan por la protección de la familia, la infancia y la adolescencia desde un plano prioritario y de naturaleza preventiva y promotora. El estudio se centró en analizar los informes interdisciplinares de los equipos de intervención pertenecientes a la provincia de Huelva, para evaluar las características de los casos de las familias atendidas, utilizando para ello tanto la valoración diagnóstica de los profesionales como las categorías de análisis e interpretación gráfica de los </w:t>
      </w:r>
      <w:proofErr w:type="spellStart"/>
      <w:r w:rsidRPr="00C953DD">
        <w:rPr>
          <w:rFonts w:cstheme="minorHAnsi"/>
        </w:rPr>
        <w:t>genogramas</w:t>
      </w:r>
      <w:proofErr w:type="spellEnd"/>
      <w:r w:rsidRPr="00C953DD">
        <w:rPr>
          <w:rFonts w:cstheme="minorHAnsi"/>
        </w:rPr>
        <w:t xml:space="preserve"> familiares. Se obtuvieron un total de 75 documentos, examinando su contenido mediante la aplicación </w:t>
      </w:r>
      <w:proofErr w:type="spellStart"/>
      <w:r w:rsidRPr="00C953DD">
        <w:rPr>
          <w:rFonts w:cstheme="minorHAnsi"/>
        </w:rPr>
        <w:t>Atlas.ti</w:t>
      </w:r>
      <w:proofErr w:type="spellEnd"/>
      <w:r w:rsidRPr="00C953DD">
        <w:rPr>
          <w:rFonts w:cstheme="minorHAnsi"/>
        </w:rPr>
        <w:t xml:space="preserve"> y estudiando sus </w:t>
      </w:r>
      <w:proofErr w:type="spellStart"/>
      <w:r w:rsidRPr="00C953DD">
        <w:rPr>
          <w:rFonts w:cstheme="minorHAnsi"/>
        </w:rPr>
        <w:t>genogramas</w:t>
      </w:r>
      <w:proofErr w:type="spellEnd"/>
      <w:r w:rsidRPr="00C953DD">
        <w:rPr>
          <w:rFonts w:cstheme="minorHAnsi"/>
        </w:rPr>
        <w:t xml:space="preserve"> por medio del programa informático </w:t>
      </w:r>
      <w:proofErr w:type="spellStart"/>
      <w:r w:rsidRPr="00C953DD">
        <w:rPr>
          <w:rFonts w:cstheme="minorHAnsi"/>
        </w:rPr>
        <w:t>Genopro</w:t>
      </w:r>
      <w:proofErr w:type="spellEnd"/>
      <w:r w:rsidRPr="00C953DD">
        <w:rPr>
          <w:rFonts w:cstheme="minorHAnsi"/>
        </w:rPr>
        <w:t xml:space="preserve">. Una de las características más destacables de estos informes tiene que ver con el plano </w:t>
      </w:r>
      <w:proofErr w:type="spellStart"/>
      <w:r w:rsidRPr="00C953DD">
        <w:rPr>
          <w:rFonts w:cstheme="minorHAnsi"/>
        </w:rPr>
        <w:t>interrelacional</w:t>
      </w:r>
      <w:proofErr w:type="spellEnd"/>
      <w:r w:rsidRPr="00C953DD">
        <w:rPr>
          <w:rFonts w:cstheme="minorHAnsi"/>
        </w:rPr>
        <w:t xml:space="preserve"> y transgeneracional. Dentro de las relaciones e interacciones que se producen en estos sistemas </w:t>
      </w:r>
      <w:proofErr w:type="spellStart"/>
      <w:r w:rsidRPr="00C953DD">
        <w:rPr>
          <w:rFonts w:cstheme="minorHAnsi"/>
        </w:rPr>
        <w:t>multiproblemáticos</w:t>
      </w:r>
      <w:proofErr w:type="spellEnd"/>
      <w:r w:rsidRPr="00C953DD">
        <w:rPr>
          <w:rFonts w:cstheme="minorHAnsi"/>
        </w:rPr>
        <w:t xml:space="preserve">, se encuentran las pautas vinculares, siendo la negligencia y los diferentes tipos de triangulación los elementos más significativos. En el marco de las dinámicas transgeneracionales, encontramos diversas problemáticas de alta densidad relacionadas con las conductas de los menores, las necesidades básicas no cubiertas y la ausencia de la conciencia del problema por parte de los progenitores. Todos estos elementos disfuncionales se presentan de manera cronificada y tienen un alto nivel de normalización en los sistemas familiares estudiados. Entre las conclusiones principales podemos encontrar que la interacción intrafamiliar que establecen los progenitores dentro del sistema constituye un patrón de repetición de pautas vinculares disfuncionales a lo largo de las generaciones, perpetuando la situación de riesgo psicosocial y mermando la capacidad de conseguir un pronóstico positivo de los casos. PALABRAS CLAVE: Intervención familiar, familias </w:t>
      </w:r>
      <w:proofErr w:type="spellStart"/>
      <w:r w:rsidRPr="00C953DD">
        <w:rPr>
          <w:rFonts w:cstheme="minorHAnsi"/>
        </w:rPr>
        <w:t>multiproblemáticas</w:t>
      </w:r>
      <w:proofErr w:type="spellEnd"/>
      <w:r w:rsidRPr="00C953DD">
        <w:rPr>
          <w:rFonts w:cstheme="minorHAnsi"/>
        </w:rPr>
        <w:t>, relaciones e interacciones familiares, dinámicas transgeneracionales.</w:t>
      </w:r>
    </w:p>
    <w:p w14:paraId="33B5D515" w14:textId="77777777" w:rsidR="00945F06" w:rsidRPr="00C953DD" w:rsidRDefault="00945F06" w:rsidP="00C953DD">
      <w:pPr>
        <w:tabs>
          <w:tab w:val="left" w:pos="1163"/>
        </w:tabs>
        <w:spacing w:after="120" w:line="240" w:lineRule="auto"/>
        <w:jc w:val="both"/>
        <w:rPr>
          <w:rFonts w:cstheme="minorHAnsi"/>
          <w:color w:val="FF0000"/>
        </w:rPr>
      </w:pPr>
    </w:p>
    <w:p w14:paraId="72B72632" w14:textId="77777777" w:rsidR="00D00ACF" w:rsidRDefault="00D00ACF" w:rsidP="00C953DD">
      <w:pPr>
        <w:spacing w:after="120" w:line="240" w:lineRule="auto"/>
        <w:jc w:val="both"/>
        <w:rPr>
          <w:rFonts w:cstheme="minorHAnsi"/>
          <w:b/>
        </w:rPr>
      </w:pPr>
    </w:p>
    <w:p w14:paraId="7A64D148" w14:textId="5D612436" w:rsidR="00945F06" w:rsidRPr="00C953DD" w:rsidRDefault="00945F06" w:rsidP="00D00ACF">
      <w:pPr>
        <w:shd w:val="clear" w:color="auto" w:fill="99FFCC"/>
        <w:spacing w:after="120" w:line="240" w:lineRule="auto"/>
        <w:jc w:val="both"/>
        <w:rPr>
          <w:rFonts w:cstheme="minorHAnsi"/>
          <w:b/>
        </w:rPr>
      </w:pPr>
      <w:r w:rsidRPr="00C953DD">
        <w:rPr>
          <w:rFonts w:cstheme="minorHAnsi"/>
          <w:b/>
        </w:rPr>
        <w:t>Título: Trabajo social proactivo en niños y adolescentes en riesgo de exclusión social con altas capacidades intelectuales: pautas para la detección e intervención.</w:t>
      </w:r>
    </w:p>
    <w:p w14:paraId="45BE6500" w14:textId="0889F512" w:rsidR="00945F06" w:rsidRPr="00C953DD" w:rsidRDefault="00945F06"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40782CC7" w14:textId="77777777" w:rsidR="00D00ACF" w:rsidRDefault="00945F06" w:rsidP="00501400">
      <w:pPr>
        <w:pStyle w:val="Prrafodelista"/>
        <w:numPr>
          <w:ilvl w:val="0"/>
          <w:numId w:val="1"/>
        </w:numPr>
        <w:spacing w:after="120" w:line="240" w:lineRule="auto"/>
        <w:jc w:val="both"/>
        <w:rPr>
          <w:rFonts w:cstheme="minorHAnsi"/>
        </w:rPr>
      </w:pPr>
      <w:r w:rsidRPr="00D00ACF">
        <w:rPr>
          <w:rFonts w:cstheme="minorHAnsi"/>
        </w:rPr>
        <w:t>María del Mar Fernández Martínez. Departamento de Sociología, Trabajo Social y Salud Pública. Universidad de Huelva</w:t>
      </w:r>
    </w:p>
    <w:p w14:paraId="772F349A" w14:textId="77777777" w:rsidR="00D00ACF" w:rsidRDefault="00945F06" w:rsidP="00501400">
      <w:pPr>
        <w:pStyle w:val="Prrafodelista"/>
        <w:numPr>
          <w:ilvl w:val="0"/>
          <w:numId w:val="1"/>
        </w:numPr>
        <w:spacing w:after="120" w:line="240" w:lineRule="auto"/>
        <w:jc w:val="both"/>
        <w:rPr>
          <w:rFonts w:cstheme="minorHAnsi"/>
        </w:rPr>
      </w:pPr>
      <w:r w:rsidRPr="00D00ACF">
        <w:rPr>
          <w:rFonts w:cstheme="minorHAnsi"/>
        </w:rPr>
        <w:t>Pilar Blanco Miguel. Departamento de Sociología, Trabajo Social y Salud Pública. Universidad de Huelva</w:t>
      </w:r>
    </w:p>
    <w:p w14:paraId="540C447E" w14:textId="24C75F91" w:rsidR="00945F06" w:rsidRPr="00D00ACF" w:rsidRDefault="00945F06" w:rsidP="00501400">
      <w:pPr>
        <w:pStyle w:val="Prrafodelista"/>
        <w:numPr>
          <w:ilvl w:val="0"/>
          <w:numId w:val="1"/>
        </w:numPr>
        <w:spacing w:after="120" w:line="240" w:lineRule="auto"/>
        <w:jc w:val="both"/>
        <w:rPr>
          <w:rFonts w:cstheme="minorHAnsi"/>
        </w:rPr>
      </w:pPr>
      <w:r w:rsidRPr="00D00ACF">
        <w:rPr>
          <w:rFonts w:cstheme="minorHAnsi"/>
        </w:rPr>
        <w:lastRenderedPageBreak/>
        <w:t xml:space="preserve">Alejandro </w:t>
      </w:r>
      <w:proofErr w:type="spellStart"/>
      <w:r w:rsidRPr="00D00ACF">
        <w:rPr>
          <w:rFonts w:cstheme="minorHAnsi"/>
        </w:rPr>
        <w:t>Orgambídez</w:t>
      </w:r>
      <w:proofErr w:type="spellEnd"/>
      <w:r w:rsidRPr="00D00ACF">
        <w:rPr>
          <w:rFonts w:cstheme="minorHAnsi"/>
        </w:rPr>
        <w:t xml:space="preserve"> Ramos. Departamento de Psicología Social, Trabajo Social y Servicios Sociales, y Antropología Social. Universidad de Málaga</w:t>
      </w:r>
    </w:p>
    <w:p w14:paraId="75AC7454" w14:textId="0FA9F101" w:rsidR="00945F06" w:rsidRPr="00C953DD" w:rsidRDefault="00945F06" w:rsidP="00C953DD">
      <w:pPr>
        <w:spacing w:after="120" w:line="240" w:lineRule="auto"/>
        <w:jc w:val="both"/>
        <w:rPr>
          <w:rFonts w:cstheme="minorHAnsi"/>
          <w:b/>
          <w:bCs/>
        </w:rPr>
      </w:pPr>
      <w:r w:rsidRPr="00C953DD">
        <w:rPr>
          <w:rFonts w:cstheme="minorHAnsi"/>
          <w:b/>
          <w:bCs/>
        </w:rPr>
        <w:t>Resumen</w:t>
      </w:r>
    </w:p>
    <w:p w14:paraId="03162756" w14:textId="6984141C" w:rsidR="00945F06" w:rsidRPr="00D00ACF" w:rsidRDefault="00945F06" w:rsidP="00C953DD">
      <w:pPr>
        <w:spacing w:after="120" w:line="240" w:lineRule="auto"/>
        <w:jc w:val="both"/>
        <w:rPr>
          <w:rFonts w:cstheme="minorHAnsi"/>
          <w:b/>
          <w:bCs/>
        </w:rPr>
      </w:pPr>
      <w:r w:rsidRPr="00C953DD">
        <w:rPr>
          <w:rFonts w:cstheme="minorHAnsi"/>
          <w:b/>
          <w:bCs/>
        </w:rPr>
        <w:t>Introducción</w:t>
      </w:r>
      <w:r w:rsidR="00D00ACF">
        <w:rPr>
          <w:rFonts w:cstheme="minorHAnsi"/>
          <w:b/>
          <w:bCs/>
        </w:rPr>
        <w:t xml:space="preserve">. </w:t>
      </w:r>
      <w:r w:rsidRPr="00C953DD">
        <w:rPr>
          <w:rFonts w:cstheme="minorHAnsi"/>
        </w:rPr>
        <w:t xml:space="preserve">El conocimiento actual de las altas capacidades (AACC) muestra que se trata de personas que están dotadas de un sistema cognitivo más eficiente, tanto en aspectos estructurales de sus redes neuronales como en aspectos funcionales y dinámicos de estas (Gómez-León, 2019). Ello nos sitúa ante un escenario que sobrepasa la caracterización psicométrica, niños y niñas con altos cocientes de inteligencia y/o alto rendimiento escolar, factores ambos muy condicionados por el sesgo de la deprivación sociocultural. </w:t>
      </w:r>
    </w:p>
    <w:p w14:paraId="03EFAE64" w14:textId="77777777" w:rsidR="00945F06" w:rsidRPr="00C953DD" w:rsidRDefault="00945F06" w:rsidP="00C953DD">
      <w:pPr>
        <w:spacing w:after="120" w:line="240" w:lineRule="auto"/>
        <w:jc w:val="both"/>
        <w:rPr>
          <w:rFonts w:cstheme="minorHAnsi"/>
        </w:rPr>
      </w:pPr>
      <w:r w:rsidRPr="00C953DD">
        <w:rPr>
          <w:rFonts w:cstheme="minorHAnsi"/>
        </w:rPr>
        <w:t xml:space="preserve">Esta evidencia de que hay una estructura y funcionalidad neuronal diferencial, nos plantea la necesidad de trazar estrategias de detección de niños y niñas con AACC intelectuales entre los menores en contextos </w:t>
      </w:r>
      <w:proofErr w:type="spellStart"/>
      <w:r w:rsidRPr="00C953DD">
        <w:rPr>
          <w:rFonts w:cstheme="minorHAnsi"/>
        </w:rPr>
        <w:t>deprivados</w:t>
      </w:r>
      <w:proofErr w:type="spellEnd"/>
      <w:r w:rsidRPr="00C953DD">
        <w:rPr>
          <w:rFonts w:cstheme="minorHAnsi"/>
        </w:rPr>
        <w:t xml:space="preserve"> que permanecen invisibilizados por los factores de rendimiento académico o de excesiva carga académica de los instrumentos de detección psicométrica, haciéndose oportuno indagar sobre las estrategias de identificación y sobre las acciones programáticas puestas en marcha para actuar proactivamente sobre esta subrepresentación de niños y niñas con altas capacidades en poblaciones en riesgo de exclusión social.</w:t>
      </w:r>
    </w:p>
    <w:p w14:paraId="6C69DD8B" w14:textId="19904A0A" w:rsidR="00945F06" w:rsidRPr="00D00ACF" w:rsidRDefault="00945F06" w:rsidP="00C953DD">
      <w:pPr>
        <w:spacing w:after="120" w:line="240" w:lineRule="auto"/>
        <w:jc w:val="both"/>
        <w:rPr>
          <w:rFonts w:cstheme="minorHAnsi"/>
          <w:b/>
          <w:bCs/>
        </w:rPr>
      </w:pPr>
      <w:r w:rsidRPr="00C953DD">
        <w:rPr>
          <w:rFonts w:cstheme="minorHAnsi"/>
          <w:b/>
          <w:bCs/>
        </w:rPr>
        <w:t>Metodología</w:t>
      </w:r>
      <w:r w:rsidR="00D00ACF">
        <w:rPr>
          <w:rFonts w:cstheme="minorHAnsi"/>
          <w:b/>
          <w:bCs/>
        </w:rPr>
        <w:t xml:space="preserve">. </w:t>
      </w:r>
      <w:r w:rsidRPr="00C953DD">
        <w:rPr>
          <w:rFonts w:cstheme="minorHAnsi"/>
        </w:rPr>
        <w:t xml:space="preserve">Revisión de la literatura científica </w:t>
      </w:r>
    </w:p>
    <w:p w14:paraId="34650C34" w14:textId="77777777" w:rsidR="00945F06" w:rsidRPr="00D00ACF" w:rsidRDefault="00945F06" w:rsidP="00C953DD">
      <w:pPr>
        <w:spacing w:after="120" w:line="240" w:lineRule="auto"/>
        <w:jc w:val="both"/>
        <w:rPr>
          <w:rFonts w:cstheme="minorHAnsi"/>
        </w:rPr>
      </w:pPr>
      <w:r w:rsidRPr="00D00ACF">
        <w:rPr>
          <w:rFonts w:cstheme="minorHAnsi"/>
          <w:iCs/>
        </w:rPr>
        <w:t>Locuciones de búsqueda</w:t>
      </w:r>
      <w:r w:rsidRPr="00D00ACF">
        <w:rPr>
          <w:rFonts w:cstheme="minorHAnsi"/>
        </w:rPr>
        <w:t xml:space="preserve">: </w:t>
      </w:r>
    </w:p>
    <w:p w14:paraId="2391FBF0" w14:textId="77777777" w:rsidR="00945F06" w:rsidRPr="00D00ACF" w:rsidRDefault="00945F06" w:rsidP="00501400">
      <w:pPr>
        <w:pStyle w:val="Prrafodelista"/>
        <w:numPr>
          <w:ilvl w:val="0"/>
          <w:numId w:val="3"/>
        </w:numPr>
        <w:spacing w:after="120" w:line="240" w:lineRule="auto"/>
        <w:contextualSpacing w:val="0"/>
        <w:jc w:val="both"/>
        <w:rPr>
          <w:rFonts w:cstheme="minorHAnsi"/>
        </w:rPr>
      </w:pPr>
      <w:proofErr w:type="spellStart"/>
      <w:r w:rsidRPr="00D00ACF">
        <w:rPr>
          <w:rFonts w:cstheme="minorHAnsi"/>
        </w:rPr>
        <w:t>minors</w:t>
      </w:r>
      <w:proofErr w:type="spellEnd"/>
      <w:r w:rsidRPr="00D00ACF">
        <w:rPr>
          <w:rFonts w:cstheme="minorHAnsi"/>
        </w:rPr>
        <w:t xml:space="preserve"> social </w:t>
      </w:r>
      <w:proofErr w:type="spellStart"/>
      <w:r w:rsidRPr="00D00ACF">
        <w:rPr>
          <w:rFonts w:cstheme="minorHAnsi"/>
        </w:rPr>
        <w:t>exclusion</w:t>
      </w:r>
      <w:proofErr w:type="spellEnd"/>
      <w:r w:rsidRPr="00D00ACF">
        <w:rPr>
          <w:rFonts w:cstheme="minorHAnsi"/>
        </w:rPr>
        <w:t xml:space="preserve"> and </w:t>
      </w:r>
      <w:proofErr w:type="spellStart"/>
      <w:r w:rsidRPr="00D00ACF">
        <w:rPr>
          <w:rFonts w:cstheme="minorHAnsi"/>
        </w:rPr>
        <w:t>gifted</w:t>
      </w:r>
      <w:proofErr w:type="spellEnd"/>
      <w:r w:rsidRPr="00D00ACF">
        <w:rPr>
          <w:rFonts w:cstheme="minorHAnsi"/>
        </w:rPr>
        <w:t xml:space="preserve"> </w:t>
      </w:r>
      <w:proofErr w:type="spellStart"/>
      <w:r w:rsidRPr="00D00ACF">
        <w:rPr>
          <w:rFonts w:cstheme="minorHAnsi"/>
        </w:rPr>
        <w:t>students</w:t>
      </w:r>
      <w:proofErr w:type="spellEnd"/>
    </w:p>
    <w:p w14:paraId="327ADFE2" w14:textId="77777777" w:rsidR="00945F06" w:rsidRPr="00D00ACF" w:rsidRDefault="00945F06" w:rsidP="00501400">
      <w:pPr>
        <w:pStyle w:val="Prrafodelista"/>
        <w:numPr>
          <w:ilvl w:val="0"/>
          <w:numId w:val="3"/>
        </w:numPr>
        <w:spacing w:after="120" w:line="240" w:lineRule="auto"/>
        <w:contextualSpacing w:val="0"/>
        <w:jc w:val="both"/>
        <w:rPr>
          <w:rFonts w:cstheme="minorHAnsi"/>
        </w:rPr>
      </w:pPr>
      <w:proofErr w:type="spellStart"/>
      <w:r w:rsidRPr="00D00ACF">
        <w:rPr>
          <w:rFonts w:cstheme="minorHAnsi"/>
        </w:rPr>
        <w:t>immigrant</w:t>
      </w:r>
      <w:proofErr w:type="spellEnd"/>
      <w:r w:rsidRPr="00D00ACF">
        <w:rPr>
          <w:rFonts w:cstheme="minorHAnsi"/>
        </w:rPr>
        <w:t xml:space="preserve"> </w:t>
      </w:r>
      <w:proofErr w:type="spellStart"/>
      <w:r w:rsidRPr="00D00ACF">
        <w:rPr>
          <w:rFonts w:cstheme="minorHAnsi"/>
        </w:rPr>
        <w:t>children</w:t>
      </w:r>
      <w:proofErr w:type="spellEnd"/>
      <w:r w:rsidRPr="00D00ACF">
        <w:rPr>
          <w:rFonts w:cstheme="minorHAnsi"/>
        </w:rPr>
        <w:t xml:space="preserve"> and </w:t>
      </w:r>
      <w:proofErr w:type="spellStart"/>
      <w:r w:rsidRPr="00D00ACF">
        <w:rPr>
          <w:rFonts w:cstheme="minorHAnsi"/>
        </w:rPr>
        <w:t>gifted</w:t>
      </w:r>
      <w:proofErr w:type="spellEnd"/>
      <w:r w:rsidRPr="00D00ACF">
        <w:rPr>
          <w:rFonts w:cstheme="minorHAnsi"/>
        </w:rPr>
        <w:t xml:space="preserve"> </w:t>
      </w:r>
      <w:proofErr w:type="spellStart"/>
      <w:r w:rsidRPr="00D00ACF">
        <w:rPr>
          <w:rFonts w:cstheme="minorHAnsi"/>
        </w:rPr>
        <w:t>students</w:t>
      </w:r>
      <w:proofErr w:type="spellEnd"/>
      <w:r w:rsidRPr="00D00ACF">
        <w:rPr>
          <w:rFonts w:cstheme="minorHAnsi"/>
        </w:rPr>
        <w:t xml:space="preserve"> and </w:t>
      </w:r>
      <w:proofErr w:type="spellStart"/>
      <w:r w:rsidRPr="00D00ACF">
        <w:rPr>
          <w:rFonts w:cstheme="minorHAnsi"/>
        </w:rPr>
        <w:t>programs</w:t>
      </w:r>
      <w:proofErr w:type="spellEnd"/>
    </w:p>
    <w:p w14:paraId="2EEBB5B2" w14:textId="77777777" w:rsidR="00945F06" w:rsidRPr="00D00ACF" w:rsidRDefault="00945F06" w:rsidP="00C953DD">
      <w:pPr>
        <w:spacing w:after="120" w:line="240" w:lineRule="auto"/>
        <w:jc w:val="both"/>
        <w:rPr>
          <w:rFonts w:cstheme="minorHAnsi"/>
          <w:iCs/>
        </w:rPr>
      </w:pPr>
      <w:r w:rsidRPr="00D00ACF">
        <w:rPr>
          <w:rFonts w:cstheme="minorHAnsi"/>
          <w:iCs/>
        </w:rPr>
        <w:t>Bases de datos y buscadores</w:t>
      </w:r>
    </w:p>
    <w:p w14:paraId="23A64A47" w14:textId="77777777" w:rsidR="00945F06" w:rsidRPr="00D00ACF" w:rsidRDefault="00945F06" w:rsidP="00501400">
      <w:pPr>
        <w:pStyle w:val="Prrafodelista"/>
        <w:numPr>
          <w:ilvl w:val="0"/>
          <w:numId w:val="4"/>
        </w:numPr>
        <w:spacing w:after="120" w:line="240" w:lineRule="auto"/>
        <w:contextualSpacing w:val="0"/>
        <w:jc w:val="both"/>
        <w:rPr>
          <w:rFonts w:cstheme="minorHAnsi"/>
        </w:rPr>
      </w:pPr>
      <w:r w:rsidRPr="00D00ACF">
        <w:rPr>
          <w:rFonts w:cstheme="minorHAnsi"/>
        </w:rPr>
        <w:t>Dialnet</w:t>
      </w:r>
    </w:p>
    <w:p w14:paraId="3D7C4CC0" w14:textId="77777777" w:rsidR="00945F06" w:rsidRPr="00D00ACF" w:rsidRDefault="00945F06" w:rsidP="00501400">
      <w:pPr>
        <w:pStyle w:val="Prrafodelista"/>
        <w:numPr>
          <w:ilvl w:val="0"/>
          <w:numId w:val="4"/>
        </w:numPr>
        <w:spacing w:after="120" w:line="240" w:lineRule="auto"/>
        <w:contextualSpacing w:val="0"/>
        <w:jc w:val="both"/>
        <w:rPr>
          <w:rFonts w:cstheme="minorHAnsi"/>
        </w:rPr>
      </w:pPr>
      <w:r w:rsidRPr="00D00ACF">
        <w:rPr>
          <w:rFonts w:cstheme="minorHAnsi"/>
        </w:rPr>
        <w:t>WOS</w:t>
      </w:r>
    </w:p>
    <w:p w14:paraId="64993C1D" w14:textId="77777777" w:rsidR="00945F06" w:rsidRPr="00D00ACF" w:rsidRDefault="00945F06" w:rsidP="00501400">
      <w:pPr>
        <w:pStyle w:val="Prrafodelista"/>
        <w:numPr>
          <w:ilvl w:val="0"/>
          <w:numId w:val="4"/>
        </w:numPr>
        <w:spacing w:after="120" w:line="240" w:lineRule="auto"/>
        <w:contextualSpacing w:val="0"/>
        <w:jc w:val="both"/>
        <w:rPr>
          <w:rFonts w:cstheme="minorHAnsi"/>
        </w:rPr>
      </w:pPr>
      <w:r w:rsidRPr="00D00ACF">
        <w:rPr>
          <w:rFonts w:cstheme="minorHAnsi"/>
        </w:rPr>
        <w:t>Google académico</w:t>
      </w:r>
    </w:p>
    <w:p w14:paraId="65A4009F" w14:textId="77777777" w:rsidR="00945F06" w:rsidRPr="00D00ACF" w:rsidRDefault="00945F06" w:rsidP="00C953DD">
      <w:pPr>
        <w:spacing w:after="120" w:line="240" w:lineRule="auto"/>
        <w:jc w:val="both"/>
        <w:rPr>
          <w:rFonts w:cstheme="minorHAnsi"/>
          <w:iCs/>
        </w:rPr>
      </w:pPr>
      <w:r w:rsidRPr="00D00ACF">
        <w:rPr>
          <w:rFonts w:cstheme="minorHAnsi"/>
          <w:iCs/>
        </w:rPr>
        <w:t>Filtros</w:t>
      </w:r>
    </w:p>
    <w:p w14:paraId="5FB8B6AA" w14:textId="77777777" w:rsidR="00945F06" w:rsidRPr="00C953DD" w:rsidRDefault="00945F06" w:rsidP="00501400">
      <w:pPr>
        <w:pStyle w:val="Prrafodelista"/>
        <w:numPr>
          <w:ilvl w:val="0"/>
          <w:numId w:val="5"/>
        </w:numPr>
        <w:spacing w:after="120" w:line="240" w:lineRule="auto"/>
        <w:contextualSpacing w:val="0"/>
        <w:jc w:val="both"/>
        <w:rPr>
          <w:rFonts w:cstheme="minorHAnsi"/>
        </w:rPr>
      </w:pPr>
      <w:r w:rsidRPr="00C953DD">
        <w:rPr>
          <w:rFonts w:cstheme="minorHAnsi"/>
        </w:rPr>
        <w:t>Idioma (español/inglés)</w:t>
      </w:r>
    </w:p>
    <w:p w14:paraId="4C448EF8" w14:textId="77777777" w:rsidR="00945F06" w:rsidRPr="00C953DD" w:rsidRDefault="00945F06" w:rsidP="00501400">
      <w:pPr>
        <w:pStyle w:val="Prrafodelista"/>
        <w:numPr>
          <w:ilvl w:val="0"/>
          <w:numId w:val="5"/>
        </w:numPr>
        <w:spacing w:after="120" w:line="240" w:lineRule="auto"/>
        <w:contextualSpacing w:val="0"/>
        <w:jc w:val="both"/>
        <w:rPr>
          <w:rFonts w:cstheme="minorHAnsi"/>
        </w:rPr>
      </w:pPr>
      <w:r w:rsidRPr="00C953DD">
        <w:rPr>
          <w:rFonts w:cstheme="minorHAnsi"/>
        </w:rPr>
        <w:t>Temporal :&gt;2015</w:t>
      </w:r>
    </w:p>
    <w:p w14:paraId="7D2D998E" w14:textId="77777777" w:rsidR="00945F06" w:rsidRPr="00C953DD" w:rsidRDefault="00945F06" w:rsidP="00501400">
      <w:pPr>
        <w:pStyle w:val="Prrafodelista"/>
        <w:numPr>
          <w:ilvl w:val="0"/>
          <w:numId w:val="5"/>
        </w:numPr>
        <w:spacing w:after="120" w:line="240" w:lineRule="auto"/>
        <w:contextualSpacing w:val="0"/>
        <w:jc w:val="both"/>
        <w:rPr>
          <w:rFonts w:cstheme="minorHAnsi"/>
        </w:rPr>
      </w:pPr>
      <w:r w:rsidRPr="00C953DD">
        <w:rPr>
          <w:rFonts w:cstheme="minorHAnsi"/>
        </w:rPr>
        <w:t>Campo: título/</w:t>
      </w:r>
      <w:proofErr w:type="spellStart"/>
      <w:r w:rsidRPr="00C953DD">
        <w:rPr>
          <w:rFonts w:cstheme="minorHAnsi"/>
        </w:rPr>
        <w:t>abstract</w:t>
      </w:r>
      <w:proofErr w:type="spellEnd"/>
    </w:p>
    <w:p w14:paraId="5968D824" w14:textId="77777777" w:rsidR="00945F06" w:rsidRPr="00C953DD" w:rsidRDefault="00945F06" w:rsidP="00501400">
      <w:pPr>
        <w:pStyle w:val="Prrafodelista"/>
        <w:numPr>
          <w:ilvl w:val="0"/>
          <w:numId w:val="5"/>
        </w:numPr>
        <w:spacing w:after="120" w:line="240" w:lineRule="auto"/>
        <w:contextualSpacing w:val="0"/>
        <w:jc w:val="both"/>
        <w:rPr>
          <w:rFonts w:cstheme="minorHAnsi"/>
        </w:rPr>
      </w:pPr>
      <w:r w:rsidRPr="00C953DD">
        <w:rPr>
          <w:rFonts w:cstheme="minorHAnsi"/>
        </w:rPr>
        <w:t xml:space="preserve">Texto completo (open </w:t>
      </w:r>
      <w:proofErr w:type="spellStart"/>
      <w:r w:rsidRPr="00C953DD">
        <w:rPr>
          <w:rFonts w:cstheme="minorHAnsi"/>
        </w:rPr>
        <w:t>acces</w:t>
      </w:r>
      <w:proofErr w:type="spellEnd"/>
      <w:r w:rsidRPr="00C953DD">
        <w:rPr>
          <w:rFonts w:cstheme="minorHAnsi"/>
        </w:rPr>
        <w:t>)</w:t>
      </w:r>
    </w:p>
    <w:p w14:paraId="6BD6441F" w14:textId="77777777" w:rsidR="00945F06" w:rsidRPr="00C953DD" w:rsidRDefault="00945F06" w:rsidP="00C953DD">
      <w:pPr>
        <w:spacing w:after="120" w:line="240" w:lineRule="auto"/>
        <w:jc w:val="both"/>
        <w:rPr>
          <w:rFonts w:cstheme="minorHAnsi"/>
          <w:b/>
          <w:bCs/>
        </w:rPr>
      </w:pPr>
      <w:r w:rsidRPr="00C953DD">
        <w:rPr>
          <w:rFonts w:cstheme="minorHAnsi"/>
          <w:b/>
          <w:bCs/>
        </w:rPr>
        <w:t>Resultados</w:t>
      </w:r>
    </w:p>
    <w:p w14:paraId="160058DE" w14:textId="77777777" w:rsidR="00945F06" w:rsidRPr="00C953DD" w:rsidRDefault="00945F06" w:rsidP="00C953DD">
      <w:pPr>
        <w:spacing w:after="120" w:line="240" w:lineRule="auto"/>
        <w:jc w:val="both"/>
        <w:rPr>
          <w:rFonts w:cstheme="minorHAnsi"/>
        </w:rPr>
      </w:pPr>
      <w:r w:rsidRPr="00C953DD">
        <w:rPr>
          <w:rFonts w:cstheme="minorHAnsi"/>
        </w:rPr>
        <w:t>La representación de estudiantes con AACC de comunidades cultural, lingüística y económicamente diversas están escasamente estudiadas. Resultando difícil distinguir las diferencias entre logros y trayectorias de desarrollo de estudiantes de niveles cultural, lingüístico, y comunidades económicamente diversas de aquellos de comunidades con oportunidades educativas y económicas tempranas.</w:t>
      </w:r>
    </w:p>
    <w:p w14:paraId="265DFD04" w14:textId="77777777" w:rsidR="00945F06" w:rsidRPr="00C953DD" w:rsidRDefault="00945F06" w:rsidP="00C953DD">
      <w:pPr>
        <w:spacing w:after="120" w:line="240" w:lineRule="auto"/>
        <w:jc w:val="both"/>
        <w:rPr>
          <w:rFonts w:cstheme="minorHAnsi"/>
        </w:rPr>
      </w:pPr>
      <w:r w:rsidRPr="00C953DD">
        <w:rPr>
          <w:rFonts w:cstheme="minorHAnsi"/>
        </w:rPr>
        <w:t>Los estudiantes en situación de desventaja sociocultural están sustancialmente subrepresentados en los programas de educación para alumnos con AACC (</w:t>
      </w:r>
      <w:proofErr w:type="spellStart"/>
      <w:r w:rsidRPr="00C953DD">
        <w:rPr>
          <w:rFonts w:cstheme="minorHAnsi"/>
          <w:shd w:val="clear" w:color="auto" w:fill="FFFFFF"/>
        </w:rPr>
        <w:t>Card</w:t>
      </w:r>
      <w:proofErr w:type="spellEnd"/>
      <w:r w:rsidRPr="00C953DD">
        <w:rPr>
          <w:rFonts w:cstheme="minorHAnsi"/>
          <w:shd w:val="clear" w:color="auto" w:fill="FFFFFF"/>
        </w:rPr>
        <w:t xml:space="preserve"> &amp; Giuliano, 2016). </w:t>
      </w:r>
      <w:r w:rsidRPr="00C953DD">
        <w:rPr>
          <w:rFonts w:cstheme="minorHAnsi"/>
        </w:rPr>
        <w:t xml:space="preserve"> Emerge como una evidencia empírica que el alto rendimiento escolar dejaría fuera a niños y niñas en riesgo de exclusión social, pero con AACC, tanto institucionalizados como los que viven en al ámbito familiar con rasgos de vulnerabilidad social (</w:t>
      </w:r>
      <w:proofErr w:type="spellStart"/>
      <w:r w:rsidRPr="00C953DD">
        <w:rPr>
          <w:rFonts w:cstheme="minorHAnsi"/>
          <w:shd w:val="clear" w:color="auto" w:fill="FFFFFF"/>
        </w:rPr>
        <w:t>Andreadis</w:t>
      </w:r>
      <w:proofErr w:type="spellEnd"/>
      <w:r w:rsidRPr="00C953DD">
        <w:rPr>
          <w:rFonts w:cstheme="minorHAnsi"/>
          <w:shd w:val="clear" w:color="auto" w:fill="FFFFFF"/>
        </w:rPr>
        <w:t xml:space="preserve"> &amp; Quinn, 2017; </w:t>
      </w:r>
      <w:proofErr w:type="spellStart"/>
      <w:r w:rsidRPr="00C953DD">
        <w:rPr>
          <w:rFonts w:cstheme="minorHAnsi"/>
          <w:shd w:val="clear" w:color="auto" w:fill="FFFFFF"/>
        </w:rPr>
        <w:t>Hodges</w:t>
      </w:r>
      <w:proofErr w:type="spellEnd"/>
      <w:r w:rsidRPr="00C953DD">
        <w:rPr>
          <w:rFonts w:cstheme="minorHAnsi"/>
          <w:shd w:val="clear" w:color="auto" w:fill="FFFFFF"/>
        </w:rPr>
        <w:t xml:space="preserve"> et al., 2022; </w:t>
      </w:r>
      <w:r w:rsidRPr="00C953DD">
        <w:rPr>
          <w:rFonts w:eastAsia="Times New Roman" w:cstheme="minorHAnsi"/>
          <w:lang w:eastAsia="es-ES"/>
        </w:rPr>
        <w:t>Ricciardi et al., 2020)</w:t>
      </w:r>
    </w:p>
    <w:p w14:paraId="4766206E" w14:textId="52FC3F78" w:rsidR="00945F06" w:rsidRPr="00D00ACF" w:rsidRDefault="00945F06" w:rsidP="00C953DD">
      <w:pPr>
        <w:spacing w:after="120" w:line="240" w:lineRule="auto"/>
        <w:jc w:val="both"/>
        <w:rPr>
          <w:rFonts w:cstheme="minorHAnsi"/>
          <w:b/>
          <w:bCs/>
        </w:rPr>
      </w:pPr>
      <w:r w:rsidRPr="00C953DD">
        <w:rPr>
          <w:rFonts w:cstheme="minorHAnsi"/>
          <w:b/>
          <w:bCs/>
        </w:rPr>
        <w:t>Discusión y Conclusiones</w:t>
      </w:r>
      <w:r w:rsidR="00D00ACF">
        <w:rPr>
          <w:rFonts w:cstheme="minorHAnsi"/>
          <w:b/>
          <w:bCs/>
        </w:rPr>
        <w:t xml:space="preserve">. </w:t>
      </w:r>
      <w:r w:rsidRPr="00C953DD">
        <w:rPr>
          <w:rFonts w:cstheme="minorHAnsi"/>
        </w:rPr>
        <w:t xml:space="preserve">En línea con lo que indican </w:t>
      </w:r>
      <w:proofErr w:type="spellStart"/>
      <w:r w:rsidRPr="00C953DD">
        <w:rPr>
          <w:rFonts w:cstheme="minorHAnsi"/>
        </w:rPr>
        <w:t>Siegle</w:t>
      </w:r>
      <w:proofErr w:type="spellEnd"/>
      <w:r w:rsidRPr="00C953DD">
        <w:rPr>
          <w:rFonts w:cstheme="minorHAnsi"/>
        </w:rPr>
        <w:t xml:space="preserve"> et al. (2016) la intervención programática actúa positivamente en la subrepresentación de las comunidades de aula culturalmente </w:t>
      </w:r>
      <w:proofErr w:type="spellStart"/>
      <w:r w:rsidRPr="00C953DD">
        <w:rPr>
          <w:rFonts w:cstheme="minorHAnsi"/>
        </w:rPr>
        <w:t>deprivadas</w:t>
      </w:r>
      <w:proofErr w:type="spellEnd"/>
      <w:r w:rsidRPr="00C953DD">
        <w:rPr>
          <w:rFonts w:cstheme="minorHAnsi"/>
        </w:rPr>
        <w:t xml:space="preserve">. Trabajando con otros parece aumentar el impacto y el significado de las actividades de aprendizaje de las minorías (Cuevas et </w:t>
      </w:r>
      <w:r w:rsidRPr="00C953DD">
        <w:rPr>
          <w:rFonts w:cstheme="minorHAnsi"/>
        </w:rPr>
        <w:lastRenderedPageBreak/>
        <w:t>al., 2005). Planteamos una acción social proactiva del trabajador social, para enfocar la detección de AACC en menores con riesgo de exclusión social, que permita posteriormente una intervención que no esté solo orientada hacia la compensación social, sino que les permita aspirar a un desarrollo mayor, así como a la sociedad a recibir retornos socioculturales importantes. Un sistema inclusivo para identificar estudiantes con AACC de todas las poblaciones. Ese proceso requerirá un análisis de la estrategia de detección, y a su vez programas de acción, para desde el trabajo social promover la acción institucional y/o sociofamiliar proactiva en aquellas familias que puedan tener niños o niñas con indicios de AACC.</w:t>
      </w:r>
    </w:p>
    <w:p w14:paraId="33F6E624" w14:textId="77777777" w:rsidR="00945F06" w:rsidRPr="00C953DD" w:rsidRDefault="00945F06" w:rsidP="00C953DD">
      <w:pPr>
        <w:spacing w:after="120" w:line="240" w:lineRule="auto"/>
        <w:jc w:val="both"/>
        <w:rPr>
          <w:rFonts w:cstheme="minorHAnsi"/>
          <w:b/>
          <w:bCs/>
        </w:rPr>
      </w:pPr>
      <w:r w:rsidRPr="00C953DD">
        <w:rPr>
          <w:rFonts w:cstheme="minorHAnsi"/>
          <w:b/>
          <w:bCs/>
        </w:rPr>
        <w:t xml:space="preserve">Palabras clave: </w:t>
      </w:r>
      <w:r w:rsidRPr="00C953DD">
        <w:rPr>
          <w:rFonts w:cstheme="minorHAnsi"/>
        </w:rPr>
        <w:t>trabajo social; menores, exclusión social, altas capacidades</w:t>
      </w:r>
    </w:p>
    <w:p w14:paraId="21E7C62D" w14:textId="77777777" w:rsidR="00945F06" w:rsidRPr="00C953DD" w:rsidRDefault="00945F06" w:rsidP="00C953DD">
      <w:pPr>
        <w:spacing w:after="120" w:line="240" w:lineRule="auto"/>
        <w:ind w:left="709" w:hanging="709"/>
        <w:jc w:val="both"/>
        <w:rPr>
          <w:rFonts w:cstheme="minorHAnsi"/>
        </w:rPr>
      </w:pPr>
    </w:p>
    <w:p w14:paraId="53AAAE55" w14:textId="77777777" w:rsidR="00945F06" w:rsidRPr="00C953DD" w:rsidRDefault="00945F06" w:rsidP="00D00ACF">
      <w:pPr>
        <w:shd w:val="clear" w:color="auto" w:fill="99FFCC"/>
        <w:spacing w:after="120" w:line="240" w:lineRule="auto"/>
        <w:jc w:val="both"/>
        <w:rPr>
          <w:rFonts w:cstheme="minorHAnsi"/>
        </w:rPr>
      </w:pPr>
      <w:r w:rsidRPr="00C953DD">
        <w:rPr>
          <w:rFonts w:eastAsia="Times New Roman" w:cstheme="minorHAnsi"/>
          <w:b/>
          <w:iCs/>
          <w:lang w:eastAsia="es-ES"/>
        </w:rPr>
        <w:t xml:space="preserve">Título: </w:t>
      </w:r>
      <w:r w:rsidRPr="00C953DD">
        <w:rPr>
          <w:rFonts w:cstheme="minorHAnsi"/>
          <w:b/>
        </w:rPr>
        <w:t>La intervención social en los contextos educativos para la prevención de las violencias en la primera infancia.</w:t>
      </w:r>
    </w:p>
    <w:p w14:paraId="5F24A857" w14:textId="74D25690" w:rsidR="00945F06" w:rsidRPr="00C953DD" w:rsidRDefault="00945F06"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6771A14C" w14:textId="61CDC3B4" w:rsidR="00945F06" w:rsidRPr="00D00ACF" w:rsidRDefault="00945F06" w:rsidP="00501400">
      <w:pPr>
        <w:pStyle w:val="Prrafodelista"/>
        <w:numPr>
          <w:ilvl w:val="0"/>
          <w:numId w:val="1"/>
        </w:numPr>
        <w:shd w:val="clear" w:color="auto" w:fill="FFFFFF"/>
        <w:spacing w:after="120" w:line="240" w:lineRule="auto"/>
        <w:jc w:val="both"/>
        <w:rPr>
          <w:rFonts w:cstheme="minorHAnsi"/>
        </w:rPr>
      </w:pPr>
      <w:r w:rsidRPr="00D00ACF">
        <w:rPr>
          <w:rFonts w:cstheme="minorHAnsi"/>
        </w:rPr>
        <w:t>Eva-Neus Miralles-</w:t>
      </w:r>
      <w:proofErr w:type="spellStart"/>
      <w:r w:rsidRPr="00D00ACF">
        <w:rPr>
          <w:rFonts w:cstheme="minorHAnsi"/>
        </w:rPr>
        <w:t>Siré</w:t>
      </w:r>
      <w:proofErr w:type="spellEnd"/>
      <w:r w:rsidRPr="00D00ACF">
        <w:rPr>
          <w:rFonts w:cstheme="minorHAnsi"/>
        </w:rPr>
        <w:t xml:space="preserve"> Investigadora predoctoral AGAUR-FI1 del Departamento de Antropología, Filosofía y Trabajo Social. </w:t>
      </w:r>
      <w:proofErr w:type="spellStart"/>
      <w:r w:rsidRPr="00D00ACF">
        <w:rPr>
          <w:rFonts w:cstheme="minorHAnsi"/>
        </w:rPr>
        <w:t>Universitat</w:t>
      </w:r>
      <w:proofErr w:type="spellEnd"/>
      <w:r w:rsidRPr="00D00ACF">
        <w:rPr>
          <w:rFonts w:cstheme="minorHAnsi"/>
        </w:rPr>
        <w:t xml:space="preserve"> Rovira i Virgili </w:t>
      </w:r>
    </w:p>
    <w:p w14:paraId="0D45E157" w14:textId="77777777" w:rsidR="00945F06" w:rsidRPr="00C953DD" w:rsidRDefault="00945F06" w:rsidP="00C953DD">
      <w:pPr>
        <w:shd w:val="clear" w:color="auto" w:fill="FFFFFF"/>
        <w:spacing w:after="120" w:line="240" w:lineRule="auto"/>
        <w:jc w:val="both"/>
        <w:rPr>
          <w:rFonts w:cstheme="minorHAnsi"/>
          <w:b/>
        </w:rPr>
      </w:pPr>
      <w:r w:rsidRPr="00C953DD">
        <w:rPr>
          <w:rFonts w:cstheme="minorHAnsi"/>
          <w:b/>
        </w:rPr>
        <w:t xml:space="preserve">Resumen </w:t>
      </w:r>
    </w:p>
    <w:p w14:paraId="27C8856C" w14:textId="5FD3C8E3" w:rsidR="00945F06" w:rsidRPr="00D00ACF" w:rsidRDefault="00945F06" w:rsidP="00C953DD">
      <w:pPr>
        <w:shd w:val="clear" w:color="auto" w:fill="FFFFFF"/>
        <w:spacing w:after="120" w:line="240" w:lineRule="auto"/>
        <w:jc w:val="both"/>
        <w:rPr>
          <w:rFonts w:cstheme="minorHAnsi"/>
          <w:b/>
        </w:rPr>
      </w:pPr>
      <w:r w:rsidRPr="00D00ACF">
        <w:rPr>
          <w:rFonts w:cstheme="minorHAnsi"/>
          <w:b/>
        </w:rPr>
        <w:t>Introducción</w:t>
      </w:r>
      <w:r w:rsidR="00D00ACF">
        <w:rPr>
          <w:rFonts w:cstheme="minorHAnsi"/>
          <w:b/>
        </w:rPr>
        <w:t xml:space="preserve">. </w:t>
      </w:r>
      <w:r w:rsidRPr="00C953DD">
        <w:rPr>
          <w:rFonts w:cstheme="minorHAnsi"/>
        </w:rPr>
        <w:t>Los casos de violencia contra la infancia y entre menores aumentan cada año, también se incrementan los índices de enfermedades mentales y de suicidio. En la universidad no se forma a los futuros docentes en cómo acompañar a las criaturas en el desarrollo de las habilidades sociales y emocionales, ni a conocer las violencias a las que pueden estar sometidas. En las aulas el profesorado se encuentra sin herramientas para hacer frente a la violencia entre iguales y sin conocimientos para reconocer los indicadores que muestran si un/a menor está siendo víctima de algún tipo de violencia más allá de la física. Personalmente, identificar la ausencia de lo social en el ámbito educativo se me planteó como una paradoja que sesgaba, lo que, a mi entender, representaba la educación integral que los y las menores requieren durante los años de escolarización. Encontré respuestas en un máster que lograba conectar el ámbito social y el educativo ambos Respuestas que condujeron a m</w:t>
      </w:r>
      <w:r w:rsidR="00D00ACF">
        <w:rPr>
          <w:rFonts w:cstheme="minorHAnsi"/>
        </w:rPr>
        <w:t>á</w:t>
      </w:r>
      <w:r w:rsidRPr="00C953DD">
        <w:rPr>
          <w:rFonts w:cstheme="minorHAnsi"/>
        </w:rPr>
        <w:t xml:space="preserve">s preguntas, a las que estoy tratando de dar respuesta en el doctorado en Trabajo Social con una tesis centrada en la prevención de las violencias y la promoción del bienestar socioemocional en la primera infancia, que se encuentra en el tercer año de su desarrollo y que ha conseguido una beca AGAUR-FI. </w:t>
      </w:r>
    </w:p>
    <w:p w14:paraId="443A6C18" w14:textId="524EB04B" w:rsidR="00945F06" w:rsidRPr="00D00ACF" w:rsidRDefault="00945F06" w:rsidP="00C953DD">
      <w:pPr>
        <w:shd w:val="clear" w:color="auto" w:fill="FFFFFF"/>
        <w:spacing w:after="120" w:line="240" w:lineRule="auto"/>
        <w:jc w:val="both"/>
        <w:rPr>
          <w:rFonts w:cstheme="minorHAnsi"/>
          <w:b/>
        </w:rPr>
      </w:pPr>
      <w:r w:rsidRPr="00D00ACF">
        <w:rPr>
          <w:rFonts w:cstheme="minorHAnsi"/>
          <w:b/>
        </w:rPr>
        <w:t>Metodología/desarroll</w:t>
      </w:r>
      <w:r w:rsidR="00D00ACF">
        <w:rPr>
          <w:rFonts w:cstheme="minorHAnsi"/>
          <w:b/>
        </w:rPr>
        <w:t xml:space="preserve">o. </w:t>
      </w:r>
      <w:r w:rsidRPr="00C953DD">
        <w:rPr>
          <w:rFonts w:cstheme="minorHAnsi"/>
        </w:rPr>
        <w:t xml:space="preserve">La metodología es cualitativa y de investigación-acción-participativa. El trabajo de campo se desarrolla en 5 contextos educativos con presencia de niños y niñas de 0 a 3 años, profesionales de la educación y familias. Hasta la fecha se han realizado 30 entrevistas semiestructuradas a familiares y docentes y 50 observaciones de los niños y las niñas. El estudio busca un impacto societal mediante la obtención de datos transferibles a los contextos educativos y que den respuesta a las necesidades identificadas. </w:t>
      </w:r>
    </w:p>
    <w:p w14:paraId="27F03DA4" w14:textId="7F89D1A1" w:rsidR="00945F06" w:rsidRPr="00D00ACF" w:rsidRDefault="00945F06" w:rsidP="00C953DD">
      <w:pPr>
        <w:shd w:val="clear" w:color="auto" w:fill="FFFFFF"/>
        <w:spacing w:after="120" w:line="240" w:lineRule="auto"/>
        <w:jc w:val="both"/>
        <w:rPr>
          <w:rFonts w:cstheme="minorHAnsi"/>
          <w:b/>
        </w:rPr>
      </w:pPr>
      <w:r w:rsidRPr="00D00ACF">
        <w:rPr>
          <w:rFonts w:cstheme="minorHAnsi"/>
          <w:b/>
        </w:rPr>
        <w:t>Resultados</w:t>
      </w:r>
      <w:r w:rsidR="00D00ACF">
        <w:rPr>
          <w:rFonts w:cstheme="minorHAnsi"/>
          <w:b/>
        </w:rPr>
        <w:t xml:space="preserve">. </w:t>
      </w:r>
      <w:r w:rsidRPr="00C953DD">
        <w:rPr>
          <w:rFonts w:cstheme="minorHAnsi"/>
        </w:rPr>
        <w:t xml:space="preserve">En este proceso se están obteniendo datos que ponen en evidencia los retos a los que se enfrentan tanto las familias como los y las docentes respecto a la temática del estudio. También se visibilizan las necesidades de los profesionales para garantizar el bienestar socioemocional de los infantes y lograr una intervención y prevención efectivas frente a las violencias infantiles. Entre las necesidades de los profesionales se destaca que el claustro lo 1 Contrato del programa predoctoral AGAUR-FI </w:t>
      </w:r>
      <w:proofErr w:type="spellStart"/>
      <w:r w:rsidRPr="00C953DD">
        <w:rPr>
          <w:rFonts w:cstheme="minorHAnsi"/>
        </w:rPr>
        <w:t>ajuts</w:t>
      </w:r>
      <w:proofErr w:type="spellEnd"/>
      <w:r w:rsidRPr="00C953DD">
        <w:rPr>
          <w:rFonts w:cstheme="minorHAnsi"/>
        </w:rPr>
        <w:t xml:space="preserve"> (2023 FI-1 00914) Joan Oró de la </w:t>
      </w:r>
      <w:proofErr w:type="gramStart"/>
      <w:r w:rsidRPr="00C953DD">
        <w:rPr>
          <w:rFonts w:cstheme="minorHAnsi"/>
        </w:rPr>
        <w:t>Secretaria</w:t>
      </w:r>
      <w:proofErr w:type="gramEnd"/>
      <w:r w:rsidRPr="00C953DD">
        <w:rPr>
          <w:rFonts w:cstheme="minorHAnsi"/>
        </w:rPr>
        <w:t xml:space="preserve"> </w:t>
      </w:r>
      <w:proofErr w:type="spellStart"/>
      <w:r w:rsidRPr="00C953DD">
        <w:rPr>
          <w:rFonts w:cstheme="minorHAnsi"/>
        </w:rPr>
        <w:t>d'Universitats</w:t>
      </w:r>
      <w:proofErr w:type="spellEnd"/>
      <w:r w:rsidRPr="00C953DD">
        <w:rPr>
          <w:rFonts w:cstheme="minorHAnsi"/>
        </w:rPr>
        <w:t xml:space="preserve"> i Recerca del </w:t>
      </w:r>
      <w:proofErr w:type="spellStart"/>
      <w:r w:rsidRPr="00C953DD">
        <w:rPr>
          <w:rFonts w:cstheme="minorHAnsi"/>
        </w:rPr>
        <w:t>Departament</w:t>
      </w:r>
      <w:proofErr w:type="spellEnd"/>
      <w:r w:rsidRPr="00C953DD">
        <w:rPr>
          <w:rFonts w:cstheme="minorHAnsi"/>
        </w:rPr>
        <w:t xml:space="preserve"> de Recerca i </w:t>
      </w:r>
      <w:proofErr w:type="spellStart"/>
      <w:r w:rsidRPr="00C953DD">
        <w:rPr>
          <w:rFonts w:cstheme="minorHAnsi"/>
        </w:rPr>
        <w:t>Universitats</w:t>
      </w:r>
      <w:proofErr w:type="spellEnd"/>
      <w:r w:rsidRPr="00C953DD">
        <w:rPr>
          <w:rFonts w:cstheme="minorHAnsi"/>
        </w:rPr>
        <w:t xml:space="preserve"> de la Generalitat de Catalunya y del Fondo Europeo Social Plus. Cofinanciado por la Unión Europea forman únicamente docentes, y que, aunque cuentan con el apoyo de profesionales de otras áreas (salud, psicología, trabajo social, etc.), la externalidad de éstos dificulta conseguir que la detección, intervención y prevención de las violencias sea suficientemente ágil y efectiva. Discusión/Conclusiones </w:t>
      </w:r>
    </w:p>
    <w:p w14:paraId="467988EE" w14:textId="77777777" w:rsidR="00945F06" w:rsidRPr="00C953DD" w:rsidRDefault="00945F06" w:rsidP="00C953DD">
      <w:pPr>
        <w:shd w:val="clear" w:color="auto" w:fill="FFFFFF"/>
        <w:spacing w:after="120" w:line="240" w:lineRule="auto"/>
        <w:jc w:val="both"/>
        <w:rPr>
          <w:rFonts w:cstheme="minorHAnsi"/>
        </w:rPr>
      </w:pPr>
      <w:r w:rsidRPr="00C953DD">
        <w:rPr>
          <w:rFonts w:cstheme="minorHAnsi"/>
        </w:rPr>
        <w:lastRenderedPageBreak/>
        <w:t xml:space="preserve">Se necesita la incorporación de diferentes profesionales en los centros educativos, actualmente formado únicamente por docentes. Se encuentra especialmente relevante la inclusión del/la trabajador/a social, a fin de considerar las necesidades sociales del alumnado y sus familias poder realizar una intervención social eficaz que contribuya a la prevención de las violencias que amenazan a las niñas y los niños desde los cero años y a garantizar su bienestar socioemocional. </w:t>
      </w:r>
    </w:p>
    <w:p w14:paraId="36AB3191" w14:textId="77777777" w:rsidR="00945F06" w:rsidRPr="00C953DD" w:rsidRDefault="00945F06" w:rsidP="00C953DD">
      <w:pPr>
        <w:shd w:val="clear" w:color="auto" w:fill="FFFFFF"/>
        <w:spacing w:after="120" w:line="240" w:lineRule="auto"/>
        <w:jc w:val="both"/>
        <w:rPr>
          <w:rFonts w:cstheme="minorHAnsi"/>
          <w:b/>
          <w:color w:val="FF0000"/>
        </w:rPr>
      </w:pPr>
      <w:r w:rsidRPr="00C953DD">
        <w:rPr>
          <w:rFonts w:cstheme="minorHAnsi"/>
          <w:b/>
        </w:rPr>
        <w:t>Palabras claves:</w:t>
      </w:r>
      <w:r w:rsidRPr="00C953DD">
        <w:rPr>
          <w:rFonts w:cstheme="minorHAnsi"/>
        </w:rPr>
        <w:t xml:space="preserve"> Trabajo Social, intervención social, violencia infantil, educación infantil, bienestar infantil</w:t>
      </w:r>
    </w:p>
    <w:p w14:paraId="60995F31" w14:textId="77777777" w:rsidR="00945F06" w:rsidRPr="00C953DD" w:rsidRDefault="00945F06" w:rsidP="00C953DD">
      <w:pPr>
        <w:shd w:val="clear" w:color="auto" w:fill="FFFFFF"/>
        <w:spacing w:after="120" w:line="240" w:lineRule="auto"/>
        <w:jc w:val="both"/>
        <w:rPr>
          <w:rFonts w:cstheme="minorHAnsi"/>
          <w:b/>
          <w:color w:val="FF0000"/>
        </w:rPr>
      </w:pPr>
    </w:p>
    <w:p w14:paraId="6286FA1C" w14:textId="77777777" w:rsidR="00945F06" w:rsidRPr="00C953DD" w:rsidRDefault="00945F06" w:rsidP="00D00ACF">
      <w:pPr>
        <w:shd w:val="clear" w:color="auto" w:fill="99FFCC"/>
        <w:spacing w:after="120" w:line="240" w:lineRule="auto"/>
        <w:jc w:val="both"/>
        <w:rPr>
          <w:rFonts w:cstheme="minorHAnsi"/>
          <w:b/>
        </w:rPr>
      </w:pPr>
      <w:r w:rsidRPr="00C953DD">
        <w:rPr>
          <w:rFonts w:cstheme="minorHAnsi"/>
          <w:b/>
          <w:bCs/>
          <w:iCs/>
          <w:spacing w:val="-2"/>
        </w:rPr>
        <w:t xml:space="preserve">Título: </w:t>
      </w:r>
      <w:r w:rsidRPr="00C953DD">
        <w:rPr>
          <w:rFonts w:cstheme="minorHAnsi"/>
          <w:b/>
          <w:bCs/>
        </w:rPr>
        <w:t>DAP 360º: Herramienta de Evaluación del Riesgo y la Desprotección en la Infancia y Adolescencia.</w:t>
      </w:r>
    </w:p>
    <w:p w14:paraId="598AF137" w14:textId="1DF80581" w:rsidR="00945F06" w:rsidRPr="00C953DD" w:rsidRDefault="00945F06"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04E4859F" w14:textId="77777777" w:rsidR="00D00ACF" w:rsidRDefault="00945F06" w:rsidP="00501400">
      <w:pPr>
        <w:pStyle w:val="Prrafodelista"/>
        <w:numPr>
          <w:ilvl w:val="0"/>
          <w:numId w:val="6"/>
        </w:numPr>
        <w:spacing w:after="120" w:line="240" w:lineRule="auto"/>
        <w:jc w:val="both"/>
        <w:rPr>
          <w:rFonts w:cstheme="minorHAnsi"/>
          <w:lang w:val="pt-BR"/>
        </w:rPr>
      </w:pPr>
      <w:proofErr w:type="spellStart"/>
      <w:r w:rsidRPr="00D00ACF">
        <w:rPr>
          <w:rFonts w:cstheme="minorHAnsi"/>
          <w:lang w:val="pt-BR"/>
        </w:rPr>
        <w:t>Ángela</w:t>
      </w:r>
      <w:proofErr w:type="spellEnd"/>
      <w:r w:rsidRPr="00D00ACF">
        <w:rPr>
          <w:rFonts w:cstheme="minorHAnsi"/>
          <w:lang w:val="pt-BR"/>
        </w:rPr>
        <w:t xml:space="preserve"> </w:t>
      </w:r>
      <w:proofErr w:type="spellStart"/>
      <w:r w:rsidRPr="00D00ACF">
        <w:rPr>
          <w:rFonts w:cstheme="minorHAnsi"/>
          <w:lang w:val="pt-BR"/>
        </w:rPr>
        <w:t>Carbonell</w:t>
      </w:r>
      <w:proofErr w:type="spellEnd"/>
      <w:r w:rsidRPr="00D00ACF">
        <w:rPr>
          <w:rFonts w:cstheme="minorHAnsi"/>
          <w:lang w:val="pt-BR"/>
        </w:rPr>
        <w:t>,</w:t>
      </w:r>
    </w:p>
    <w:p w14:paraId="27DF1A61" w14:textId="77777777" w:rsidR="00D00ACF" w:rsidRDefault="00945F06" w:rsidP="00501400">
      <w:pPr>
        <w:pStyle w:val="Prrafodelista"/>
        <w:numPr>
          <w:ilvl w:val="0"/>
          <w:numId w:val="6"/>
        </w:numPr>
        <w:spacing w:after="120" w:line="240" w:lineRule="auto"/>
        <w:jc w:val="both"/>
        <w:rPr>
          <w:rFonts w:cstheme="minorHAnsi"/>
          <w:lang w:val="pt-BR"/>
        </w:rPr>
      </w:pPr>
      <w:r w:rsidRPr="00D00ACF">
        <w:rPr>
          <w:rFonts w:cstheme="minorHAnsi"/>
          <w:lang w:val="pt-BR"/>
        </w:rPr>
        <w:t>Jose-Javier Navarro-Pérez</w:t>
      </w:r>
    </w:p>
    <w:p w14:paraId="0334FF43" w14:textId="77777777" w:rsidR="00D00ACF" w:rsidRDefault="00945F06" w:rsidP="00501400">
      <w:pPr>
        <w:pStyle w:val="Prrafodelista"/>
        <w:numPr>
          <w:ilvl w:val="0"/>
          <w:numId w:val="6"/>
        </w:numPr>
        <w:spacing w:after="120" w:line="240" w:lineRule="auto"/>
        <w:jc w:val="both"/>
        <w:rPr>
          <w:rFonts w:cstheme="minorHAnsi"/>
          <w:lang w:val="pt-BR"/>
        </w:rPr>
      </w:pPr>
      <w:r w:rsidRPr="00D00ACF">
        <w:rPr>
          <w:rFonts w:cstheme="minorHAnsi"/>
          <w:lang w:val="pt-BR"/>
        </w:rPr>
        <w:t xml:space="preserve">Virginia </w:t>
      </w:r>
      <w:proofErr w:type="spellStart"/>
      <w:r w:rsidRPr="00D00ACF">
        <w:rPr>
          <w:rFonts w:cstheme="minorHAnsi"/>
          <w:lang w:val="pt-BR"/>
        </w:rPr>
        <w:t>Prades</w:t>
      </w:r>
      <w:proofErr w:type="spellEnd"/>
      <w:r w:rsidRPr="00D00ACF">
        <w:rPr>
          <w:rFonts w:cstheme="minorHAnsi"/>
          <w:lang w:val="pt-BR"/>
        </w:rPr>
        <w:t>-Caballero</w:t>
      </w:r>
    </w:p>
    <w:p w14:paraId="4254A0D9" w14:textId="23315F3F" w:rsidR="00945F06" w:rsidRPr="00D00ACF" w:rsidRDefault="00945F06" w:rsidP="00501400">
      <w:pPr>
        <w:pStyle w:val="Prrafodelista"/>
        <w:numPr>
          <w:ilvl w:val="0"/>
          <w:numId w:val="6"/>
        </w:numPr>
        <w:spacing w:after="120" w:line="240" w:lineRule="auto"/>
        <w:jc w:val="both"/>
        <w:rPr>
          <w:rFonts w:cstheme="minorHAnsi"/>
          <w:lang w:val="pt-BR"/>
        </w:rPr>
      </w:pPr>
      <w:r w:rsidRPr="00D00ACF">
        <w:rPr>
          <w:rFonts w:cstheme="minorHAnsi"/>
          <w:lang w:val="pt-BR"/>
        </w:rPr>
        <w:t xml:space="preserve">Sergio </w:t>
      </w:r>
      <w:proofErr w:type="spellStart"/>
      <w:r w:rsidRPr="00D00ACF">
        <w:rPr>
          <w:rFonts w:cstheme="minorHAnsi"/>
          <w:lang w:val="pt-BR"/>
        </w:rPr>
        <w:t>Capella-Castillo</w:t>
      </w:r>
      <w:proofErr w:type="spellEnd"/>
      <w:r w:rsidRPr="00D00ACF">
        <w:rPr>
          <w:rFonts w:cstheme="minorHAnsi"/>
          <w:lang w:val="pt-BR"/>
        </w:rPr>
        <w:t xml:space="preserve"> </w:t>
      </w:r>
    </w:p>
    <w:p w14:paraId="2613138E" w14:textId="44D95034" w:rsidR="00945F06" w:rsidRPr="00D00ACF" w:rsidRDefault="00945F06" w:rsidP="00C953DD">
      <w:pPr>
        <w:spacing w:after="120" w:line="240" w:lineRule="auto"/>
        <w:jc w:val="both"/>
        <w:rPr>
          <w:rFonts w:cstheme="minorHAnsi"/>
        </w:rPr>
      </w:pPr>
      <w:r w:rsidRPr="00C953DD">
        <w:rPr>
          <w:rFonts w:cstheme="minorHAnsi"/>
        </w:rPr>
        <w:t xml:space="preserve">Departamento de Trabajo Social y Servicios Sociales, </w:t>
      </w:r>
      <w:proofErr w:type="spellStart"/>
      <w:r w:rsidRPr="00C953DD">
        <w:rPr>
          <w:rFonts w:cstheme="minorHAnsi"/>
        </w:rPr>
        <w:t>Universitat</w:t>
      </w:r>
      <w:proofErr w:type="spellEnd"/>
      <w:r w:rsidRPr="00C953DD">
        <w:rPr>
          <w:rFonts w:cstheme="minorHAnsi"/>
        </w:rPr>
        <w:t xml:space="preserve"> de València (España)</w:t>
      </w:r>
    </w:p>
    <w:p w14:paraId="44E1E8F5" w14:textId="381FB1D0" w:rsidR="00945F06" w:rsidRPr="00C953DD" w:rsidRDefault="00945F06" w:rsidP="00C953DD">
      <w:pPr>
        <w:spacing w:after="120" w:line="240" w:lineRule="auto"/>
        <w:jc w:val="both"/>
        <w:rPr>
          <w:rFonts w:cstheme="minorHAnsi"/>
          <w:b/>
        </w:rPr>
      </w:pPr>
      <w:r w:rsidRPr="00C953DD">
        <w:rPr>
          <w:rFonts w:cstheme="minorHAnsi"/>
          <w:b/>
        </w:rPr>
        <w:t>Resumen</w:t>
      </w:r>
    </w:p>
    <w:p w14:paraId="4A52E961" w14:textId="2FC77449" w:rsidR="00945F06" w:rsidRPr="00D00ACF" w:rsidRDefault="00945F06" w:rsidP="00C953DD">
      <w:pPr>
        <w:spacing w:after="120" w:line="240" w:lineRule="auto"/>
        <w:jc w:val="both"/>
        <w:rPr>
          <w:rFonts w:cstheme="minorHAnsi"/>
          <w:b/>
          <w:lang w:eastAsia="es-ES"/>
        </w:rPr>
      </w:pPr>
      <w:r w:rsidRPr="00D00ACF">
        <w:rPr>
          <w:rFonts w:cstheme="minorHAnsi"/>
          <w:b/>
          <w:lang w:eastAsia="es-ES"/>
        </w:rPr>
        <w:t>Introducción</w:t>
      </w:r>
      <w:r w:rsidR="00D00ACF">
        <w:rPr>
          <w:rFonts w:cstheme="minorHAnsi"/>
          <w:b/>
          <w:lang w:eastAsia="es-ES"/>
        </w:rPr>
        <w:t xml:space="preserve">. </w:t>
      </w:r>
      <w:r w:rsidRPr="00C953DD">
        <w:rPr>
          <w:rFonts w:cstheme="minorHAnsi"/>
          <w:lang w:eastAsia="es-ES"/>
        </w:rPr>
        <w:t>En los últimos años, la detección y prevención del riesgo y la desprotección en niños, niñas y adolescentes (NNA) han tomado protagonismo en la agenda política de la mayoría de los países del mundo y se han tratado de desarrollar estrategias para abordar esta problemática. La detección temprana es fundamental para garantizar una prevención efectiva, agilizar el proceso de toma de decisiones, garantizar el diagnóstico objetivo, la intervención temprana y el seguimiento efectivo del caso. No obstante, en la actualidad, la fragmentación en los diagnósticos de desprotección y las lagunas psicométricas de las herramientas existentes resaltan la necesidad imperante de una evaluación global objetiva, garantizando la seguridad jurídica de los y las profesionales.</w:t>
      </w:r>
    </w:p>
    <w:p w14:paraId="6A7FB3B5" w14:textId="23849AA9" w:rsidR="00945F06" w:rsidRPr="00C953DD" w:rsidRDefault="00945F06" w:rsidP="00C953DD">
      <w:pPr>
        <w:spacing w:after="120" w:line="240" w:lineRule="auto"/>
        <w:jc w:val="both"/>
        <w:rPr>
          <w:rFonts w:cstheme="minorHAnsi"/>
        </w:rPr>
      </w:pPr>
      <w:r w:rsidRPr="00D00ACF">
        <w:rPr>
          <w:rFonts w:cstheme="minorHAnsi"/>
          <w:b/>
        </w:rPr>
        <w:t>Metodología</w:t>
      </w:r>
      <w:r w:rsidR="00D00ACF" w:rsidRPr="00D00ACF">
        <w:rPr>
          <w:rFonts w:cstheme="minorHAnsi"/>
          <w:b/>
        </w:rPr>
        <w:t>.</w:t>
      </w:r>
      <w:r w:rsidR="00D00ACF">
        <w:rPr>
          <w:rFonts w:cstheme="minorHAnsi"/>
        </w:rPr>
        <w:t xml:space="preserve"> </w:t>
      </w:r>
      <w:r w:rsidRPr="00C953DD">
        <w:rPr>
          <w:rFonts w:cstheme="minorHAnsi"/>
        </w:rPr>
        <w:t>El proyecto DAP 360º (</w:t>
      </w:r>
      <w:proofErr w:type="spellStart"/>
      <w:r w:rsidRPr="00C953DD">
        <w:rPr>
          <w:rFonts w:cstheme="minorHAnsi"/>
        </w:rPr>
        <w:t>Determinants</w:t>
      </w:r>
      <w:proofErr w:type="spellEnd"/>
      <w:r w:rsidRPr="00C953DD">
        <w:rPr>
          <w:rFonts w:cstheme="minorHAnsi"/>
        </w:rPr>
        <w:t xml:space="preserve"> </w:t>
      </w:r>
      <w:proofErr w:type="spellStart"/>
      <w:r w:rsidRPr="00C953DD">
        <w:rPr>
          <w:rFonts w:cstheme="minorHAnsi"/>
        </w:rPr>
        <w:t>d’Atenció</w:t>
      </w:r>
      <w:proofErr w:type="spellEnd"/>
      <w:r w:rsidRPr="00C953DD">
        <w:rPr>
          <w:rFonts w:cstheme="minorHAnsi"/>
        </w:rPr>
        <w:t xml:space="preserve"> </w:t>
      </w:r>
      <w:proofErr w:type="spellStart"/>
      <w:r w:rsidRPr="00C953DD">
        <w:rPr>
          <w:rFonts w:cstheme="minorHAnsi"/>
        </w:rPr>
        <w:t>Primerenca</w:t>
      </w:r>
      <w:proofErr w:type="spellEnd"/>
      <w:r w:rsidRPr="00C953DD">
        <w:rPr>
          <w:rFonts w:cstheme="minorHAnsi"/>
        </w:rPr>
        <w:t xml:space="preserve">) tiene como objetivo diseñar, implementar y validar una herramienta para la evaluación del riesgo y desprotección en NNA. Además, busca establecer un lenguaje común entre profesionales y un sistema de </w:t>
      </w:r>
      <w:proofErr w:type="spellStart"/>
      <w:r w:rsidRPr="00C953DD">
        <w:rPr>
          <w:rFonts w:cstheme="minorHAnsi"/>
        </w:rPr>
        <w:t>triaje</w:t>
      </w:r>
      <w:proofErr w:type="spellEnd"/>
      <w:r w:rsidRPr="00C953DD">
        <w:rPr>
          <w:rFonts w:cstheme="minorHAnsi"/>
        </w:rPr>
        <w:t xml:space="preserve"> con diferentes niveles de riesgo. Este proyecto surge del compromiso ético y social de un grupo de investigadores/as de la </w:t>
      </w:r>
      <w:proofErr w:type="spellStart"/>
      <w:r w:rsidRPr="00C953DD">
        <w:rPr>
          <w:rFonts w:cstheme="minorHAnsi"/>
        </w:rPr>
        <w:t>Universitat</w:t>
      </w:r>
      <w:proofErr w:type="spellEnd"/>
      <w:r w:rsidRPr="00C953DD">
        <w:rPr>
          <w:rFonts w:cstheme="minorHAnsi"/>
        </w:rPr>
        <w:t xml:space="preserve"> de València con el liderazgo del Departamento de Trabajo Social y Servicios Sociales. El proceso de investigación estuvo compuesto por 5 fases de investigación: 1) Investigación previa, 2) estudio prediagnóstico, 3) evaluación y perfeccionamiento, 4) generación de la versión piloto, 5) estudio longitudinal y validación psicométrica, y 6) formación de profesionales para el correcto uso de la herramienta. El diseño de la herramienta se realizó de manera participativa y colaborativa, involucrando a más de 300 profesionales de diversos ámbitos de atención e intervención con NNA para garantizar su rigurosidad científica. </w:t>
      </w:r>
    </w:p>
    <w:p w14:paraId="5B542A04" w14:textId="01950CEC" w:rsidR="00945F06" w:rsidRPr="00D00ACF" w:rsidRDefault="00945F06" w:rsidP="00C953DD">
      <w:pPr>
        <w:spacing w:after="120" w:line="240" w:lineRule="auto"/>
        <w:jc w:val="both"/>
        <w:rPr>
          <w:rFonts w:cstheme="minorHAnsi"/>
          <w:b/>
        </w:rPr>
      </w:pPr>
      <w:r w:rsidRPr="00D00ACF">
        <w:rPr>
          <w:rFonts w:cstheme="minorHAnsi"/>
          <w:b/>
        </w:rPr>
        <w:t>Resultados</w:t>
      </w:r>
      <w:r w:rsidR="00D00ACF">
        <w:rPr>
          <w:rFonts w:cstheme="minorHAnsi"/>
          <w:b/>
        </w:rPr>
        <w:t xml:space="preserve">. </w:t>
      </w:r>
      <w:r w:rsidRPr="00C953DD">
        <w:rPr>
          <w:rFonts w:cstheme="minorHAnsi"/>
        </w:rPr>
        <w:t>La herramienta DAP 360º, también conocida científicamente como ACRAM (</w:t>
      </w:r>
      <w:proofErr w:type="spellStart"/>
      <w:r w:rsidRPr="00C953DD">
        <w:rPr>
          <w:rFonts w:cstheme="minorHAnsi"/>
        </w:rPr>
        <w:t>Adolescents</w:t>
      </w:r>
      <w:proofErr w:type="spellEnd"/>
      <w:r w:rsidRPr="00C953DD">
        <w:rPr>
          <w:rFonts w:cstheme="minorHAnsi"/>
        </w:rPr>
        <w:t xml:space="preserve"> and </w:t>
      </w:r>
      <w:proofErr w:type="spellStart"/>
      <w:r w:rsidRPr="00C953DD">
        <w:rPr>
          <w:rFonts w:cstheme="minorHAnsi"/>
        </w:rPr>
        <w:t>Children</w:t>
      </w:r>
      <w:proofErr w:type="spellEnd"/>
      <w:r w:rsidRPr="00C953DD">
        <w:rPr>
          <w:rFonts w:cstheme="minorHAnsi"/>
        </w:rPr>
        <w:t xml:space="preserve"> </w:t>
      </w:r>
      <w:proofErr w:type="spellStart"/>
      <w:r w:rsidRPr="00C953DD">
        <w:rPr>
          <w:rFonts w:cstheme="minorHAnsi"/>
        </w:rPr>
        <w:t>Risk</w:t>
      </w:r>
      <w:proofErr w:type="spellEnd"/>
      <w:r w:rsidRPr="00C953DD">
        <w:rPr>
          <w:rFonts w:cstheme="minorHAnsi"/>
        </w:rPr>
        <w:t xml:space="preserve"> </w:t>
      </w:r>
      <w:proofErr w:type="spellStart"/>
      <w:r w:rsidRPr="00C953DD">
        <w:rPr>
          <w:rFonts w:cstheme="minorHAnsi"/>
        </w:rPr>
        <w:t>of</w:t>
      </w:r>
      <w:proofErr w:type="spellEnd"/>
      <w:r w:rsidRPr="00C953DD">
        <w:rPr>
          <w:rFonts w:cstheme="minorHAnsi"/>
        </w:rPr>
        <w:t xml:space="preserve"> Abuse and </w:t>
      </w:r>
      <w:proofErr w:type="spellStart"/>
      <w:r w:rsidRPr="00C953DD">
        <w:rPr>
          <w:rFonts w:cstheme="minorHAnsi"/>
        </w:rPr>
        <w:t>Maltreatment</w:t>
      </w:r>
      <w:proofErr w:type="spellEnd"/>
      <w:r w:rsidRPr="00C953DD">
        <w:rPr>
          <w:rFonts w:cstheme="minorHAnsi"/>
        </w:rPr>
        <w:t>), consta de 97 ítems divididos en 15 bloques conceptuales. Su estructura psicométrica consta de cuatro escalas de valoración validadas científicamente que incluyen factores de riesgo parentales, de migración sin referente adulto, comunitarios y de protección. El formato de respuesta ofrece opciones para categorizar el riesgo, desde "No se ha podido recabar la información" hasta "Existen evidencias de que ocurre". Esto permite configurar rangos de gravedad para indicar riesgo bajo, moderado o alto. Además, DAP 360º se ha desarrollado en formato software (</w:t>
      </w:r>
      <w:proofErr w:type="spellStart"/>
      <w:r w:rsidRPr="00C953DD">
        <w:rPr>
          <w:rFonts w:cstheme="minorHAnsi"/>
        </w:rPr>
        <w:t>DAPware</w:t>
      </w:r>
      <w:proofErr w:type="spellEnd"/>
      <w:r w:rsidRPr="00C953DD">
        <w:rPr>
          <w:rFonts w:cstheme="minorHAnsi"/>
        </w:rPr>
        <w:t>) para recopilar información relevante de manera gradual y coordinada por diferentes profesionales. Este software actualiza y registra automáticamente los datos, facilitando la comunicación interprofesional y garantizando la coordinación interdisciplinar en la intervención.</w:t>
      </w:r>
    </w:p>
    <w:p w14:paraId="1FCA05E4" w14:textId="186558E2" w:rsidR="00945F06" w:rsidRPr="00D00ACF" w:rsidRDefault="00945F06" w:rsidP="00C953DD">
      <w:pPr>
        <w:spacing w:after="120" w:line="240" w:lineRule="auto"/>
        <w:jc w:val="both"/>
        <w:rPr>
          <w:rFonts w:cstheme="minorHAnsi"/>
          <w:b/>
        </w:rPr>
      </w:pPr>
      <w:r w:rsidRPr="00D00ACF">
        <w:rPr>
          <w:rFonts w:cstheme="minorHAnsi"/>
          <w:b/>
        </w:rPr>
        <w:lastRenderedPageBreak/>
        <w:t>Conclusión</w:t>
      </w:r>
      <w:r w:rsidR="00D00ACF">
        <w:rPr>
          <w:rFonts w:cstheme="minorHAnsi"/>
          <w:b/>
        </w:rPr>
        <w:t xml:space="preserve">. </w:t>
      </w:r>
      <w:r w:rsidRPr="00C953DD">
        <w:rPr>
          <w:rFonts w:cstheme="minorHAnsi"/>
        </w:rPr>
        <w:t>El proyecto DAP 360º brinda una herramienta sólida y científicamente validada para respaldar el juicio profesional en la evaluación y abordaje de situaciones de riesgo en NNA. Su implementación no solo favorece a los NNA y sus familias al permitir una detección temprana y una intervención más efectiva, sino que también mejora la eficiencia y la coordinación entre profesionales e instituciones involucradas en su protección. Estos beneficios abarcan la detección rápida y el diagnóstico objetivo, así como la optimización del tiempo, el acceso al historial, la comunicación interprofesional y la seguridad jurídica durante todo el proceso de intervención.</w:t>
      </w:r>
    </w:p>
    <w:p w14:paraId="46D22FF7" w14:textId="77777777" w:rsidR="00945F06" w:rsidRPr="00C953DD" w:rsidRDefault="00945F06" w:rsidP="00C953DD">
      <w:pPr>
        <w:spacing w:after="120" w:line="240" w:lineRule="auto"/>
        <w:jc w:val="both"/>
        <w:rPr>
          <w:rFonts w:cstheme="minorHAnsi"/>
        </w:rPr>
      </w:pPr>
      <w:r w:rsidRPr="00C953DD">
        <w:rPr>
          <w:rFonts w:cstheme="minorHAnsi"/>
          <w:b/>
          <w:bCs/>
        </w:rPr>
        <w:t>Palabras clave:</w:t>
      </w:r>
      <w:r w:rsidRPr="00C953DD">
        <w:rPr>
          <w:rFonts w:cstheme="minorHAnsi"/>
        </w:rPr>
        <w:t xml:space="preserve"> maltrato infantil, riesgo, evaluación diagnóstica, toma de decisiones, intervención.</w:t>
      </w:r>
    </w:p>
    <w:p w14:paraId="378C857B" w14:textId="24E99FBE" w:rsidR="00F61F1A" w:rsidRPr="00C953DD" w:rsidRDefault="00F61F1A" w:rsidP="00C953DD">
      <w:pPr>
        <w:tabs>
          <w:tab w:val="left" w:pos="1163"/>
        </w:tabs>
        <w:spacing w:after="120" w:line="240" w:lineRule="auto"/>
        <w:jc w:val="both"/>
        <w:rPr>
          <w:rFonts w:cstheme="minorHAnsi"/>
          <w:b/>
          <w:color w:val="FF0000"/>
        </w:rPr>
      </w:pPr>
    </w:p>
    <w:p w14:paraId="31645A03" w14:textId="05BDF2E6" w:rsidR="00F61F1A" w:rsidRPr="00C953DD" w:rsidRDefault="00F61F1A" w:rsidP="00C953DD">
      <w:pPr>
        <w:pBdr>
          <w:top w:val="single" w:sz="4" w:space="1" w:color="auto"/>
          <w:left w:val="single" w:sz="4" w:space="4" w:color="auto"/>
          <w:bottom w:val="single" w:sz="4" w:space="1" w:color="auto"/>
          <w:right w:val="single" w:sz="4" w:space="4" w:color="auto"/>
        </w:pBdr>
        <w:shd w:val="clear" w:color="auto" w:fill="00FFCC"/>
        <w:spacing w:after="120" w:line="240" w:lineRule="auto"/>
        <w:jc w:val="both"/>
        <w:rPr>
          <w:rStyle w:val="Textoennegrita"/>
          <w:rFonts w:cstheme="minorHAnsi"/>
          <w:color w:val="222222"/>
          <w:bdr w:val="none" w:sz="0" w:space="0" w:color="auto" w:frame="1"/>
        </w:rPr>
      </w:pPr>
      <w:r w:rsidRPr="00C953DD">
        <w:rPr>
          <w:rFonts w:cstheme="minorHAnsi"/>
          <w:b/>
        </w:rPr>
        <w:t xml:space="preserve">EJE 4. </w:t>
      </w:r>
      <w:r w:rsidRPr="00C953DD">
        <w:rPr>
          <w:rStyle w:val="Textoennegrita"/>
          <w:rFonts w:cstheme="minorHAnsi"/>
          <w:color w:val="222222"/>
          <w:bdr w:val="none" w:sz="0" w:space="0" w:color="auto" w:frame="1"/>
        </w:rPr>
        <w:t>INVESTIGACIÓN Y TRANSFERENCIA DESDE EL TRABAJO SOCIAL</w:t>
      </w:r>
    </w:p>
    <w:p w14:paraId="631C03F2" w14:textId="595752AE" w:rsidR="00F61F1A" w:rsidRPr="00C953DD" w:rsidRDefault="00F61F1A" w:rsidP="00C953DD">
      <w:pPr>
        <w:pBdr>
          <w:top w:val="single" w:sz="4" w:space="1" w:color="auto"/>
          <w:left w:val="single" w:sz="4" w:space="4" w:color="auto"/>
          <w:bottom w:val="single" w:sz="4" w:space="1" w:color="auto"/>
          <w:right w:val="single" w:sz="4" w:space="4" w:color="auto"/>
        </w:pBdr>
        <w:shd w:val="clear" w:color="auto" w:fill="00FFCC"/>
        <w:spacing w:after="120" w:line="240" w:lineRule="auto"/>
        <w:jc w:val="both"/>
        <w:rPr>
          <w:rStyle w:val="Textoennegrita"/>
          <w:rFonts w:cstheme="minorHAnsi"/>
          <w:color w:val="222222"/>
          <w:bdr w:val="none" w:sz="0" w:space="0" w:color="auto" w:frame="1"/>
        </w:rPr>
      </w:pPr>
      <w:r w:rsidRPr="00C953DD">
        <w:rPr>
          <w:rStyle w:val="Textoennegrita"/>
          <w:rFonts w:cstheme="minorHAnsi"/>
          <w:color w:val="222222"/>
          <w:bdr w:val="none" w:sz="0" w:space="0" w:color="auto" w:frame="1"/>
        </w:rPr>
        <w:t>Investigación y transferencia para el conocimiento y autocuidado profesional</w:t>
      </w:r>
    </w:p>
    <w:p w14:paraId="6F3F3BAC" w14:textId="77777777" w:rsidR="00945F06" w:rsidRPr="00C953DD" w:rsidRDefault="00945F06" w:rsidP="00C953DD">
      <w:pPr>
        <w:spacing w:after="120" w:line="240" w:lineRule="auto"/>
        <w:jc w:val="both"/>
        <w:rPr>
          <w:rFonts w:cstheme="minorHAnsi"/>
          <w:b/>
          <w:bCs/>
          <w:color w:val="000000" w:themeColor="text1"/>
        </w:rPr>
      </w:pPr>
    </w:p>
    <w:p w14:paraId="555D6B35" w14:textId="06BBD74C" w:rsidR="00945F06" w:rsidRPr="00C953DD" w:rsidRDefault="00945F06" w:rsidP="00D00ACF">
      <w:pPr>
        <w:shd w:val="clear" w:color="auto" w:fill="99FFCC"/>
        <w:spacing w:after="120" w:line="240" w:lineRule="auto"/>
        <w:jc w:val="both"/>
        <w:rPr>
          <w:rFonts w:eastAsia="Times New Roman" w:cstheme="minorHAnsi"/>
          <w:b/>
          <w:lang w:eastAsia="es-ES"/>
        </w:rPr>
      </w:pPr>
      <w:r w:rsidRPr="00C953DD">
        <w:rPr>
          <w:rFonts w:cstheme="minorHAnsi"/>
          <w:b/>
          <w:bCs/>
          <w:color w:val="000000" w:themeColor="text1"/>
        </w:rPr>
        <w:t>Título:</w:t>
      </w:r>
      <w:r w:rsidRPr="00C953DD">
        <w:rPr>
          <w:rFonts w:eastAsia="Times New Roman" w:cstheme="minorHAnsi"/>
          <w:b/>
        </w:rPr>
        <w:t xml:space="preserve"> </w:t>
      </w:r>
      <w:r w:rsidRPr="00C953DD">
        <w:rPr>
          <w:rFonts w:eastAsia="Times New Roman" w:cstheme="minorHAnsi"/>
          <w:b/>
          <w:lang w:eastAsia="es-ES"/>
        </w:rPr>
        <w:t>La Adicción al Trabajo en una muestra de profesionales del ámbito del Trabajo Social.</w:t>
      </w:r>
    </w:p>
    <w:p w14:paraId="7A6D74BE" w14:textId="409759F7" w:rsidR="00945F06" w:rsidRPr="00C953DD" w:rsidRDefault="00945F06"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5EFE6906" w14:textId="77777777" w:rsidR="00D00ACF" w:rsidRDefault="00945F06" w:rsidP="00501400">
      <w:pPr>
        <w:pStyle w:val="Prrafodelista"/>
        <w:numPr>
          <w:ilvl w:val="0"/>
          <w:numId w:val="6"/>
        </w:numPr>
        <w:spacing w:after="120" w:line="240" w:lineRule="auto"/>
        <w:jc w:val="both"/>
        <w:rPr>
          <w:rFonts w:cstheme="minorHAnsi"/>
        </w:rPr>
      </w:pPr>
      <w:r w:rsidRPr="00D00ACF">
        <w:rPr>
          <w:rFonts w:cstheme="minorHAnsi"/>
        </w:rPr>
        <w:t>Yolanda Borrego-</w:t>
      </w:r>
      <w:proofErr w:type="spellStart"/>
      <w:r w:rsidRPr="00D00ACF">
        <w:rPr>
          <w:rFonts w:cstheme="minorHAnsi"/>
        </w:rPr>
        <w:t>Alés</w:t>
      </w:r>
      <w:proofErr w:type="spellEnd"/>
      <w:r w:rsidRPr="00D00ACF">
        <w:rPr>
          <w:rFonts w:cstheme="minorHAnsi"/>
        </w:rPr>
        <w:t>: Facultad de Trabajo Social de la Universidad de Huelva. Departamento de Psicología Social, Evolutiva y de la Educación.</w:t>
      </w:r>
    </w:p>
    <w:p w14:paraId="72B4100F" w14:textId="77777777" w:rsidR="00D00ACF" w:rsidRDefault="00945F06" w:rsidP="00501400">
      <w:pPr>
        <w:pStyle w:val="Prrafodelista"/>
        <w:numPr>
          <w:ilvl w:val="0"/>
          <w:numId w:val="6"/>
        </w:numPr>
        <w:spacing w:after="120" w:line="240" w:lineRule="auto"/>
        <w:jc w:val="both"/>
        <w:rPr>
          <w:rFonts w:cstheme="minorHAnsi"/>
        </w:rPr>
      </w:pPr>
      <w:r w:rsidRPr="00D00ACF">
        <w:rPr>
          <w:rFonts w:cstheme="minorHAnsi"/>
        </w:rPr>
        <w:t xml:space="preserve">Alejandro </w:t>
      </w:r>
      <w:proofErr w:type="spellStart"/>
      <w:r w:rsidRPr="00D00ACF">
        <w:rPr>
          <w:rFonts w:cstheme="minorHAnsi"/>
        </w:rPr>
        <w:t>Orgambídez</w:t>
      </w:r>
      <w:proofErr w:type="spellEnd"/>
      <w:r w:rsidRPr="00D00ACF">
        <w:rPr>
          <w:rFonts w:cstheme="minorHAnsi"/>
        </w:rPr>
        <w:t>-Ramos: Facultad Estudios Sociales y del Trabajo de la Universidad de Málaga. Departamento de Psicología Social, Trabajo Social y Servicios Sociales, y Antropología Social.</w:t>
      </w:r>
    </w:p>
    <w:p w14:paraId="4D2EB31F" w14:textId="77777777" w:rsidR="00D00ACF" w:rsidRDefault="00945F06" w:rsidP="00501400">
      <w:pPr>
        <w:pStyle w:val="Prrafodelista"/>
        <w:numPr>
          <w:ilvl w:val="0"/>
          <w:numId w:val="6"/>
        </w:numPr>
        <w:spacing w:after="120" w:line="240" w:lineRule="auto"/>
        <w:jc w:val="both"/>
        <w:rPr>
          <w:rFonts w:cstheme="minorHAnsi"/>
        </w:rPr>
      </w:pPr>
      <w:r w:rsidRPr="00D00ACF">
        <w:rPr>
          <w:rFonts w:cstheme="minorHAnsi"/>
        </w:rPr>
        <w:t>Alfonso Chaves-Montero: Facultad de Trabajo Social de la Universidad de Huelva. Departamento. Departamento de Sociología, Trabajo Social y Salud Pública.</w:t>
      </w:r>
    </w:p>
    <w:p w14:paraId="4EE8DB79" w14:textId="35073376" w:rsidR="00945F06" w:rsidRPr="00D00ACF" w:rsidRDefault="00945F06" w:rsidP="00501400">
      <w:pPr>
        <w:pStyle w:val="Prrafodelista"/>
        <w:numPr>
          <w:ilvl w:val="0"/>
          <w:numId w:val="6"/>
        </w:numPr>
        <w:spacing w:after="120" w:line="240" w:lineRule="auto"/>
        <w:jc w:val="both"/>
        <w:rPr>
          <w:rFonts w:cstheme="minorHAnsi"/>
        </w:rPr>
      </w:pPr>
      <w:r w:rsidRPr="00D00ACF">
        <w:rPr>
          <w:rFonts w:cstheme="minorHAnsi"/>
          <w:bCs/>
        </w:rPr>
        <w:t>María del Mar Fernández-Martínez</w:t>
      </w:r>
      <w:r w:rsidRPr="00D00ACF">
        <w:rPr>
          <w:rFonts w:cstheme="minorHAnsi"/>
        </w:rPr>
        <w:t>: Facultad de Trabajo Social de la Universidad de Huelva. Departamento de Sociología, Trabajo Social y Salud Pública.</w:t>
      </w:r>
    </w:p>
    <w:p w14:paraId="5638816E" w14:textId="139A90F8" w:rsidR="00945F06" w:rsidRPr="00C953DD" w:rsidRDefault="00945F06" w:rsidP="00C953DD">
      <w:pPr>
        <w:spacing w:after="120" w:line="240" w:lineRule="auto"/>
        <w:jc w:val="both"/>
        <w:rPr>
          <w:rFonts w:cstheme="minorHAnsi"/>
          <w:b/>
          <w:bCs/>
          <w:color w:val="000000" w:themeColor="text1"/>
        </w:rPr>
      </w:pPr>
      <w:r w:rsidRPr="00C953DD">
        <w:rPr>
          <w:rFonts w:cstheme="minorHAnsi"/>
          <w:b/>
          <w:bCs/>
          <w:color w:val="000000" w:themeColor="text1"/>
        </w:rPr>
        <w:t>Resumen</w:t>
      </w:r>
    </w:p>
    <w:p w14:paraId="78846EB6" w14:textId="5E72A119" w:rsidR="00945F06" w:rsidRPr="00C953DD" w:rsidRDefault="00945F06" w:rsidP="00C953DD">
      <w:pPr>
        <w:spacing w:after="120" w:line="240" w:lineRule="auto"/>
        <w:jc w:val="both"/>
        <w:rPr>
          <w:rFonts w:cstheme="minorHAnsi"/>
        </w:rPr>
      </w:pPr>
      <w:r w:rsidRPr="00C953DD">
        <w:rPr>
          <w:rFonts w:cstheme="minorHAnsi"/>
          <w:b/>
          <w:bCs/>
        </w:rPr>
        <w:t>Introducción</w:t>
      </w:r>
      <w:r w:rsidR="00D00ACF">
        <w:rPr>
          <w:rFonts w:cstheme="minorHAnsi"/>
          <w:b/>
          <w:bCs/>
        </w:rPr>
        <w:t xml:space="preserve">. </w:t>
      </w:r>
      <w:r w:rsidRPr="00C953DD">
        <w:rPr>
          <w:rFonts w:cstheme="minorHAnsi"/>
        </w:rPr>
        <w:t xml:space="preserve">El estudio de los factores psicosociales en el trabajo es fundamental para poner en marcha acciones que mejoren la calidad de vida laboral y la atención a los usuarios por parte de los trabajadores sociales de diversos ámbitos (i.e. Servicios Sociales, Inmigración, Infancia). El contexto psicosocial de trabajo de estos profesionales (i.e. sobrecarga de trabajo, pocos recursos, carga emocional, etc.) están potenciando la aparición de la adicción al trabajo, una patología de especial gravedad. En consecuencia, se vuelve muy necesario el evaluar las consecuencias de este tipo de adicción sobre el trabajador, los compañeros, los familiares y la organización, y estudiar los límites entre el buen trabajador y el trabajador adicto. Los objetivos de esta comunicación fueron definir la adicción al trabajo y estudiar el nivel de esta adicción en una muestra de trabajadores andaluces del ámbito del Trabajo Social. </w:t>
      </w:r>
    </w:p>
    <w:p w14:paraId="674C8A31" w14:textId="2E5A92F8" w:rsidR="00945F06" w:rsidRPr="00C953DD" w:rsidRDefault="00945F06" w:rsidP="00C953DD">
      <w:pPr>
        <w:spacing w:after="120" w:line="240" w:lineRule="auto"/>
        <w:jc w:val="both"/>
        <w:rPr>
          <w:rFonts w:cstheme="minorHAnsi"/>
        </w:rPr>
      </w:pPr>
      <w:r w:rsidRPr="00C953DD">
        <w:rPr>
          <w:rFonts w:cstheme="minorHAnsi"/>
          <w:b/>
          <w:bCs/>
        </w:rPr>
        <w:t>Metodologí</w:t>
      </w:r>
      <w:r w:rsidR="00D00ACF">
        <w:rPr>
          <w:rFonts w:cstheme="minorHAnsi"/>
          <w:b/>
          <w:bCs/>
        </w:rPr>
        <w:t>a</w:t>
      </w:r>
      <w:r w:rsidR="00D00ACF">
        <w:rPr>
          <w:rFonts w:cstheme="minorHAnsi"/>
        </w:rPr>
        <w:t xml:space="preserve">. </w:t>
      </w:r>
      <w:r w:rsidRPr="00C953DD">
        <w:rPr>
          <w:rFonts w:cstheme="minorHAnsi"/>
        </w:rPr>
        <w:t xml:space="preserve">En esta comunicación, se presentan los resultados de un estudio sobre la adicción al trabajo de una muestra de 342 profesionales del ámbito del trabajo social, a través de un muestreo por conveniencia. Se estableció como requisito fundamental llevar al menos un año desempeñando el mismo puesto y en la misma empresa, garantizando de esta manera el desarrollo del proceso de socialización en la empresa. Se utilizó un diseño transversal y correlacional mediante un cuestionario online, aplicando la versión española del Dutch </w:t>
      </w:r>
      <w:proofErr w:type="spellStart"/>
      <w:r w:rsidRPr="00C953DD">
        <w:rPr>
          <w:rFonts w:cstheme="minorHAnsi"/>
        </w:rPr>
        <w:t>Work</w:t>
      </w:r>
      <w:proofErr w:type="spellEnd"/>
      <w:r w:rsidRPr="00C953DD">
        <w:rPr>
          <w:rFonts w:cstheme="minorHAnsi"/>
        </w:rPr>
        <w:t xml:space="preserve"> </w:t>
      </w:r>
      <w:proofErr w:type="spellStart"/>
      <w:r w:rsidRPr="00C953DD">
        <w:rPr>
          <w:rFonts w:cstheme="minorHAnsi"/>
        </w:rPr>
        <w:t>Addiction</w:t>
      </w:r>
      <w:proofErr w:type="spellEnd"/>
      <w:r w:rsidRPr="00C953DD">
        <w:rPr>
          <w:rFonts w:cstheme="minorHAnsi"/>
        </w:rPr>
        <w:t xml:space="preserve"> </w:t>
      </w:r>
      <w:proofErr w:type="spellStart"/>
      <w:r w:rsidRPr="00C953DD">
        <w:rPr>
          <w:rFonts w:cstheme="minorHAnsi"/>
        </w:rPr>
        <w:t>Scale</w:t>
      </w:r>
      <w:proofErr w:type="spellEnd"/>
      <w:r w:rsidRPr="00C953DD">
        <w:rPr>
          <w:rFonts w:cstheme="minorHAnsi"/>
        </w:rPr>
        <w:t xml:space="preserve"> (DUWAS). Se garantizó en todo momento el anonimato y la confidencialidad de la información tratada. Los datos fueron analizados con el programa estadístico SPSS 20.0, calculándose diversos estadísticos descriptivos y llevándose a cabo diferentes pruebas (comparación de medias) para analizar la relación de la adicción al trabajo con las variables sociodemográficas estudiadas. </w:t>
      </w:r>
    </w:p>
    <w:p w14:paraId="093EECC1" w14:textId="6A70EF3A" w:rsidR="00945F06" w:rsidRPr="00C953DD" w:rsidRDefault="00945F06" w:rsidP="00C953DD">
      <w:pPr>
        <w:spacing w:after="120" w:line="240" w:lineRule="auto"/>
        <w:jc w:val="both"/>
        <w:rPr>
          <w:rFonts w:cstheme="minorHAnsi"/>
        </w:rPr>
      </w:pPr>
      <w:r w:rsidRPr="00C953DD">
        <w:rPr>
          <w:rFonts w:cstheme="minorHAnsi"/>
          <w:b/>
          <w:bCs/>
        </w:rPr>
        <w:lastRenderedPageBreak/>
        <w:t>Resultados</w:t>
      </w:r>
      <w:r w:rsidR="00D00ACF">
        <w:rPr>
          <w:rFonts w:cstheme="minorHAnsi"/>
          <w:b/>
          <w:bCs/>
        </w:rPr>
        <w:t xml:space="preserve">. </w:t>
      </w:r>
      <w:r w:rsidRPr="00C953DD">
        <w:rPr>
          <w:rFonts w:cstheme="minorHAnsi"/>
        </w:rPr>
        <w:t xml:space="preserve">Los resultados obtenidos mostraron el nivel de adicción al trabajo de los trabajadores que forman parte de la muestra. También se analizó la adicción al trabajo en función de la edad, el género, el estado civil, el nivel de estudios y el tipo de trabajo. </w:t>
      </w:r>
    </w:p>
    <w:p w14:paraId="0A410FA9" w14:textId="7ADBEE15" w:rsidR="00945F06" w:rsidRPr="00C953DD" w:rsidRDefault="00945F06" w:rsidP="00C953DD">
      <w:pPr>
        <w:spacing w:after="120" w:line="240" w:lineRule="auto"/>
        <w:jc w:val="both"/>
        <w:rPr>
          <w:rFonts w:cstheme="minorHAnsi"/>
        </w:rPr>
      </w:pPr>
      <w:r w:rsidRPr="00C953DD">
        <w:rPr>
          <w:rFonts w:cstheme="minorHAnsi"/>
          <w:b/>
          <w:bCs/>
        </w:rPr>
        <w:t>Conclusiones</w:t>
      </w:r>
      <w:r w:rsidR="00D00ACF">
        <w:rPr>
          <w:rFonts w:cstheme="minorHAnsi"/>
          <w:b/>
          <w:bCs/>
        </w:rPr>
        <w:t xml:space="preserve">. </w:t>
      </w:r>
      <w:r w:rsidRPr="00C953DD">
        <w:rPr>
          <w:rFonts w:cstheme="minorHAnsi"/>
        </w:rPr>
        <w:t>Es necesario definir de forma correcta la adicción al trabajo y de no confundir al adicto con el buen trabajador. Futuras investigaciones pasan por ampliar la muestra analizada y extrapolar este tipo de estudio a otros puestos de trabajo, dadas las consecuencias negativas que a nivel individual, familiar y organizacional tiene este tipo de adicción. Estudiar la adición al trabajo permitirá mejorar la calidad de vida laboral de los trabajadores y el funcionamiento de las organizaciones, sobre todo a través de la mejora de la atención y de la calidad de servicios.</w:t>
      </w:r>
    </w:p>
    <w:p w14:paraId="7D02772B" w14:textId="77777777" w:rsidR="00945F06" w:rsidRPr="00C953DD" w:rsidRDefault="00945F06" w:rsidP="00C953DD">
      <w:pPr>
        <w:spacing w:after="120" w:line="240" w:lineRule="auto"/>
        <w:jc w:val="both"/>
        <w:rPr>
          <w:rFonts w:cstheme="minorHAnsi"/>
        </w:rPr>
      </w:pPr>
      <w:r w:rsidRPr="00C953DD">
        <w:rPr>
          <w:rFonts w:cstheme="minorHAnsi"/>
          <w:b/>
          <w:bCs/>
        </w:rPr>
        <w:t>Palabras claves:</w:t>
      </w:r>
      <w:r w:rsidRPr="00C953DD">
        <w:rPr>
          <w:rFonts w:cstheme="minorHAnsi"/>
        </w:rPr>
        <w:t xml:space="preserve">  Adicción al trabajo, salud laboral, trabajo social, estudio descriptivo.</w:t>
      </w:r>
    </w:p>
    <w:p w14:paraId="28F0644E" w14:textId="77777777" w:rsidR="00945F06" w:rsidRPr="00C953DD" w:rsidRDefault="00945F06" w:rsidP="00C953DD">
      <w:pPr>
        <w:tabs>
          <w:tab w:val="left" w:pos="1163"/>
        </w:tabs>
        <w:spacing w:after="120" w:line="240" w:lineRule="auto"/>
        <w:jc w:val="both"/>
        <w:rPr>
          <w:rFonts w:cstheme="minorHAnsi"/>
          <w:color w:val="FF0000"/>
        </w:rPr>
      </w:pPr>
    </w:p>
    <w:p w14:paraId="27196CD3" w14:textId="77777777" w:rsidR="00945F06" w:rsidRPr="00C953DD" w:rsidRDefault="00945F06" w:rsidP="00D00ACF">
      <w:pPr>
        <w:shd w:val="clear" w:color="auto" w:fill="99FFCC"/>
        <w:spacing w:after="120" w:line="240" w:lineRule="auto"/>
        <w:jc w:val="both"/>
        <w:rPr>
          <w:rFonts w:cstheme="minorHAnsi"/>
          <w:b/>
        </w:rPr>
      </w:pPr>
      <w:r w:rsidRPr="00C953DD">
        <w:rPr>
          <w:rFonts w:cstheme="minorHAnsi"/>
          <w:b/>
        </w:rPr>
        <w:t>Título: Factores que influyen en el desarrollo del estrés percibido, fatiga por compasión, satisfacción por compasión y burnout en trabajadores sociales.</w:t>
      </w:r>
    </w:p>
    <w:p w14:paraId="713F0C2F" w14:textId="455201DF" w:rsidR="00945F06" w:rsidRPr="00C953DD" w:rsidRDefault="00945F06"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66E898DB" w14:textId="77777777" w:rsidR="00D00ACF" w:rsidRDefault="00945F06" w:rsidP="00501400">
      <w:pPr>
        <w:pStyle w:val="Prrafodelista"/>
        <w:numPr>
          <w:ilvl w:val="0"/>
          <w:numId w:val="6"/>
        </w:numPr>
        <w:spacing w:after="120" w:line="240" w:lineRule="auto"/>
        <w:jc w:val="both"/>
        <w:rPr>
          <w:rFonts w:cstheme="minorHAnsi"/>
          <w:bCs/>
        </w:rPr>
      </w:pPr>
      <w:r w:rsidRPr="00D00ACF">
        <w:rPr>
          <w:rFonts w:cstheme="minorHAnsi"/>
          <w:bCs/>
        </w:rPr>
        <w:t>Rogelio Gómez García (Facultad de Educación y Trabajo Social, Universidad de Valladolid)</w:t>
      </w:r>
    </w:p>
    <w:p w14:paraId="5CA62A55" w14:textId="77777777" w:rsidR="00D00ACF" w:rsidRDefault="00945F06" w:rsidP="00501400">
      <w:pPr>
        <w:pStyle w:val="Prrafodelista"/>
        <w:numPr>
          <w:ilvl w:val="0"/>
          <w:numId w:val="6"/>
        </w:numPr>
        <w:spacing w:after="120" w:line="240" w:lineRule="auto"/>
        <w:jc w:val="both"/>
        <w:rPr>
          <w:rFonts w:cstheme="minorHAnsi"/>
          <w:bCs/>
        </w:rPr>
      </w:pPr>
      <w:r w:rsidRPr="00D00ACF">
        <w:rPr>
          <w:rFonts w:cstheme="minorHAnsi"/>
          <w:bCs/>
        </w:rPr>
        <w:t>Jezabel Lucas García (Facultad de Educación y Trabajo Social, Universidad de Valladolid)</w:t>
      </w:r>
    </w:p>
    <w:p w14:paraId="4947789A" w14:textId="77777777" w:rsidR="00D00ACF" w:rsidRDefault="00945F06" w:rsidP="00501400">
      <w:pPr>
        <w:pStyle w:val="Prrafodelista"/>
        <w:numPr>
          <w:ilvl w:val="0"/>
          <w:numId w:val="6"/>
        </w:numPr>
        <w:spacing w:after="120" w:line="240" w:lineRule="auto"/>
        <w:jc w:val="both"/>
        <w:rPr>
          <w:rFonts w:cstheme="minorHAnsi"/>
          <w:bCs/>
        </w:rPr>
      </w:pPr>
      <w:r w:rsidRPr="00D00ACF">
        <w:rPr>
          <w:rFonts w:cstheme="minorHAnsi"/>
          <w:bCs/>
        </w:rPr>
        <w:t>Alfonso Marquina Márquez (Facultad de Educación y Trabajo Social, Universidad de Valladolid)</w:t>
      </w:r>
    </w:p>
    <w:p w14:paraId="71868C17" w14:textId="786BFA35" w:rsidR="00945F06" w:rsidRPr="00D00ACF" w:rsidRDefault="00945F06" w:rsidP="00501400">
      <w:pPr>
        <w:pStyle w:val="Prrafodelista"/>
        <w:numPr>
          <w:ilvl w:val="0"/>
          <w:numId w:val="6"/>
        </w:numPr>
        <w:spacing w:after="120" w:line="240" w:lineRule="auto"/>
        <w:jc w:val="both"/>
        <w:rPr>
          <w:rFonts w:cstheme="minorHAnsi"/>
          <w:bCs/>
        </w:rPr>
      </w:pPr>
      <w:r w:rsidRPr="00D00ACF">
        <w:rPr>
          <w:rFonts w:cstheme="minorHAnsi"/>
          <w:bCs/>
        </w:rPr>
        <w:t>Siro Bayón Calvo (Facultad de Económicas, Universidad de Valladolid)</w:t>
      </w:r>
    </w:p>
    <w:p w14:paraId="51B9421E" w14:textId="616AB122" w:rsidR="00945F06" w:rsidRPr="00C953DD" w:rsidRDefault="00945F06" w:rsidP="00C953DD">
      <w:pPr>
        <w:spacing w:after="120" w:line="240" w:lineRule="auto"/>
        <w:jc w:val="both"/>
        <w:rPr>
          <w:rFonts w:cstheme="minorHAnsi"/>
          <w:b/>
          <w:bCs/>
        </w:rPr>
      </w:pPr>
      <w:r w:rsidRPr="00C953DD">
        <w:rPr>
          <w:rFonts w:cstheme="minorHAnsi"/>
          <w:b/>
          <w:bCs/>
        </w:rPr>
        <w:t xml:space="preserve">Resumen </w:t>
      </w:r>
    </w:p>
    <w:p w14:paraId="4B2A6B2A" w14:textId="77777777" w:rsidR="00945F06" w:rsidRPr="00C953DD" w:rsidRDefault="00945F06" w:rsidP="00C953DD">
      <w:pPr>
        <w:spacing w:after="120" w:line="240" w:lineRule="auto"/>
        <w:jc w:val="both"/>
        <w:rPr>
          <w:rFonts w:cstheme="minorHAnsi"/>
          <w:b/>
          <w:bCs/>
        </w:rPr>
      </w:pPr>
      <w:r w:rsidRPr="00C953DD">
        <w:rPr>
          <w:rFonts w:cstheme="minorHAnsi"/>
        </w:rPr>
        <w:t>El propósito de este estudio fue doble: (a) determinar la prevalencia del estrés percibido, la satisfacción por la compasión, la fatiga por compasión y el burnout en trabajadores sociales y (b) identificar qué factores demográficos y relacionados con el trabajo pueden influir en el desarrollo del estrés percibido, la satisfacción por compasión, la fatiga por compasión y el burnout en los trabajadores sociales.</w:t>
      </w:r>
    </w:p>
    <w:p w14:paraId="355E042C" w14:textId="77777777" w:rsidR="00945F06" w:rsidRPr="00C953DD" w:rsidRDefault="00945F06" w:rsidP="00C953DD">
      <w:pPr>
        <w:spacing w:after="120" w:line="240" w:lineRule="auto"/>
        <w:jc w:val="both"/>
        <w:rPr>
          <w:rFonts w:cstheme="minorHAnsi"/>
        </w:rPr>
      </w:pPr>
      <w:r w:rsidRPr="00C953DD">
        <w:rPr>
          <w:rFonts w:cstheme="minorHAnsi"/>
        </w:rPr>
        <w:t xml:space="preserve">Se trata de un estudio descriptivo y transversal que utiliza una encuesta autoadministrada desarrollada con Google </w:t>
      </w:r>
      <w:proofErr w:type="spellStart"/>
      <w:r w:rsidRPr="00C953DD">
        <w:rPr>
          <w:rFonts w:cstheme="minorHAnsi"/>
        </w:rPr>
        <w:t>Forms</w:t>
      </w:r>
      <w:proofErr w:type="spellEnd"/>
      <w:r w:rsidRPr="00C953DD">
        <w:rPr>
          <w:rFonts w:cstheme="minorHAnsi"/>
        </w:rPr>
        <w:t xml:space="preserve">. La encuesta se realizó en las 17 comunidades autónomas de España y se recibieron 1123 respuestas. Se utilizó la Escala de Estrés Percibido (PSS-14), desarrollada originalmente por Cohen, </w:t>
      </w:r>
      <w:proofErr w:type="spellStart"/>
      <w:r w:rsidRPr="00C953DD">
        <w:rPr>
          <w:rFonts w:cstheme="minorHAnsi"/>
        </w:rPr>
        <w:t>Kamarck</w:t>
      </w:r>
      <w:proofErr w:type="spellEnd"/>
      <w:r w:rsidRPr="00C953DD">
        <w:rPr>
          <w:rFonts w:cstheme="minorHAnsi"/>
        </w:rPr>
        <w:t xml:space="preserve"> y </w:t>
      </w:r>
      <w:proofErr w:type="spellStart"/>
      <w:r w:rsidRPr="00C953DD">
        <w:rPr>
          <w:rFonts w:cstheme="minorHAnsi"/>
        </w:rPr>
        <w:t>Mermelstein</w:t>
      </w:r>
      <w:proofErr w:type="spellEnd"/>
      <w:r w:rsidRPr="00C953DD">
        <w:rPr>
          <w:rFonts w:cstheme="minorHAnsi"/>
        </w:rPr>
        <w:t xml:space="preserve"> (1983), como medida para evaluar la percepción de experiencias estresantes. La calidad de vida profesional se midió mediante la adaptación española de la Escala de Calidad de Vida Profesional (</w:t>
      </w:r>
      <w:proofErr w:type="spellStart"/>
      <w:r w:rsidRPr="00C953DD">
        <w:rPr>
          <w:rFonts w:cstheme="minorHAnsi"/>
        </w:rPr>
        <w:t>ProQOL</w:t>
      </w:r>
      <w:proofErr w:type="spellEnd"/>
      <w:r w:rsidRPr="00C953DD">
        <w:rPr>
          <w:rFonts w:cstheme="minorHAnsi"/>
        </w:rPr>
        <w:t xml:space="preserve">-IV), desarrollada por </w:t>
      </w:r>
      <w:proofErr w:type="spellStart"/>
      <w:r w:rsidRPr="00C953DD">
        <w:rPr>
          <w:rFonts w:cstheme="minorHAnsi"/>
        </w:rPr>
        <w:t>Stamm</w:t>
      </w:r>
      <w:proofErr w:type="spellEnd"/>
      <w:r w:rsidRPr="00C953DD">
        <w:rPr>
          <w:rFonts w:cstheme="minorHAnsi"/>
        </w:rPr>
        <w:t xml:space="preserve"> (2010). Para examinar las asociaciones entre los datos demográficos, las características del trabajo y las variables de interés, se realizaron correlaciones de Pearson, una prueba t y un análisis de varianza (ANOVA) de una vía. Se utilizó la regresión múltiple para determinar qué variables demográficas y características del trabajo contribuyeron a la variación del nivel de estrés percibido, la satisfacción por compasión, la fatiga por compasión y el burnout en este estudio.</w:t>
      </w:r>
    </w:p>
    <w:p w14:paraId="72D2E49F" w14:textId="77777777" w:rsidR="00945F06" w:rsidRPr="00C953DD" w:rsidRDefault="00945F06" w:rsidP="00C953DD">
      <w:pPr>
        <w:spacing w:after="120" w:line="240" w:lineRule="auto"/>
        <w:jc w:val="both"/>
        <w:rPr>
          <w:rFonts w:eastAsia="Calibri" w:cstheme="minorHAnsi"/>
        </w:rPr>
      </w:pPr>
      <w:r w:rsidRPr="00C953DD">
        <w:rPr>
          <w:rFonts w:cstheme="minorHAnsi"/>
        </w:rPr>
        <w:t xml:space="preserve">Los resultados revelaron alto nivel de estrés percibido, nivel medio de satisfacción por compasión, nivel bajo de fatiga por compasión y un </w:t>
      </w:r>
      <w:r w:rsidRPr="00C953DD">
        <w:rPr>
          <w:rFonts w:eastAsia="Calibri" w:cstheme="minorHAnsi"/>
        </w:rPr>
        <w:t>5.4% en el nivel medio de burnout.</w:t>
      </w:r>
      <w:r w:rsidRPr="00C953DD">
        <w:rPr>
          <w:rFonts w:cstheme="minorHAnsi"/>
        </w:rPr>
        <w:t xml:space="preserve"> </w:t>
      </w:r>
      <w:r w:rsidRPr="00C953DD">
        <w:rPr>
          <w:rFonts w:eastAsia="Calibri" w:cstheme="minorHAnsi"/>
        </w:rPr>
        <w:t xml:space="preserve">La edad fue un predictor significativo y positivo del nivel de satisfacción por compasión en los trabajadores sociales. </w:t>
      </w:r>
    </w:p>
    <w:p w14:paraId="1F99A365" w14:textId="77777777" w:rsidR="00945F06" w:rsidRPr="00C953DD" w:rsidRDefault="00945F06" w:rsidP="00C953DD">
      <w:pPr>
        <w:spacing w:after="120" w:line="240" w:lineRule="auto"/>
        <w:jc w:val="both"/>
        <w:rPr>
          <w:rFonts w:eastAsia="Calibri" w:cstheme="minorHAnsi"/>
        </w:rPr>
      </w:pPr>
      <w:r w:rsidRPr="00C953DD">
        <w:rPr>
          <w:rFonts w:eastAsia="Calibri" w:cstheme="minorHAnsi"/>
        </w:rPr>
        <w:t>Se encontró que una mejor salud percibida se asociaba con niveles más bajos de estrés percibido, fatiga por compasión y burnout, y niveles más altos de satisfacción por compasión. Los trabajadores sociales más jóvenes tienden a experimentar mayores niveles de satisfacción por compasión y estrés percibido, mientras que a medida que aumenta la edad, se observa un incremento en el burnout y la fatiga por compasión.</w:t>
      </w:r>
    </w:p>
    <w:p w14:paraId="641E2870" w14:textId="77777777" w:rsidR="00945F06" w:rsidRPr="00C953DD" w:rsidRDefault="00945F06" w:rsidP="00C953DD">
      <w:pPr>
        <w:spacing w:after="120" w:line="240" w:lineRule="auto"/>
        <w:jc w:val="both"/>
        <w:rPr>
          <w:rFonts w:cstheme="minorHAnsi"/>
        </w:rPr>
      </w:pPr>
      <w:r w:rsidRPr="00C953DD">
        <w:rPr>
          <w:rFonts w:cstheme="minorHAnsi"/>
        </w:rPr>
        <w:t>Los resultados pueden servir para ayudar a distinguir elementos en el trabajo y la vida de los trabajadores sociales que están relacionados con el estrés percibido, la satisfacción por compasión y pueden identificar factores asociados con mayores niveles de fatiga por compasión y burnout.</w:t>
      </w:r>
    </w:p>
    <w:p w14:paraId="175932D7" w14:textId="7B3C83A0" w:rsidR="00945F06" w:rsidRDefault="00945F06" w:rsidP="00C953DD">
      <w:pPr>
        <w:spacing w:after="120" w:line="240" w:lineRule="auto"/>
        <w:jc w:val="both"/>
        <w:rPr>
          <w:rFonts w:cstheme="minorHAnsi"/>
        </w:rPr>
      </w:pPr>
      <w:r w:rsidRPr="00C953DD">
        <w:rPr>
          <w:rFonts w:cstheme="minorHAnsi"/>
          <w:b/>
        </w:rPr>
        <w:lastRenderedPageBreak/>
        <w:t>Palabras clave:</w:t>
      </w:r>
      <w:r w:rsidRPr="00C953DD">
        <w:rPr>
          <w:rFonts w:cstheme="minorHAnsi"/>
        </w:rPr>
        <w:t xml:space="preserve"> Trabajo Social, Estrés percibido, Satisfacción por compasión, Fatiga por compasión, Burnout.</w:t>
      </w:r>
    </w:p>
    <w:p w14:paraId="5B929A64" w14:textId="77777777" w:rsidR="00D00ACF" w:rsidRPr="00C953DD" w:rsidRDefault="00D00ACF" w:rsidP="00C953DD">
      <w:pPr>
        <w:spacing w:after="120" w:line="240" w:lineRule="auto"/>
        <w:jc w:val="both"/>
        <w:rPr>
          <w:rFonts w:cstheme="minorHAnsi"/>
        </w:rPr>
      </w:pPr>
    </w:p>
    <w:p w14:paraId="4B563F35" w14:textId="03695708" w:rsidR="00070E90" w:rsidRPr="00D00ACF" w:rsidRDefault="00070E90" w:rsidP="00D00ACF">
      <w:pPr>
        <w:shd w:val="clear" w:color="auto" w:fill="99FFCC"/>
        <w:tabs>
          <w:tab w:val="left" w:pos="1163"/>
        </w:tabs>
        <w:spacing w:after="120" w:line="240" w:lineRule="auto"/>
        <w:jc w:val="both"/>
        <w:rPr>
          <w:rFonts w:cstheme="minorHAnsi"/>
          <w:shd w:val="clear" w:color="auto" w:fill="FFFFFF"/>
        </w:rPr>
      </w:pPr>
      <w:r w:rsidRPr="00D00ACF">
        <w:rPr>
          <w:rFonts w:cstheme="minorHAnsi"/>
          <w:b/>
          <w:bCs/>
        </w:rPr>
        <w:t xml:space="preserve">Título: </w:t>
      </w:r>
      <w:r w:rsidRPr="00D00ACF">
        <w:rPr>
          <w:rFonts w:cstheme="minorHAnsi"/>
          <w:b/>
        </w:rPr>
        <w:t>Una aproximación al sistema de discursos de las profesionales del trabajo social.</w:t>
      </w:r>
    </w:p>
    <w:p w14:paraId="44514E1A" w14:textId="3063F04A" w:rsidR="00070E90" w:rsidRPr="00C953DD" w:rsidRDefault="00070E90"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47D6CFFF" w14:textId="25676FC5" w:rsidR="00070E90" w:rsidRPr="00D00ACF" w:rsidRDefault="00070E90" w:rsidP="00501400">
      <w:pPr>
        <w:pStyle w:val="Prrafodelista"/>
        <w:numPr>
          <w:ilvl w:val="0"/>
          <w:numId w:val="6"/>
        </w:numPr>
        <w:spacing w:after="120" w:line="240" w:lineRule="auto"/>
        <w:jc w:val="both"/>
        <w:rPr>
          <w:rFonts w:cstheme="minorHAnsi"/>
        </w:rPr>
      </w:pPr>
      <w:r w:rsidRPr="00D00ACF">
        <w:rPr>
          <w:rFonts w:cstheme="minorHAnsi"/>
        </w:rPr>
        <w:t>Emiliana Vicente González</w:t>
      </w:r>
    </w:p>
    <w:p w14:paraId="16F63518" w14:textId="0C37A8E5" w:rsidR="00070E90" w:rsidRPr="00C953DD" w:rsidRDefault="00070E90" w:rsidP="00C953DD">
      <w:pPr>
        <w:spacing w:after="120" w:line="240" w:lineRule="auto"/>
        <w:jc w:val="both"/>
        <w:rPr>
          <w:rFonts w:cstheme="minorHAnsi"/>
          <w:b/>
          <w:bCs/>
        </w:rPr>
      </w:pPr>
      <w:r w:rsidRPr="00C953DD">
        <w:rPr>
          <w:rFonts w:cstheme="minorHAnsi"/>
          <w:b/>
          <w:bCs/>
        </w:rPr>
        <w:t>Resumen</w:t>
      </w:r>
    </w:p>
    <w:p w14:paraId="7E5F89D2" w14:textId="77777777" w:rsidR="00070E90" w:rsidRPr="00C953DD" w:rsidRDefault="00070E90" w:rsidP="00C953DD">
      <w:pPr>
        <w:spacing w:after="120" w:line="240" w:lineRule="auto"/>
        <w:jc w:val="both"/>
        <w:rPr>
          <w:rFonts w:cstheme="minorHAnsi"/>
          <w:b/>
          <w:bCs/>
        </w:rPr>
      </w:pPr>
      <w:r w:rsidRPr="00C953DD">
        <w:rPr>
          <w:rFonts w:cstheme="minorHAnsi"/>
        </w:rPr>
        <w:t>La conformación de un marco universalista, la diferenciación entre las diecisiete leyes autonómicas y sus desarrollos desiguales y el periodo entre crisis (económica y pandémica) dentro de un marco de recortes, escasez y austeridad han impactado considerablemente en la profesión y sobre todo en el marco de los servicios sociales. En esa relación directa en estos años, entre los servicios sociales y el trabajo social se han dado profundos cambios y avances, como una primera etapa de crisis de identidad (1970); una segunda etapa, con la consolidación e institucionalización profesional y la consagración de las trabajadoras sociales como las profesionales de referencia del Sistema Público de Servicios Sociales (1990-2008), y una tercera etapa (2009 -actualidad), en la que empiezan a aparecer las grietas que abrirían una nueva crisis, cuestiones que refieren a cómo los y las profesionales entienden su profesión, aspectos relativos al papel social del trabajo social y el peso del trabajo social como profesión en el campo de lo social, en estos contextos donde se aplica la lógica neoliberal a lo social.</w:t>
      </w:r>
    </w:p>
    <w:p w14:paraId="32372EA8" w14:textId="77777777" w:rsidR="00070E90" w:rsidRPr="00C953DD" w:rsidRDefault="00070E90" w:rsidP="00C953DD">
      <w:pPr>
        <w:spacing w:after="120" w:line="240" w:lineRule="auto"/>
        <w:jc w:val="both"/>
        <w:rPr>
          <w:rFonts w:cstheme="minorHAnsi"/>
        </w:rPr>
      </w:pPr>
      <w:r w:rsidRPr="00C953DD">
        <w:rPr>
          <w:rFonts w:cstheme="minorHAnsi"/>
        </w:rPr>
        <w:t xml:space="preserve">Por tanto, surge la necesidad de pensar la profesión del trabajo social fuera del marco neoliberal. Se hace necesaria una apuesta por la intervención del trabajo social comunitario para generar nuevos marcos de comprensión y repertorios de acción. Existe un sentimiento en la profesión de fracaso y malestar por una visión ideal, que choca con la realidad social marcada por las políticas sociales, que afecta directamente a los y las trabajadoras sociales y a sus aspiraciones de transformación estructural inalcanzables. </w:t>
      </w:r>
    </w:p>
    <w:p w14:paraId="0A05B621" w14:textId="77777777" w:rsidR="00070E90" w:rsidRPr="00C953DD" w:rsidRDefault="00070E90" w:rsidP="00C953DD">
      <w:pPr>
        <w:spacing w:after="120" w:line="240" w:lineRule="auto"/>
        <w:jc w:val="both"/>
        <w:rPr>
          <w:rFonts w:cstheme="minorHAnsi"/>
        </w:rPr>
      </w:pPr>
      <w:r w:rsidRPr="00C953DD">
        <w:rPr>
          <w:rFonts w:cstheme="minorHAnsi"/>
        </w:rPr>
        <w:t>Tras llevar a cabo una cuarta edición la investigación de corte cuantitativo para demostrar la situación de los servicios sociales y de la profesión y publicarse en el llamado Informe ISSE (2022), en colaboración con la cooperativa social INDAGA y las Facultades de Trabajo Social y Sociología de la Universidad Complutense de Madrid, en esta ocasión como novedad se ha querido profundizar en la gran diversidad de posiciones dentro de la profesión a través de un análisis esta vez cualitativo, realizando entrevistas y grupos de discusión.</w:t>
      </w:r>
    </w:p>
    <w:p w14:paraId="1828D453" w14:textId="77777777" w:rsidR="00070E90" w:rsidRPr="00C953DD" w:rsidRDefault="00070E90" w:rsidP="00C953DD">
      <w:pPr>
        <w:spacing w:after="120" w:line="240" w:lineRule="auto"/>
        <w:jc w:val="both"/>
        <w:rPr>
          <w:rFonts w:cstheme="minorHAnsi"/>
        </w:rPr>
      </w:pPr>
      <w:r w:rsidRPr="00C953DD">
        <w:rPr>
          <w:rFonts w:cstheme="minorHAnsi"/>
        </w:rPr>
        <w:t>Los resultados obtenidos plantean un enfoque abierto a la diversidad de posiciones y discursos que existen en la profesión, convencido de la riqueza que entraña este mosaico de visiones. Conocer estas reflexiones y opiniones ha permitido proyectar una visión del horizonte que queremos construir del trabajo social en el futuro a pesar de la adversidad y desde la diversidad. Los cinco grandes debates o discursos entre las trabajadoras sociales de los servicios sociales son: la percepción de crisis profesional y los procesos de desprofesionalización, el peso que tiene la burocratización en nuestro quehacer diario, la emergencia de un discurso neoliberal, el problema de la intervención vinculada al control-condicionalidad de las prestaciones y sus ambivalencias, y las diferentes concepciones entre modelos-entramados público-privados.</w:t>
      </w:r>
    </w:p>
    <w:p w14:paraId="716640CD" w14:textId="77777777" w:rsidR="00070E90" w:rsidRPr="00C953DD" w:rsidRDefault="00070E90" w:rsidP="00C953DD">
      <w:pPr>
        <w:spacing w:after="120" w:line="240" w:lineRule="auto"/>
        <w:jc w:val="both"/>
        <w:rPr>
          <w:rFonts w:cstheme="minorHAnsi"/>
        </w:rPr>
      </w:pPr>
      <w:r w:rsidRPr="00C953DD">
        <w:rPr>
          <w:rFonts w:cstheme="minorHAnsi"/>
          <w:b/>
          <w:bCs/>
        </w:rPr>
        <w:t xml:space="preserve">Palabras claves: </w:t>
      </w:r>
      <w:r w:rsidRPr="00C953DD">
        <w:rPr>
          <w:rFonts w:cstheme="minorHAnsi"/>
        </w:rPr>
        <w:t>servicios sociales, discursos, identidad, desprofesionalización</w:t>
      </w:r>
    </w:p>
    <w:p w14:paraId="6603CDB0" w14:textId="204DB9CF" w:rsidR="00070E90" w:rsidRPr="00C953DD" w:rsidRDefault="00F61F1A" w:rsidP="00C953DD">
      <w:pPr>
        <w:tabs>
          <w:tab w:val="left" w:pos="1163"/>
        </w:tabs>
        <w:spacing w:after="120" w:line="240" w:lineRule="auto"/>
        <w:jc w:val="both"/>
        <w:rPr>
          <w:rFonts w:cstheme="minorHAnsi"/>
          <w:color w:val="FF0000"/>
          <w:shd w:val="clear" w:color="auto" w:fill="FFFFFF"/>
        </w:rPr>
      </w:pPr>
      <w:r w:rsidRPr="00C953DD">
        <w:rPr>
          <w:rFonts w:cstheme="minorHAnsi"/>
          <w:color w:val="FF0000"/>
        </w:rPr>
        <w:br/>
      </w:r>
    </w:p>
    <w:p w14:paraId="6A427CAE" w14:textId="77777777" w:rsidR="00070E90" w:rsidRPr="00C953DD" w:rsidRDefault="00070E90" w:rsidP="00D00ACF">
      <w:pPr>
        <w:shd w:val="clear" w:color="auto" w:fill="99FFCC"/>
        <w:spacing w:after="120" w:line="240" w:lineRule="auto"/>
        <w:jc w:val="both"/>
        <w:rPr>
          <w:rFonts w:cstheme="minorHAnsi"/>
          <w:b/>
          <w:bCs/>
        </w:rPr>
      </w:pPr>
      <w:r w:rsidRPr="00C953DD">
        <w:rPr>
          <w:rFonts w:cstheme="minorHAnsi"/>
          <w:b/>
          <w:bCs/>
          <w:iCs/>
          <w:spacing w:val="-2"/>
        </w:rPr>
        <w:t>Título:</w:t>
      </w:r>
      <w:r w:rsidRPr="00C953DD">
        <w:rPr>
          <w:rFonts w:cstheme="minorHAnsi"/>
          <w:b/>
          <w:bCs/>
        </w:rPr>
        <w:t xml:space="preserve"> Efectos de un entrenamiento basado en mindfulness y otras prácticas contemplativas en el bienestar y la práctica ética de trabajadoras sociales del estado </w:t>
      </w:r>
      <w:proofErr w:type="gramStart"/>
      <w:r w:rsidRPr="00C953DD">
        <w:rPr>
          <w:rFonts w:cstheme="minorHAnsi"/>
          <w:b/>
          <w:bCs/>
        </w:rPr>
        <w:t>Español</w:t>
      </w:r>
      <w:proofErr w:type="gramEnd"/>
      <w:r w:rsidRPr="00C953DD">
        <w:rPr>
          <w:rFonts w:cstheme="minorHAnsi"/>
          <w:b/>
          <w:bCs/>
        </w:rPr>
        <w:t xml:space="preserve"> en tiempos de pandemia.</w:t>
      </w:r>
    </w:p>
    <w:p w14:paraId="0A522685" w14:textId="53E82E0A" w:rsidR="00070E90" w:rsidRPr="00C953DD" w:rsidRDefault="00070E90"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5F24BF3D" w14:textId="77777777" w:rsidR="00D00ACF" w:rsidRPr="00D00ACF" w:rsidRDefault="00070E90" w:rsidP="00501400">
      <w:pPr>
        <w:pStyle w:val="Prrafodelista"/>
        <w:numPr>
          <w:ilvl w:val="0"/>
          <w:numId w:val="6"/>
        </w:numPr>
        <w:spacing w:after="120" w:line="240" w:lineRule="auto"/>
        <w:jc w:val="both"/>
        <w:rPr>
          <w:rFonts w:cstheme="minorHAnsi"/>
          <w:bCs/>
        </w:rPr>
      </w:pPr>
      <w:r w:rsidRPr="00D00ACF">
        <w:rPr>
          <w:rFonts w:cstheme="minorHAnsi"/>
          <w:bCs/>
        </w:rPr>
        <w:t xml:space="preserve">Ramón </w:t>
      </w:r>
      <w:proofErr w:type="spellStart"/>
      <w:r w:rsidRPr="00D00ACF">
        <w:rPr>
          <w:rFonts w:cstheme="minorHAnsi"/>
          <w:bCs/>
        </w:rPr>
        <w:t>Rosaleny</w:t>
      </w:r>
      <w:proofErr w:type="spellEnd"/>
      <w:r w:rsidRPr="00D00ACF">
        <w:rPr>
          <w:rFonts w:cstheme="minorHAnsi"/>
          <w:bCs/>
        </w:rPr>
        <w:t xml:space="preserve"> Castell. </w:t>
      </w:r>
      <w:proofErr w:type="spellStart"/>
      <w:r w:rsidRPr="00D00ACF">
        <w:rPr>
          <w:rFonts w:cstheme="minorHAnsi"/>
        </w:rPr>
        <w:t>Universitat</w:t>
      </w:r>
      <w:proofErr w:type="spellEnd"/>
      <w:r w:rsidRPr="00D00ACF">
        <w:rPr>
          <w:rFonts w:cstheme="minorHAnsi"/>
        </w:rPr>
        <w:t xml:space="preserve"> de València </w:t>
      </w:r>
    </w:p>
    <w:p w14:paraId="161363A4" w14:textId="77777777" w:rsidR="00D00ACF" w:rsidRPr="00D00ACF" w:rsidRDefault="00070E90" w:rsidP="00501400">
      <w:pPr>
        <w:pStyle w:val="Prrafodelista"/>
        <w:numPr>
          <w:ilvl w:val="0"/>
          <w:numId w:val="6"/>
        </w:numPr>
        <w:spacing w:after="120" w:line="240" w:lineRule="auto"/>
        <w:jc w:val="both"/>
        <w:rPr>
          <w:rFonts w:cstheme="minorHAnsi"/>
          <w:bCs/>
        </w:rPr>
      </w:pPr>
      <w:r w:rsidRPr="00D00ACF">
        <w:rPr>
          <w:rFonts w:cstheme="minorHAnsi"/>
          <w:bCs/>
        </w:rPr>
        <w:lastRenderedPageBreak/>
        <w:t xml:space="preserve">Mercedes Botija Yagüe. </w:t>
      </w:r>
      <w:proofErr w:type="spellStart"/>
      <w:r w:rsidRPr="00D00ACF">
        <w:rPr>
          <w:rFonts w:cstheme="minorHAnsi"/>
        </w:rPr>
        <w:t>Universitat</w:t>
      </w:r>
      <w:proofErr w:type="spellEnd"/>
      <w:r w:rsidRPr="00D00ACF">
        <w:rPr>
          <w:rFonts w:cstheme="minorHAnsi"/>
        </w:rPr>
        <w:t xml:space="preserve"> de València </w:t>
      </w:r>
    </w:p>
    <w:p w14:paraId="3FC20854" w14:textId="20F94687" w:rsidR="00070E90" w:rsidRPr="00D00ACF" w:rsidRDefault="00070E90" w:rsidP="00501400">
      <w:pPr>
        <w:pStyle w:val="Prrafodelista"/>
        <w:numPr>
          <w:ilvl w:val="0"/>
          <w:numId w:val="6"/>
        </w:numPr>
        <w:spacing w:after="120" w:line="240" w:lineRule="auto"/>
        <w:jc w:val="both"/>
        <w:rPr>
          <w:rFonts w:cstheme="minorHAnsi"/>
          <w:bCs/>
        </w:rPr>
      </w:pPr>
      <w:r w:rsidRPr="00D00ACF">
        <w:rPr>
          <w:rFonts w:cstheme="minorHAnsi"/>
          <w:bCs/>
        </w:rPr>
        <w:t xml:space="preserve">Manuel Francisco Salinas Tomás. </w:t>
      </w:r>
      <w:proofErr w:type="spellStart"/>
      <w:r w:rsidRPr="00D00ACF">
        <w:rPr>
          <w:rFonts w:cstheme="minorHAnsi"/>
        </w:rPr>
        <w:t>Universitat</w:t>
      </w:r>
      <w:proofErr w:type="spellEnd"/>
      <w:r w:rsidRPr="00D00ACF">
        <w:rPr>
          <w:rFonts w:cstheme="minorHAnsi"/>
        </w:rPr>
        <w:t xml:space="preserve"> de València </w:t>
      </w:r>
    </w:p>
    <w:p w14:paraId="54C56498" w14:textId="00E23FB5" w:rsidR="00070E90" w:rsidRPr="00C953DD" w:rsidRDefault="00070E90" w:rsidP="00C953DD">
      <w:pPr>
        <w:spacing w:after="120" w:line="240" w:lineRule="auto"/>
        <w:jc w:val="both"/>
        <w:rPr>
          <w:rFonts w:cstheme="minorHAnsi"/>
          <w:b/>
        </w:rPr>
      </w:pPr>
      <w:r w:rsidRPr="00C953DD">
        <w:rPr>
          <w:rFonts w:cstheme="minorHAnsi"/>
          <w:b/>
        </w:rPr>
        <w:t>Resumen</w:t>
      </w:r>
    </w:p>
    <w:p w14:paraId="33B0FC67" w14:textId="77777777" w:rsidR="00070E90" w:rsidRPr="00C953DD" w:rsidRDefault="00070E90" w:rsidP="00C953DD">
      <w:pPr>
        <w:spacing w:after="120" w:line="240" w:lineRule="auto"/>
        <w:jc w:val="both"/>
        <w:rPr>
          <w:rFonts w:cstheme="minorHAnsi"/>
        </w:rPr>
      </w:pPr>
      <w:r w:rsidRPr="00C953DD">
        <w:rPr>
          <w:rFonts w:cstheme="minorHAnsi"/>
        </w:rPr>
        <w:t>Las trabajadoras sociales se constituyen como un agente fundamental en la provisión de bienestar a la ciudadanía. Sin embargo, durante la pandemia por covid-19 se han hecho más evidentes los bajos niveles de bienestar de una parte importante de estas profesionales y los grandes desafíos éticos que afrontan para desarrollar su actividad en los escenarios de los servicios sociales, que han sido considerados como “servicios esenciales” (1). Por lo tanto, se ha hecho más patente la necesidad de implementar y validar estrategias de intervención eficaces que refuercen su bienestar y la práctica ética para ofrecer un servicio de calidad a la ciudadanía (1).</w:t>
      </w:r>
    </w:p>
    <w:p w14:paraId="6C490A3B" w14:textId="7AEB67B7" w:rsidR="00070E90" w:rsidRPr="00C953DD" w:rsidRDefault="00070E90" w:rsidP="00C953DD">
      <w:pPr>
        <w:spacing w:after="120" w:line="240" w:lineRule="auto"/>
        <w:jc w:val="both"/>
        <w:rPr>
          <w:rFonts w:cstheme="minorHAnsi"/>
        </w:rPr>
      </w:pPr>
      <w:r w:rsidRPr="00C953DD">
        <w:rPr>
          <w:rFonts w:cstheme="minorHAnsi"/>
        </w:rPr>
        <w:t>El propósito de esta investigación, que se enmarca en la realización de una tesis doctoral, ha sido delimitar los posibles efectos que tienen las intervenciones basadas en mindfulness y otras prácticas contemplativas en profesionales del Trabajo Social de Servicios Sociales del estado español, poniendo el foco en una serie de variables primordiales en el bienestar y la ética profesional desde la perspectiva del Trabajo Social, y a partir de este, proporcionar estrategias que facilitan la implantación y mantenimiento del bienestar y la práctica ética de estas profesionales (2, 3, 4).</w:t>
      </w:r>
      <w:r w:rsidR="00D00ACF">
        <w:rPr>
          <w:rFonts w:cstheme="minorHAnsi"/>
        </w:rPr>
        <w:t xml:space="preserve"> </w:t>
      </w:r>
      <w:r w:rsidRPr="00C953DD">
        <w:rPr>
          <w:rFonts w:cstheme="minorHAnsi"/>
        </w:rPr>
        <w:t xml:space="preserve">Para hacerlo, en primer </w:t>
      </w:r>
      <w:proofErr w:type="gramStart"/>
      <w:r w:rsidRPr="00C953DD">
        <w:rPr>
          <w:rFonts w:cstheme="minorHAnsi"/>
        </w:rPr>
        <w:t>lugar</w:t>
      </w:r>
      <w:proofErr w:type="gramEnd"/>
      <w:r w:rsidRPr="00C953DD">
        <w:rPr>
          <w:rFonts w:cstheme="minorHAnsi"/>
        </w:rPr>
        <w:t xml:space="preserve"> se ha sintetizado la evidencia disponible sobre los efectos beneficiosos de las intervenciones basadas en mindfulness y otras prácticas contemplativas aplicadas a trabajadoras sociales que desarrollan su actividad en el ámbito de los servicios sociales. En segundo lugar, mediante un estudio de metodología mixta, se han evaluado los efectos de una intervención grupal on-line basada en mindfulness y otras prácticas contemplativas en variables relacionadas con aspectos psicosociales del bienestar y ética profesional de trabajadores/se sociales del estado español en el contexto de pandemia (5, 6).</w:t>
      </w:r>
    </w:p>
    <w:p w14:paraId="15DC096F" w14:textId="348F6717" w:rsidR="00070E90" w:rsidRPr="00C953DD" w:rsidRDefault="00070E90" w:rsidP="00C953DD">
      <w:pPr>
        <w:spacing w:after="120" w:line="240" w:lineRule="auto"/>
        <w:jc w:val="both"/>
        <w:rPr>
          <w:rFonts w:cstheme="minorHAnsi"/>
        </w:rPr>
      </w:pPr>
      <w:r w:rsidRPr="00C953DD">
        <w:rPr>
          <w:rFonts w:cstheme="minorHAnsi"/>
        </w:rPr>
        <w:t>Los resultados nos revelan que, por un lado, existe cierta evidencia del potencial de las intervenciones basadas en mindfulness y otras prácticas contemplativas para reducir aspectos negativos relacionados con la salud mental de las profesionales del Trabajo Social del ámbito de los Servicios Sociales en el contexto internacional, siendo escasa todavía la certeza, tanto en el ámbito internacional como en el estado Español, sobre el potencial de estas prácticas a la hora de fortalecer aspectos psicosociales relacionados con el bienestar y la ética profesional  de las y los Trabajadores Sociales.</w:t>
      </w:r>
      <w:r w:rsidR="00D00ACF">
        <w:rPr>
          <w:rFonts w:cstheme="minorHAnsi"/>
        </w:rPr>
        <w:t xml:space="preserve"> </w:t>
      </w:r>
      <w:r w:rsidRPr="00C953DD">
        <w:rPr>
          <w:rFonts w:cstheme="minorHAnsi"/>
        </w:rPr>
        <w:t>Por otro lado, la evaluación de la intervención psicoeducativa, basada en mindfulness y otras prácticas contemplativas, aplicada a Trabajadoras Sociales del estado Español, nos revela una reducción significativa de sintomatología clínica y el fortalecimiento de aspectos psicosociales relacionados con el bienestar y la ética profesional acompañado de una mayor comprensión de los mecanismos que subyacen a los efectos de esta intervención en diferentes contextos y niveles de la práctica del Trabajo Social, siendo la práctica ética un elemento mediador fundamental.</w:t>
      </w:r>
    </w:p>
    <w:p w14:paraId="22DC5C04" w14:textId="7E8BDB21" w:rsidR="00070E90" w:rsidRPr="00C953DD" w:rsidRDefault="00070E90" w:rsidP="00C953DD">
      <w:pPr>
        <w:spacing w:after="120" w:line="240" w:lineRule="auto"/>
        <w:jc w:val="both"/>
        <w:rPr>
          <w:rFonts w:cstheme="minorHAnsi"/>
        </w:rPr>
      </w:pPr>
      <w:r w:rsidRPr="00C953DD">
        <w:rPr>
          <w:rFonts w:cstheme="minorHAnsi"/>
        </w:rPr>
        <w:t>En las conclusiones se propone la teoría y la práctica contemplativa como un enfoque prometedor para el trabajo social por sus métodos, aplicabilidad y consistencia con los valores y la ética de la disciplina (7, 8, 9, 10, 11).</w:t>
      </w:r>
      <w:r w:rsidR="00D00ACF">
        <w:rPr>
          <w:rFonts w:cstheme="minorHAnsi"/>
        </w:rPr>
        <w:t xml:space="preserve"> </w:t>
      </w:r>
      <w:r w:rsidRPr="00C953DD">
        <w:rPr>
          <w:rFonts w:cstheme="minorHAnsi"/>
        </w:rPr>
        <w:t>Esta investigación realiza aportaciones relevantes para profesionales del trabajo social y entidades del ámbito social que se animen a implicarse en la adopción de este tipo de prácticas y puedan utilizar los hallazgos aquí expuestos para poder adoptar medidas que favorezcan el bienestar social y mejoran la calidad del servicio prestado.</w:t>
      </w:r>
    </w:p>
    <w:p w14:paraId="7AC2DAB8" w14:textId="77777777" w:rsidR="00070E90" w:rsidRPr="00C953DD" w:rsidRDefault="00070E90" w:rsidP="00C953DD">
      <w:pPr>
        <w:spacing w:after="120" w:line="240" w:lineRule="auto"/>
        <w:jc w:val="both"/>
        <w:rPr>
          <w:rFonts w:cstheme="minorHAnsi"/>
        </w:rPr>
      </w:pPr>
      <w:r w:rsidRPr="00C953DD">
        <w:rPr>
          <w:rFonts w:cstheme="minorHAnsi"/>
          <w:b/>
          <w:bCs/>
          <w:color w:val="373737"/>
          <w:shd w:val="clear" w:color="auto" w:fill="FFFFFF"/>
        </w:rPr>
        <w:t>Palabras clave:</w:t>
      </w:r>
      <w:r w:rsidRPr="00C953DD">
        <w:rPr>
          <w:rFonts w:cstheme="minorHAnsi"/>
          <w:color w:val="373737"/>
          <w:shd w:val="clear" w:color="auto" w:fill="FFFFFF"/>
        </w:rPr>
        <w:t xml:space="preserve"> mindfulness, practicas contemplativas, bienestar, malestar, ética profesional, autocuidado, compasión, relación de ayuda, intervención social.</w:t>
      </w:r>
    </w:p>
    <w:p w14:paraId="4EE7E428" w14:textId="20A56561" w:rsidR="00070E90" w:rsidRPr="00D00ACF" w:rsidRDefault="00070E90" w:rsidP="00D00ACF">
      <w:pPr>
        <w:shd w:val="clear" w:color="auto" w:fill="99FFCC"/>
        <w:tabs>
          <w:tab w:val="left" w:pos="1163"/>
        </w:tabs>
        <w:spacing w:after="120" w:line="240" w:lineRule="auto"/>
        <w:jc w:val="both"/>
        <w:rPr>
          <w:rFonts w:cstheme="minorHAnsi"/>
          <w:color w:val="FF0000"/>
          <w:shd w:val="clear" w:color="auto" w:fill="FFFFFF"/>
        </w:rPr>
      </w:pPr>
      <w:r w:rsidRPr="00C953DD">
        <w:rPr>
          <w:rFonts w:cstheme="minorHAnsi"/>
          <w:b/>
          <w:bCs/>
          <w:iCs/>
          <w:spacing w:val="-2"/>
        </w:rPr>
        <w:t>Título:</w:t>
      </w:r>
      <w:r w:rsidRPr="00C953DD">
        <w:rPr>
          <w:rFonts w:cstheme="minorHAnsi"/>
          <w:b/>
          <w:bCs/>
        </w:rPr>
        <w:t xml:space="preserve"> </w:t>
      </w:r>
      <w:r w:rsidRPr="00C953DD">
        <w:rPr>
          <w:rFonts w:cstheme="minorHAnsi"/>
          <w:b/>
        </w:rPr>
        <w:t>Definición del autocuidado profesional desde la perspectiva de las trabajadoras sociales.</w:t>
      </w:r>
      <w:r w:rsidRPr="00C953DD">
        <w:rPr>
          <w:rFonts w:cstheme="minorHAnsi"/>
        </w:rPr>
        <w:t xml:space="preserve"> </w:t>
      </w:r>
    </w:p>
    <w:p w14:paraId="0D15F74D" w14:textId="7518ED9A" w:rsidR="00070E90" w:rsidRPr="00C953DD" w:rsidRDefault="00070E90"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4EFB14ED" w14:textId="77777777" w:rsidR="00D00ACF" w:rsidRDefault="00070E90" w:rsidP="00501400">
      <w:pPr>
        <w:pStyle w:val="Prrafodelista"/>
        <w:numPr>
          <w:ilvl w:val="0"/>
          <w:numId w:val="6"/>
        </w:numPr>
        <w:shd w:val="clear" w:color="auto" w:fill="FFFFFF"/>
        <w:spacing w:after="120" w:line="240" w:lineRule="auto"/>
        <w:jc w:val="both"/>
        <w:rPr>
          <w:rFonts w:cstheme="minorHAnsi"/>
        </w:rPr>
      </w:pPr>
      <w:r w:rsidRPr="00D00ACF">
        <w:rPr>
          <w:rFonts w:cstheme="minorHAnsi"/>
        </w:rPr>
        <w:t>Paulo Adrián Rodríguez Ramos</w:t>
      </w:r>
    </w:p>
    <w:p w14:paraId="008C1654" w14:textId="77777777" w:rsidR="00D00ACF" w:rsidRDefault="00070E90" w:rsidP="00501400">
      <w:pPr>
        <w:pStyle w:val="Prrafodelista"/>
        <w:numPr>
          <w:ilvl w:val="0"/>
          <w:numId w:val="6"/>
        </w:numPr>
        <w:shd w:val="clear" w:color="auto" w:fill="FFFFFF"/>
        <w:spacing w:after="120" w:line="240" w:lineRule="auto"/>
        <w:jc w:val="both"/>
        <w:rPr>
          <w:rFonts w:cstheme="minorHAnsi"/>
        </w:rPr>
      </w:pPr>
      <w:r w:rsidRPr="00D00ACF">
        <w:rPr>
          <w:rFonts w:cstheme="minorHAnsi"/>
        </w:rPr>
        <w:t>Samuel García Martín</w:t>
      </w:r>
    </w:p>
    <w:p w14:paraId="70547196" w14:textId="2E4AA441" w:rsidR="00070E90" w:rsidRPr="00D00ACF" w:rsidRDefault="00070E90" w:rsidP="00501400">
      <w:pPr>
        <w:pStyle w:val="Prrafodelista"/>
        <w:numPr>
          <w:ilvl w:val="0"/>
          <w:numId w:val="6"/>
        </w:numPr>
        <w:shd w:val="clear" w:color="auto" w:fill="FFFFFF"/>
        <w:spacing w:after="120" w:line="240" w:lineRule="auto"/>
        <w:jc w:val="both"/>
        <w:rPr>
          <w:rFonts w:cstheme="minorHAnsi"/>
        </w:rPr>
      </w:pPr>
      <w:r w:rsidRPr="00D00ACF">
        <w:rPr>
          <w:rFonts w:cstheme="minorHAnsi"/>
        </w:rPr>
        <w:lastRenderedPageBreak/>
        <w:t>Laura Aguilera Ávila</w:t>
      </w:r>
    </w:p>
    <w:p w14:paraId="10799086" w14:textId="7968672F" w:rsidR="00070E90" w:rsidRPr="00C953DD" w:rsidRDefault="00070E90" w:rsidP="00C953DD">
      <w:pPr>
        <w:shd w:val="clear" w:color="auto" w:fill="FFFFFF"/>
        <w:spacing w:after="120" w:line="240" w:lineRule="auto"/>
        <w:jc w:val="both"/>
        <w:rPr>
          <w:rFonts w:cstheme="minorHAnsi"/>
        </w:rPr>
      </w:pPr>
      <w:r w:rsidRPr="00C953DD">
        <w:rPr>
          <w:rFonts w:cstheme="minorHAnsi"/>
        </w:rPr>
        <w:t xml:space="preserve">Departamento de Ciencias de la Comunicación y Trabajo Social. Universidad de La Laguna. Universidad Nacional de Educación a Distancia. Gobierno de Canarias. </w:t>
      </w:r>
    </w:p>
    <w:p w14:paraId="22AA2CD6" w14:textId="354B7288" w:rsidR="00070E90" w:rsidRPr="00C953DD" w:rsidRDefault="00070E90" w:rsidP="00C953DD">
      <w:pPr>
        <w:spacing w:after="120" w:line="240" w:lineRule="auto"/>
        <w:jc w:val="both"/>
        <w:rPr>
          <w:rFonts w:cstheme="minorHAnsi"/>
          <w:b/>
        </w:rPr>
      </w:pPr>
      <w:r w:rsidRPr="00C953DD">
        <w:rPr>
          <w:rFonts w:cstheme="minorHAnsi"/>
          <w:b/>
        </w:rPr>
        <w:t>Resumen</w:t>
      </w:r>
    </w:p>
    <w:p w14:paraId="52F9361A" w14:textId="0F13E473" w:rsidR="00070E90" w:rsidRPr="00D00ACF" w:rsidRDefault="00070E90" w:rsidP="00C953DD">
      <w:pPr>
        <w:shd w:val="clear" w:color="auto" w:fill="FFFFFF"/>
        <w:spacing w:after="120" w:line="240" w:lineRule="auto"/>
        <w:jc w:val="both"/>
        <w:rPr>
          <w:rFonts w:cstheme="minorHAnsi"/>
          <w:b/>
        </w:rPr>
      </w:pPr>
      <w:r w:rsidRPr="00D00ACF">
        <w:rPr>
          <w:rFonts w:cstheme="minorHAnsi"/>
          <w:b/>
        </w:rPr>
        <w:t>I</w:t>
      </w:r>
      <w:r w:rsidR="00D00ACF" w:rsidRPr="00D00ACF">
        <w:rPr>
          <w:rFonts w:cstheme="minorHAnsi"/>
          <w:b/>
        </w:rPr>
        <w:t>ntroducción</w:t>
      </w:r>
      <w:r w:rsidR="00D00ACF">
        <w:rPr>
          <w:rFonts w:cstheme="minorHAnsi"/>
          <w:b/>
        </w:rPr>
        <w:t xml:space="preserve">. </w:t>
      </w:r>
      <w:r w:rsidRPr="00C953DD">
        <w:rPr>
          <w:rFonts w:cstheme="minorHAnsi"/>
        </w:rPr>
        <w:t>Las y los profesionales del trabajo social que desarrollan su labor profesional en contacto directo con personas que sufren, pueden experimentar cambios no deseados en su bienestar. El autocuidado ha sido identificado entre los factores protectores que contribuyen a reducir los riesgos psicológicos de las y los profesionales que intervienen con personas que sufren (Martin et al., 2020). A pesar de ello no existe una clara definición del mismo (</w:t>
      </w:r>
      <w:proofErr w:type="spellStart"/>
      <w:r w:rsidRPr="00C953DD">
        <w:rPr>
          <w:rFonts w:cstheme="minorHAnsi"/>
        </w:rPr>
        <w:t>Figley</w:t>
      </w:r>
      <w:proofErr w:type="spellEnd"/>
      <w:r w:rsidRPr="00C953DD">
        <w:rPr>
          <w:rFonts w:cstheme="minorHAnsi"/>
        </w:rPr>
        <w:t xml:space="preserve"> y </w:t>
      </w:r>
      <w:proofErr w:type="spellStart"/>
      <w:r w:rsidRPr="00C953DD">
        <w:rPr>
          <w:rFonts w:cstheme="minorHAnsi"/>
        </w:rPr>
        <w:t>Ludick</w:t>
      </w:r>
      <w:proofErr w:type="spellEnd"/>
      <w:r w:rsidRPr="00C953DD">
        <w:rPr>
          <w:rFonts w:cstheme="minorHAnsi"/>
        </w:rPr>
        <w:t xml:space="preserve">, 2017). El autocuidado de trabajadoras/es sociales en España no ha sido suficientemente explorado, por lo que resulta indispensable profundizar en la concepción que tienen las/los propias/os profesionales. Este ejercicio podría proporcionar elementos clave que contribuyan a la elaboración de una definición surgida de la propia profesión. </w:t>
      </w:r>
    </w:p>
    <w:p w14:paraId="5B553111" w14:textId="55D88136" w:rsidR="00070E90" w:rsidRPr="00D00ACF" w:rsidRDefault="00070E90" w:rsidP="00C953DD">
      <w:pPr>
        <w:shd w:val="clear" w:color="auto" w:fill="FFFFFF"/>
        <w:spacing w:after="120" w:line="240" w:lineRule="auto"/>
        <w:jc w:val="both"/>
        <w:rPr>
          <w:rFonts w:cstheme="minorHAnsi"/>
          <w:b/>
        </w:rPr>
      </w:pPr>
      <w:r w:rsidRPr="00D00ACF">
        <w:rPr>
          <w:rFonts w:cstheme="minorHAnsi"/>
          <w:b/>
        </w:rPr>
        <w:t>M</w:t>
      </w:r>
      <w:r w:rsidR="00D00ACF" w:rsidRPr="00D00ACF">
        <w:rPr>
          <w:rFonts w:cstheme="minorHAnsi"/>
          <w:b/>
        </w:rPr>
        <w:t>étodo</w:t>
      </w:r>
      <w:r w:rsidR="00D00ACF">
        <w:rPr>
          <w:rFonts w:cstheme="minorHAnsi"/>
          <w:b/>
        </w:rPr>
        <w:t xml:space="preserve">. </w:t>
      </w:r>
      <w:r w:rsidRPr="00C953DD">
        <w:rPr>
          <w:rFonts w:cstheme="minorHAnsi"/>
        </w:rPr>
        <w:t xml:space="preserve">Se partió de un diseño cualitativo, utilizando el análisis temático (Braun y Clarke, 2013). Las personas participantes fueron reclutadas mediante un muestreo intencional de máxima variabilidad (edad, género, experiencia laboral, ámbito de intervención). Participantes: 18 trabajadoras/es sociales (77,8% mujeres) con más de un año de experiencia. Medidas: Pregunta abierta tras una reflexión previa sobre autocuidado: define de la manera más precisa posible qué entiendes por autocuidado profesional. Procedimiento: Aprobación del Comité de Ética. Criterios de inclusión (Estar trabajando en el momento de la entrevista como trabajador/a social. Intervención directa) y exclusión (no intervención directa (gestión, planificación, …)). Se les informó sobre el objetivo de la investigación y se les garantizó la confidencialidad. </w:t>
      </w:r>
    </w:p>
    <w:p w14:paraId="64835EFC" w14:textId="362D820B" w:rsidR="00070E90" w:rsidRPr="00D00ACF" w:rsidRDefault="00D00ACF" w:rsidP="00C953DD">
      <w:pPr>
        <w:shd w:val="clear" w:color="auto" w:fill="FFFFFF"/>
        <w:spacing w:after="120" w:line="240" w:lineRule="auto"/>
        <w:jc w:val="both"/>
        <w:rPr>
          <w:rFonts w:cstheme="minorHAnsi"/>
          <w:b/>
        </w:rPr>
      </w:pPr>
      <w:r w:rsidRPr="00D00ACF">
        <w:rPr>
          <w:rFonts w:cstheme="minorHAnsi"/>
          <w:b/>
        </w:rPr>
        <w:t>Hallazgos</w:t>
      </w:r>
      <w:r>
        <w:rPr>
          <w:rFonts w:cstheme="minorHAnsi"/>
          <w:b/>
        </w:rPr>
        <w:t xml:space="preserve">. </w:t>
      </w:r>
      <w:r w:rsidR="00070E90" w:rsidRPr="00C953DD">
        <w:rPr>
          <w:rFonts w:cstheme="minorHAnsi"/>
        </w:rPr>
        <w:t xml:space="preserve">Se identifican tres temas principales: (1) Elementos que componen el autocuidado; (2) responsabilidad del autocuidado y (3) a quiénes o a qué implica. (1) Es necesario que el autocuidado sea sostenido en el tiempo: “son necesarios unos cuidados que me apoyen y me ayuden todos los días” (Marta). Además, debe basarse en el conocimiento y autoconocimiento: “buscar la estrategia, herramienta, tiempo, actividad, … (Silvia). Exige la búsqueda de bienestar físico, psicológico/emocional y social. (2) Con respecto a la responsabilidad del autocuidado, existen respuestas que indican un autocuidado individual: “Conocerse. Conectar. Escucharse. Es saber decir no y quererse un poquito” (Guacimara). Por otro lado, otras respuestas indican responsabilidad compartida: “la responsabilidad es tanto mía como de la empresa y de mi equipo de trabajo” (Carla); “la responsabilidad también es de la universidad” (Antonio). (3) El autocuidado afecta a las profesionales, a las organizaciones, a las personas usuarias, al equipo de trabajo y a las relaciones que tenemos las personas fuera del trabajo. </w:t>
      </w:r>
    </w:p>
    <w:p w14:paraId="09E1786F" w14:textId="14383A2B" w:rsidR="00070E90" w:rsidRPr="00D00ACF" w:rsidRDefault="00070E90" w:rsidP="00C953DD">
      <w:pPr>
        <w:shd w:val="clear" w:color="auto" w:fill="FFFFFF"/>
        <w:spacing w:after="120" w:line="240" w:lineRule="auto"/>
        <w:jc w:val="both"/>
        <w:rPr>
          <w:rFonts w:cstheme="minorHAnsi"/>
          <w:b/>
        </w:rPr>
      </w:pPr>
      <w:r w:rsidRPr="00D00ACF">
        <w:rPr>
          <w:rFonts w:cstheme="minorHAnsi"/>
          <w:b/>
        </w:rPr>
        <w:t>C</w:t>
      </w:r>
      <w:r w:rsidR="00D00ACF" w:rsidRPr="00D00ACF">
        <w:rPr>
          <w:rFonts w:cstheme="minorHAnsi"/>
          <w:b/>
        </w:rPr>
        <w:t>onclusiones</w:t>
      </w:r>
      <w:r w:rsidR="00D00ACF">
        <w:rPr>
          <w:rFonts w:cstheme="minorHAnsi"/>
          <w:b/>
        </w:rPr>
        <w:t xml:space="preserve">. </w:t>
      </w:r>
      <w:r w:rsidRPr="00C953DD">
        <w:rPr>
          <w:rFonts w:cstheme="minorHAnsi"/>
        </w:rPr>
        <w:t xml:space="preserve">Se podría definir el autocuidado profesional como la búsqueda y la práctica continua de acciones que se realizan de manera consciente y que favorecen el bienestar (físico, psicológico/emocional, social) de las/os profesionales que trabajan acompañando a personas que sufren. Estas acciones conllevan conocer y explorar diferentes estrategias para determinar cuál se adecua más a cada persona y cada momento. Esto redundará, sobre todo en el bienestar de la o el profesional, pero también generará beneficios en la calidad de la intervención, el equipo de trabajo, las personas usuarias y el desempeño de la organización, es por ello que la responsabilidad debe ser compartida. </w:t>
      </w:r>
    </w:p>
    <w:p w14:paraId="0E196E45" w14:textId="77777777" w:rsidR="00070E90" w:rsidRPr="00C953DD" w:rsidRDefault="00070E90" w:rsidP="00C953DD">
      <w:pPr>
        <w:shd w:val="clear" w:color="auto" w:fill="FFFFFF"/>
        <w:spacing w:after="120" w:line="240" w:lineRule="auto"/>
        <w:jc w:val="both"/>
        <w:rPr>
          <w:rFonts w:cstheme="minorHAnsi"/>
          <w:b/>
          <w:color w:val="FF0000"/>
        </w:rPr>
      </w:pPr>
      <w:r w:rsidRPr="00C953DD">
        <w:rPr>
          <w:rFonts w:cstheme="minorHAnsi"/>
          <w:b/>
        </w:rPr>
        <w:t>Palabras clave:</w:t>
      </w:r>
      <w:r w:rsidRPr="00C953DD">
        <w:rPr>
          <w:rFonts w:cstheme="minorHAnsi"/>
        </w:rPr>
        <w:t xml:space="preserve"> Trabajo social, autocuidado, bienestar, organizaciones.</w:t>
      </w:r>
    </w:p>
    <w:p w14:paraId="00A8093D" w14:textId="77777777" w:rsidR="00070E90" w:rsidRPr="00C953DD" w:rsidRDefault="00070E90" w:rsidP="00C953DD">
      <w:pPr>
        <w:shd w:val="clear" w:color="auto" w:fill="FFFFFF"/>
        <w:spacing w:after="120" w:line="240" w:lineRule="auto"/>
        <w:jc w:val="both"/>
        <w:rPr>
          <w:rFonts w:cstheme="minorHAnsi"/>
          <w:b/>
          <w:color w:val="FF0000"/>
        </w:rPr>
      </w:pPr>
    </w:p>
    <w:p w14:paraId="4977172A" w14:textId="77777777" w:rsidR="00070E90" w:rsidRPr="00C953DD" w:rsidRDefault="00070E90" w:rsidP="00C953DD">
      <w:pPr>
        <w:shd w:val="clear" w:color="auto" w:fill="FFFFFF"/>
        <w:spacing w:after="120" w:line="240" w:lineRule="auto"/>
        <w:jc w:val="both"/>
        <w:rPr>
          <w:rFonts w:cstheme="minorHAnsi"/>
          <w:b/>
          <w:color w:val="FF0000"/>
        </w:rPr>
      </w:pPr>
    </w:p>
    <w:p w14:paraId="19082DB3" w14:textId="77777777" w:rsidR="00070E90" w:rsidRPr="00C953DD" w:rsidRDefault="00070E90" w:rsidP="00D00ACF">
      <w:pPr>
        <w:shd w:val="clear" w:color="auto" w:fill="99FFCC"/>
        <w:spacing w:after="120" w:line="240" w:lineRule="auto"/>
        <w:jc w:val="both"/>
        <w:rPr>
          <w:rFonts w:cstheme="minorHAnsi"/>
        </w:rPr>
      </w:pPr>
      <w:r w:rsidRPr="00C953DD">
        <w:rPr>
          <w:rFonts w:eastAsia="Times New Roman" w:cstheme="minorHAnsi"/>
          <w:b/>
          <w:iCs/>
          <w:lang w:eastAsia="es-ES"/>
        </w:rPr>
        <w:t>Título:</w:t>
      </w:r>
      <w:r w:rsidRPr="00C953DD">
        <w:rPr>
          <w:rFonts w:cstheme="minorHAnsi"/>
          <w:b/>
        </w:rPr>
        <w:t xml:space="preserve"> Medición de la carga de trabajo y de la intensidad protectora en Trabajo Social.</w:t>
      </w:r>
    </w:p>
    <w:p w14:paraId="00B2A0D5" w14:textId="328EBAFA" w:rsidR="00070E90" w:rsidRPr="00C953DD" w:rsidRDefault="00070E90"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300E5F41" w14:textId="77777777" w:rsidR="00D00ACF" w:rsidRDefault="00070E90" w:rsidP="00501400">
      <w:pPr>
        <w:pStyle w:val="Prrafodelista"/>
        <w:numPr>
          <w:ilvl w:val="0"/>
          <w:numId w:val="6"/>
        </w:numPr>
        <w:spacing w:after="120" w:line="240" w:lineRule="auto"/>
        <w:jc w:val="both"/>
        <w:rPr>
          <w:rFonts w:cstheme="minorHAnsi"/>
        </w:rPr>
      </w:pPr>
      <w:r w:rsidRPr="00D00ACF">
        <w:rPr>
          <w:rFonts w:cstheme="minorHAnsi"/>
        </w:rPr>
        <w:lastRenderedPageBreak/>
        <w:t xml:space="preserve">Aurelio </w:t>
      </w:r>
      <w:proofErr w:type="spellStart"/>
      <w:r w:rsidRPr="00D00ACF">
        <w:rPr>
          <w:rFonts w:cstheme="minorHAnsi"/>
        </w:rPr>
        <w:t>Lascorz</w:t>
      </w:r>
      <w:proofErr w:type="spellEnd"/>
      <w:r w:rsidRPr="00D00ACF">
        <w:rPr>
          <w:rFonts w:cstheme="minorHAnsi"/>
        </w:rPr>
        <w:t xml:space="preserve"> </w:t>
      </w:r>
      <w:proofErr w:type="spellStart"/>
      <w:r w:rsidRPr="00D00ACF">
        <w:rPr>
          <w:rFonts w:cstheme="minorHAnsi"/>
        </w:rPr>
        <w:t>Fumanal</w:t>
      </w:r>
      <w:proofErr w:type="spellEnd"/>
      <w:r w:rsidRPr="00D00ACF">
        <w:rPr>
          <w:rFonts w:cstheme="minorHAnsi"/>
        </w:rPr>
        <w:t xml:space="preserve">, </w:t>
      </w:r>
    </w:p>
    <w:p w14:paraId="1FF419E8" w14:textId="77777777" w:rsidR="00D00ACF" w:rsidRDefault="00070E90" w:rsidP="00501400">
      <w:pPr>
        <w:pStyle w:val="Prrafodelista"/>
        <w:numPr>
          <w:ilvl w:val="0"/>
          <w:numId w:val="6"/>
        </w:numPr>
        <w:spacing w:after="120" w:line="240" w:lineRule="auto"/>
        <w:jc w:val="both"/>
        <w:rPr>
          <w:rFonts w:cstheme="minorHAnsi"/>
        </w:rPr>
      </w:pPr>
      <w:r w:rsidRPr="00D00ACF">
        <w:rPr>
          <w:rFonts w:cstheme="minorHAnsi"/>
        </w:rPr>
        <w:t xml:space="preserve">María Pilar Cañas Belmar </w:t>
      </w:r>
    </w:p>
    <w:p w14:paraId="6EE73270" w14:textId="3AD83D6D" w:rsidR="00070E90" w:rsidRPr="00501400" w:rsidRDefault="00070E90" w:rsidP="00501400">
      <w:pPr>
        <w:pStyle w:val="Prrafodelista"/>
        <w:numPr>
          <w:ilvl w:val="0"/>
          <w:numId w:val="6"/>
        </w:numPr>
        <w:spacing w:after="120" w:line="240" w:lineRule="auto"/>
        <w:jc w:val="both"/>
        <w:rPr>
          <w:rFonts w:cstheme="minorHAnsi"/>
        </w:rPr>
      </w:pPr>
      <w:r w:rsidRPr="00D00ACF">
        <w:rPr>
          <w:rFonts w:cstheme="minorHAnsi"/>
        </w:rPr>
        <w:t>Francisco José Gallego Moreno</w:t>
      </w:r>
    </w:p>
    <w:p w14:paraId="3686F031" w14:textId="77777777" w:rsidR="00070E90" w:rsidRPr="00C953DD" w:rsidRDefault="00070E90" w:rsidP="00C95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lang w:eastAsia="es-ES"/>
        </w:rPr>
      </w:pPr>
      <w:r w:rsidRPr="00C953DD">
        <w:rPr>
          <w:rFonts w:eastAsia="Times New Roman" w:cstheme="minorHAnsi"/>
          <w:b/>
          <w:bCs/>
          <w:lang w:eastAsia="es-ES"/>
        </w:rPr>
        <w:t xml:space="preserve">Resumen </w:t>
      </w:r>
    </w:p>
    <w:p w14:paraId="715391B2" w14:textId="2903CB38" w:rsidR="00070E90" w:rsidRPr="00501400" w:rsidRDefault="00070E90" w:rsidP="00C953DD">
      <w:pPr>
        <w:spacing w:after="120" w:line="240" w:lineRule="auto"/>
        <w:jc w:val="both"/>
        <w:rPr>
          <w:rFonts w:cstheme="minorHAnsi"/>
          <w:b/>
          <w:bCs/>
        </w:rPr>
      </w:pPr>
      <w:r w:rsidRPr="00501400">
        <w:rPr>
          <w:rFonts w:cstheme="minorHAnsi"/>
          <w:b/>
          <w:bCs/>
        </w:rPr>
        <w:t>Introducción</w:t>
      </w:r>
      <w:r w:rsidR="00501400">
        <w:rPr>
          <w:rFonts w:cstheme="minorHAnsi"/>
          <w:b/>
          <w:bCs/>
        </w:rPr>
        <w:t xml:space="preserve">. </w:t>
      </w:r>
      <w:r w:rsidRPr="00C953DD">
        <w:rPr>
          <w:rFonts w:cstheme="minorHAnsi"/>
        </w:rPr>
        <w:t xml:space="preserve">Se presentan los resultados de una investigación que mide la carga de trabajo de las personas que ejercen el Trabajo Social y su reflejo en la intensidad protectora que reciben las personas mayores con medidas de apoyo decididas judicialmente y que quedan bajo la protección de una Fundación Tutelar. </w:t>
      </w:r>
    </w:p>
    <w:p w14:paraId="2E093CCC" w14:textId="77777777" w:rsidR="00070E90" w:rsidRPr="00C953DD" w:rsidRDefault="00070E90" w:rsidP="00C953DD">
      <w:pPr>
        <w:spacing w:after="120" w:line="240" w:lineRule="auto"/>
        <w:jc w:val="both"/>
        <w:rPr>
          <w:rFonts w:cstheme="minorHAnsi"/>
        </w:rPr>
      </w:pPr>
      <w:r w:rsidRPr="00C953DD">
        <w:rPr>
          <w:rFonts w:cstheme="minorHAnsi"/>
        </w:rPr>
        <w:t>Los objetivos de la investigación consisten en: 1) medir la carga de trabajo profesional a través de las actividades directas necesarias para la gestión de un caso y del tiempo que conllevan y 2) delimitar diferentes niveles de intensidad protectora en función del tiempo de atención y las tareas que requiere cada caso.</w:t>
      </w:r>
    </w:p>
    <w:p w14:paraId="22716479" w14:textId="470326A9" w:rsidR="00070E90" w:rsidRPr="00501400" w:rsidRDefault="00070E90" w:rsidP="00C953DD">
      <w:pPr>
        <w:spacing w:after="120" w:line="240" w:lineRule="auto"/>
        <w:jc w:val="both"/>
        <w:rPr>
          <w:rFonts w:cstheme="minorHAnsi"/>
          <w:b/>
          <w:bCs/>
        </w:rPr>
      </w:pPr>
      <w:r w:rsidRPr="00501400">
        <w:rPr>
          <w:rFonts w:cstheme="minorHAnsi"/>
          <w:b/>
          <w:bCs/>
        </w:rPr>
        <w:t>Metodología/desarrollo</w:t>
      </w:r>
      <w:r w:rsidR="00501400">
        <w:rPr>
          <w:rFonts w:cstheme="minorHAnsi"/>
          <w:b/>
          <w:bCs/>
        </w:rPr>
        <w:t xml:space="preserve">. </w:t>
      </w:r>
      <w:r w:rsidRPr="00C953DD">
        <w:rPr>
          <w:rFonts w:cstheme="minorHAnsi"/>
        </w:rPr>
        <w:t xml:space="preserve">La delimitación de los casos se estableció con los siguientes criterios: 1) el número de casos se fijó en dieciséis, dos casos por cada una de las ocho trabajadoras sociales de referencia, junto con los correspondientes equipos jurídico-administrativos; 2) cada trabajadora social eligió un caso que requería alta dedicación y otro en el que apreciaba una dedicación media o baja; 3) los casos seleccionados representan por partes iguales a cada sexo. </w:t>
      </w:r>
    </w:p>
    <w:p w14:paraId="73284827" w14:textId="77777777" w:rsidR="00070E90" w:rsidRPr="00C953DD" w:rsidRDefault="00070E90" w:rsidP="00C953DD">
      <w:pPr>
        <w:spacing w:after="120" w:line="240" w:lineRule="auto"/>
        <w:jc w:val="both"/>
        <w:rPr>
          <w:rFonts w:cstheme="minorHAnsi"/>
        </w:rPr>
      </w:pPr>
      <w:r w:rsidRPr="00C953DD">
        <w:rPr>
          <w:rFonts w:cstheme="minorHAnsi"/>
        </w:rPr>
        <w:t xml:space="preserve">Se articularon dos herramientas para el registro estandarizado: 1) una “Ficha de Seguimiento de Caso” y 2) una Tabla-Resumen de Caso. Los registros se han realizado durante seis meses continuados para cada caso. Los datos se han sistematizado en IBM-SPSS </w:t>
      </w:r>
      <w:proofErr w:type="spellStart"/>
      <w:r w:rsidRPr="00C953DD">
        <w:rPr>
          <w:rFonts w:cstheme="minorHAnsi"/>
        </w:rPr>
        <w:t>Statistic</w:t>
      </w:r>
      <w:proofErr w:type="spellEnd"/>
      <w:r w:rsidRPr="00C953DD">
        <w:rPr>
          <w:rFonts w:cstheme="minorHAnsi"/>
        </w:rPr>
        <w:t xml:space="preserve"> 25, para realizar un análisis por cuartiles tanto del número de actividades como del tiempo dedicado a los casos.</w:t>
      </w:r>
    </w:p>
    <w:p w14:paraId="188A9F33" w14:textId="0023E730" w:rsidR="00070E90" w:rsidRPr="00501400" w:rsidRDefault="00070E90" w:rsidP="00C953DD">
      <w:pPr>
        <w:spacing w:after="120" w:line="240" w:lineRule="auto"/>
        <w:jc w:val="both"/>
        <w:rPr>
          <w:rFonts w:cstheme="minorHAnsi"/>
          <w:b/>
          <w:bCs/>
        </w:rPr>
      </w:pPr>
      <w:r w:rsidRPr="00501400">
        <w:rPr>
          <w:rFonts w:cstheme="minorHAnsi"/>
          <w:b/>
          <w:bCs/>
        </w:rPr>
        <w:t>Resultados</w:t>
      </w:r>
      <w:r w:rsidR="00501400">
        <w:rPr>
          <w:rFonts w:cstheme="minorHAnsi"/>
          <w:b/>
          <w:bCs/>
        </w:rPr>
        <w:t xml:space="preserve">. </w:t>
      </w:r>
      <w:r w:rsidRPr="00C953DD">
        <w:rPr>
          <w:rFonts w:cstheme="minorHAnsi"/>
        </w:rPr>
        <w:t>Entre los datos obtenidos, cabe reseñar que las actividades directas para la gestión de un caso suponen un promedio de 20 tareas al mes, entre todo el equipo. Y las trabajadoras sociales se ocupan del 70% de esas tareas. El tiempo medio mensual que dedica todo el equipo a cada caso es de 6 horas y 43 minutos, correspondiendo a las trabajadoras sociales el 77% de ese tiempo (5 h. y 11 minutos).</w:t>
      </w:r>
    </w:p>
    <w:p w14:paraId="190A35FB" w14:textId="77777777" w:rsidR="00070E90" w:rsidRPr="00C953DD" w:rsidRDefault="00070E90" w:rsidP="00C953DD">
      <w:pPr>
        <w:spacing w:after="120" w:line="240" w:lineRule="auto"/>
        <w:jc w:val="both"/>
        <w:rPr>
          <w:rFonts w:cstheme="minorHAnsi"/>
        </w:rPr>
      </w:pPr>
      <w:r w:rsidRPr="00C953DD">
        <w:rPr>
          <w:rFonts w:cstheme="minorHAnsi"/>
        </w:rPr>
        <w:t>Para delimitar diferentes niveles de intensidad protectora en función de las tareas que requiere cada caso se ha procedido a analizar el promedio mensual y su agrupación en cuartiles. Las tareas oscilan entre un valor mínimo de 3,7 y máximo de 34,2 por lo que el Rango es de 30,5 tareas.  Los casos que quedan por debajo de la mediana han requerido entre 3,7-10,5 tareas (Rango 6,8), mientras que por encima de la mediana la dispersión es mayor (11,2-34,2; Rango 23 tareas).</w:t>
      </w:r>
    </w:p>
    <w:p w14:paraId="37C5987B" w14:textId="77777777" w:rsidR="00070E90" w:rsidRPr="00C953DD" w:rsidRDefault="00070E90" w:rsidP="00C953DD">
      <w:pPr>
        <w:spacing w:after="120" w:line="240" w:lineRule="auto"/>
        <w:jc w:val="both"/>
        <w:rPr>
          <w:rFonts w:cstheme="minorHAnsi"/>
        </w:rPr>
      </w:pPr>
      <w:r w:rsidRPr="00C953DD">
        <w:rPr>
          <w:rFonts w:cstheme="minorHAnsi"/>
        </w:rPr>
        <w:t>La intensidad protectora en función del tiempo de atención, analizada a través de la segmentación en cuartiles, sitúa por debajo de la mediana a los casos que han requerido menos de 4 horas y 47 minutos en promedio al mes. El 37% de los casos (6) se sitúan en cuartiles diferentes -pero colindantes- a los atribuidos en la agrupación por el número de tareas. Esto quiere decir que se observan casos con una dedicación en el número de tareas muy similar a otros, pero que se distinguen por haber requerido de una cantidad de tiempo muy diferente al resto.</w:t>
      </w:r>
    </w:p>
    <w:p w14:paraId="299C539E" w14:textId="77777777" w:rsidR="00070E90" w:rsidRPr="00C953DD" w:rsidRDefault="00070E90" w:rsidP="00C953DD">
      <w:pPr>
        <w:spacing w:after="120" w:line="240" w:lineRule="auto"/>
        <w:jc w:val="both"/>
        <w:rPr>
          <w:rFonts w:cstheme="minorHAnsi"/>
        </w:rPr>
      </w:pPr>
      <w:r w:rsidRPr="00C953DD">
        <w:rPr>
          <w:rFonts w:cstheme="minorHAnsi"/>
          <w:b/>
          <w:bCs/>
        </w:rPr>
        <w:t>Palabras claves</w:t>
      </w:r>
      <w:r w:rsidRPr="00C953DD">
        <w:rPr>
          <w:rFonts w:cstheme="minorHAnsi"/>
        </w:rPr>
        <w:t>: carga de trabajo, intensidad protectora, tiempo de atención, gestión de caso, personas mayores, medidas de apoyo.</w:t>
      </w:r>
    </w:p>
    <w:p w14:paraId="6D409E5A" w14:textId="77777777" w:rsidR="00070E90" w:rsidRPr="00C953DD" w:rsidRDefault="00070E90" w:rsidP="00C953DD">
      <w:pPr>
        <w:spacing w:after="120" w:line="240" w:lineRule="auto"/>
        <w:jc w:val="both"/>
        <w:rPr>
          <w:rFonts w:cstheme="minorHAnsi"/>
        </w:rPr>
      </w:pPr>
    </w:p>
    <w:p w14:paraId="752C70A6" w14:textId="77777777" w:rsidR="00070E90" w:rsidRPr="00C953DD" w:rsidRDefault="00070E90" w:rsidP="00C953DD">
      <w:pPr>
        <w:tabs>
          <w:tab w:val="left" w:pos="1163"/>
        </w:tabs>
        <w:spacing w:after="120" w:line="240" w:lineRule="auto"/>
        <w:jc w:val="both"/>
        <w:rPr>
          <w:rFonts w:cstheme="minorHAnsi"/>
          <w:color w:val="FF0000"/>
        </w:rPr>
      </w:pPr>
    </w:p>
    <w:p w14:paraId="2D0F12E3" w14:textId="77777777" w:rsidR="00070E90" w:rsidRPr="00C953DD" w:rsidRDefault="00070E90" w:rsidP="00501400">
      <w:pPr>
        <w:shd w:val="clear" w:color="auto" w:fill="99FFCC"/>
        <w:spacing w:after="120" w:line="240" w:lineRule="auto"/>
        <w:jc w:val="both"/>
        <w:rPr>
          <w:rFonts w:eastAsia="Times New Roman" w:cstheme="minorHAnsi"/>
          <w:b/>
          <w:bCs/>
          <w:lang w:eastAsia="es-ES"/>
        </w:rPr>
      </w:pPr>
      <w:r w:rsidRPr="00C953DD">
        <w:rPr>
          <w:rFonts w:cstheme="minorHAnsi"/>
          <w:b/>
        </w:rPr>
        <w:t xml:space="preserve">Título: </w:t>
      </w:r>
      <w:r w:rsidRPr="00C953DD">
        <w:rPr>
          <w:rFonts w:cstheme="minorHAnsi"/>
          <w:b/>
          <w:bCs/>
        </w:rPr>
        <w:t>De las angustias a la pasión: problemas, retos y cuidados entre las profesionales de servicios sociales básicos de Cataluña.</w:t>
      </w:r>
    </w:p>
    <w:p w14:paraId="0A4A36BC" w14:textId="7028708E" w:rsidR="00070E90" w:rsidRPr="00C953DD" w:rsidRDefault="00070E90"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43C38227" w14:textId="77777777" w:rsidR="00501400" w:rsidRPr="00501400" w:rsidRDefault="00070E90" w:rsidP="00501400">
      <w:pPr>
        <w:pStyle w:val="Prrafodelista"/>
        <w:numPr>
          <w:ilvl w:val="0"/>
          <w:numId w:val="6"/>
        </w:numPr>
        <w:spacing w:after="120" w:line="240" w:lineRule="auto"/>
        <w:jc w:val="both"/>
        <w:rPr>
          <w:rFonts w:cstheme="minorHAnsi"/>
          <w:bCs/>
        </w:rPr>
      </w:pPr>
      <w:r w:rsidRPr="00501400">
        <w:rPr>
          <w:rFonts w:cstheme="minorHAnsi"/>
          <w:bCs/>
        </w:rPr>
        <w:lastRenderedPageBreak/>
        <w:t xml:space="preserve">Elisa Alegre </w:t>
      </w:r>
      <w:proofErr w:type="spellStart"/>
      <w:r w:rsidRPr="00501400">
        <w:rPr>
          <w:rFonts w:cstheme="minorHAnsi"/>
          <w:bCs/>
        </w:rPr>
        <w:t>Agís</w:t>
      </w:r>
      <w:proofErr w:type="spellEnd"/>
      <w:r w:rsidRPr="00501400">
        <w:rPr>
          <w:rFonts w:cstheme="minorHAnsi"/>
          <w:bCs/>
        </w:rPr>
        <w:t xml:space="preserve">. </w:t>
      </w:r>
      <w:r w:rsidRPr="00501400">
        <w:rPr>
          <w:rFonts w:cstheme="minorHAnsi"/>
        </w:rPr>
        <w:t xml:space="preserve">Instituto Universitario de Investigación de Estudios de las Mujeres y de </w:t>
      </w:r>
      <w:proofErr w:type="gramStart"/>
      <w:r w:rsidRPr="00501400">
        <w:rPr>
          <w:rFonts w:cstheme="minorHAnsi"/>
        </w:rPr>
        <w:t xml:space="preserve">Género </w:t>
      </w:r>
      <w:r w:rsidRPr="00501400">
        <w:rPr>
          <w:rFonts w:cstheme="minorHAnsi"/>
          <w:bCs/>
        </w:rPr>
        <w:t>.</w:t>
      </w:r>
      <w:proofErr w:type="gramEnd"/>
      <w:r w:rsidRPr="00501400">
        <w:rPr>
          <w:rFonts w:cstheme="minorHAnsi"/>
          <w:bCs/>
        </w:rPr>
        <w:t xml:space="preserve"> </w:t>
      </w:r>
      <w:r w:rsidRPr="00501400">
        <w:rPr>
          <w:rFonts w:cstheme="minorHAnsi"/>
        </w:rPr>
        <w:t>Universidad de Granada</w:t>
      </w:r>
    </w:p>
    <w:p w14:paraId="29449F6A" w14:textId="559A5CA2" w:rsidR="00070E90" w:rsidRPr="00501400" w:rsidRDefault="00070E90" w:rsidP="00501400">
      <w:pPr>
        <w:pStyle w:val="Prrafodelista"/>
        <w:numPr>
          <w:ilvl w:val="0"/>
          <w:numId w:val="6"/>
        </w:numPr>
        <w:spacing w:after="120" w:line="240" w:lineRule="auto"/>
        <w:jc w:val="both"/>
        <w:rPr>
          <w:rFonts w:cstheme="minorHAnsi"/>
          <w:bCs/>
        </w:rPr>
      </w:pPr>
      <w:proofErr w:type="spellStart"/>
      <w:r w:rsidRPr="00501400">
        <w:rPr>
          <w:rFonts w:cstheme="minorHAnsi"/>
          <w:bCs/>
        </w:rPr>
        <w:t>Victòria</w:t>
      </w:r>
      <w:proofErr w:type="spellEnd"/>
      <w:r w:rsidRPr="00501400">
        <w:rPr>
          <w:rFonts w:cstheme="minorHAnsi"/>
          <w:bCs/>
        </w:rPr>
        <w:t xml:space="preserve"> </w:t>
      </w:r>
      <w:proofErr w:type="spellStart"/>
      <w:r w:rsidRPr="00501400">
        <w:rPr>
          <w:rFonts w:cstheme="minorHAnsi"/>
          <w:bCs/>
        </w:rPr>
        <w:t>Forns</w:t>
      </w:r>
      <w:proofErr w:type="spellEnd"/>
      <w:r w:rsidRPr="00501400">
        <w:rPr>
          <w:rFonts w:cstheme="minorHAnsi"/>
          <w:bCs/>
        </w:rPr>
        <w:t xml:space="preserve"> i Fernández</w:t>
      </w:r>
      <w:r w:rsidRPr="00501400">
        <w:rPr>
          <w:rFonts w:cstheme="minorHAnsi"/>
          <w:b/>
          <w:bCs/>
        </w:rPr>
        <w:t xml:space="preserve">. </w:t>
      </w:r>
      <w:r w:rsidRPr="00501400">
        <w:rPr>
          <w:rFonts w:eastAsia="Calibri" w:cstheme="minorHAnsi"/>
        </w:rPr>
        <w:t>Directora de la Cátedra de Inclusión Social</w:t>
      </w:r>
      <w:r w:rsidRPr="00501400">
        <w:rPr>
          <w:rFonts w:cstheme="minorHAnsi"/>
        </w:rPr>
        <w:t xml:space="preserve"> URV</w:t>
      </w:r>
      <w:r w:rsidRPr="00501400">
        <w:rPr>
          <w:rFonts w:cstheme="minorHAnsi"/>
          <w:b/>
          <w:bCs/>
        </w:rPr>
        <w:t xml:space="preserve">. </w:t>
      </w:r>
      <w:proofErr w:type="spellStart"/>
      <w:r w:rsidRPr="00501400">
        <w:rPr>
          <w:rFonts w:cstheme="minorHAnsi"/>
        </w:rPr>
        <w:t>Universitat</w:t>
      </w:r>
      <w:proofErr w:type="spellEnd"/>
      <w:r w:rsidRPr="00501400">
        <w:rPr>
          <w:rFonts w:cstheme="minorHAnsi"/>
        </w:rPr>
        <w:t xml:space="preserve"> Rovira i Virgili</w:t>
      </w:r>
    </w:p>
    <w:p w14:paraId="48A46C9D" w14:textId="77777777" w:rsidR="00070E90" w:rsidRPr="00C953DD" w:rsidRDefault="00070E90" w:rsidP="00C953DD">
      <w:pPr>
        <w:spacing w:after="120" w:line="240" w:lineRule="auto"/>
        <w:jc w:val="both"/>
        <w:rPr>
          <w:rFonts w:eastAsia="Times New Roman" w:cstheme="minorHAnsi"/>
          <w:b/>
          <w:bCs/>
          <w:lang w:eastAsia="es-ES"/>
        </w:rPr>
      </w:pPr>
      <w:r w:rsidRPr="00C953DD">
        <w:rPr>
          <w:rFonts w:eastAsia="Times New Roman" w:cstheme="minorHAnsi"/>
          <w:b/>
          <w:bCs/>
          <w:lang w:eastAsia="es-ES"/>
        </w:rPr>
        <w:t>Resumen</w:t>
      </w:r>
    </w:p>
    <w:p w14:paraId="60A4D616" w14:textId="54B23758" w:rsidR="00070E90" w:rsidRPr="00501400" w:rsidRDefault="00070E90" w:rsidP="00C953DD">
      <w:pPr>
        <w:spacing w:after="120" w:line="240" w:lineRule="auto"/>
        <w:jc w:val="both"/>
        <w:rPr>
          <w:rFonts w:cstheme="minorHAnsi"/>
          <w:b/>
        </w:rPr>
      </w:pPr>
      <w:r w:rsidRPr="00501400">
        <w:rPr>
          <w:rFonts w:cstheme="minorHAnsi"/>
          <w:b/>
        </w:rPr>
        <w:t>Introducción</w:t>
      </w:r>
      <w:r w:rsidR="00501400">
        <w:rPr>
          <w:rFonts w:cstheme="minorHAnsi"/>
          <w:b/>
        </w:rPr>
        <w:t xml:space="preserve">. </w:t>
      </w:r>
      <w:r w:rsidRPr="00C953DD">
        <w:rPr>
          <w:rFonts w:cstheme="minorHAnsi"/>
        </w:rPr>
        <w:t xml:space="preserve">Los Servicios Sociales en Cataluña, así como en el Estado Español, llevan años saturados, con una enorme carga asistencial, fruto en algunos casos de las políticas públicas, así como por el impacto de las crisis socioeconómicas en las últimas décadas, desde la llamada popularmente como crisis del “tocho” en 2008/09, hasta la más reciente crisis derivada de la pandemia de la COvid-19. Sin embargo, y aunque sabemos de este fenómeno por diversas fuentes, datos y análisis, en este caso, nuestra comunicación se centra en las percepciones, valoraciones, análisis y reflexiones de las trabajadoras sociales de servicios sociales básicos de Cataluña, basadas en su experiencia y práctica profesional cotidiana. </w:t>
      </w:r>
    </w:p>
    <w:p w14:paraId="146AC31D" w14:textId="196167A4" w:rsidR="00070E90" w:rsidRPr="00501400" w:rsidRDefault="00070E90" w:rsidP="00C953DD">
      <w:pPr>
        <w:spacing w:after="120" w:line="240" w:lineRule="auto"/>
        <w:jc w:val="both"/>
        <w:rPr>
          <w:rFonts w:cstheme="minorHAnsi"/>
          <w:b/>
        </w:rPr>
      </w:pPr>
      <w:r w:rsidRPr="00501400">
        <w:rPr>
          <w:rFonts w:cstheme="minorHAnsi"/>
          <w:b/>
        </w:rPr>
        <w:t>Metodología</w:t>
      </w:r>
      <w:r w:rsidR="00501400">
        <w:rPr>
          <w:rFonts w:cstheme="minorHAnsi"/>
          <w:b/>
        </w:rPr>
        <w:t xml:space="preserve">. </w:t>
      </w:r>
      <w:r w:rsidRPr="00C953DD">
        <w:rPr>
          <w:rFonts w:cstheme="minorHAnsi"/>
        </w:rPr>
        <w:t xml:space="preserve">La investigación nace de un encargo realizado por el Departamento de Derechos Sociales de la Generalitat de Catalunya a la Cátedra de Inclusión de la </w:t>
      </w:r>
      <w:proofErr w:type="spellStart"/>
      <w:r w:rsidRPr="00C953DD">
        <w:rPr>
          <w:rFonts w:cstheme="minorHAnsi"/>
        </w:rPr>
        <w:t>Universitat</w:t>
      </w:r>
      <w:proofErr w:type="spellEnd"/>
      <w:r w:rsidRPr="00C953DD">
        <w:rPr>
          <w:rFonts w:cstheme="minorHAnsi"/>
        </w:rPr>
        <w:t xml:space="preserve"> Rovira i Virgili, para la realización de un informe técnico cualitativo sobre la cronificación de la pobreza. El trabajo de campo consistió en la realización 18 entrevistas semiestructuradas a Trabajadoras Sociales junto a la realización de un DAFO colectivo. Las trabajadoras tenían en su mayoría más de 10 años de trayectoria en servicios sociales básicos de diferentes territorios de Cataluña donde se analizaron las principales problemáticas y retos con relación con esta. </w:t>
      </w:r>
    </w:p>
    <w:p w14:paraId="4E552152" w14:textId="30FEB8DF" w:rsidR="00070E90" w:rsidRPr="00501400" w:rsidRDefault="00070E90" w:rsidP="00C953DD">
      <w:pPr>
        <w:spacing w:after="120" w:line="240" w:lineRule="auto"/>
        <w:jc w:val="both"/>
        <w:rPr>
          <w:rFonts w:cstheme="minorHAnsi"/>
          <w:b/>
        </w:rPr>
      </w:pPr>
      <w:r w:rsidRPr="00501400">
        <w:rPr>
          <w:rFonts w:cstheme="minorHAnsi"/>
          <w:b/>
        </w:rPr>
        <w:t>Resultados</w:t>
      </w:r>
      <w:r w:rsidR="00501400">
        <w:rPr>
          <w:rFonts w:cstheme="minorHAnsi"/>
          <w:b/>
        </w:rPr>
        <w:t xml:space="preserve">. </w:t>
      </w:r>
      <w:r w:rsidRPr="00C953DD">
        <w:rPr>
          <w:rFonts w:cstheme="minorHAnsi"/>
        </w:rPr>
        <w:t xml:space="preserve">Sin estar en nuestros objetivos iniciales, las entrevistas hicieron emerger cuestiones significativas relativas a las angustias, malestares y problemáticas relacionadas con la situación laboral y profesional de las Trabajadoras Sociales, especialmente ligadas a las dinámicas internas de los servicios. Los resultados muestran una sobrecarga de trabajo que identifican desde la crisis del 2008, y agravada por la pandemia; falta de espacios para el cuidado de las profesionales, encontrando insuficientes las supervisiones; el traspaso de responsabilidades informales que no forman parte de sus competencias, especialmente de tipo administrativas y burocráticas de otros organismos e instituciones; el impacto de las transformaciones internas provocadas por la Covid-10 como  la virtualización de la atención, así como otras cuestiones de estructura y organización que suponen retos, a la vez que oportunidades para la mejora de la atención de las personas, y la calidad de la práctica profesional. </w:t>
      </w:r>
    </w:p>
    <w:p w14:paraId="2B2A89F1" w14:textId="2471486B" w:rsidR="00070E90" w:rsidRPr="00501400" w:rsidRDefault="00070E90" w:rsidP="00C953DD">
      <w:pPr>
        <w:spacing w:after="120" w:line="240" w:lineRule="auto"/>
        <w:jc w:val="both"/>
        <w:rPr>
          <w:rFonts w:cstheme="minorHAnsi"/>
          <w:b/>
        </w:rPr>
      </w:pPr>
      <w:r w:rsidRPr="00501400">
        <w:rPr>
          <w:rFonts w:cstheme="minorHAnsi"/>
          <w:b/>
        </w:rPr>
        <w:t>Debate/conclusiones</w:t>
      </w:r>
      <w:r w:rsidR="00501400">
        <w:rPr>
          <w:rFonts w:cstheme="minorHAnsi"/>
          <w:b/>
        </w:rPr>
        <w:t xml:space="preserve">. </w:t>
      </w:r>
      <w:r w:rsidRPr="00C953DD">
        <w:rPr>
          <w:rFonts w:cstheme="minorHAnsi"/>
        </w:rPr>
        <w:t xml:space="preserve">Así, ponemos en diálogo las problemáticas, estrategias de resolución y demandas específicas expresadas por las Trabajadoras Sociales que emergieron en la investigación. Nos proponemos aportar conocimiento acerca de la situación actual en Cataluña que, estimamos, desbordan lo coyuntural, situacional y contextual de esta Comunidad Autónoma, para un debate conjunto en el que dilucidar posibles estrategias de mejora de los sistemas de Servicios Sociales en el Estado Español que aportaron los testimonios de las trabajadoras. </w:t>
      </w:r>
    </w:p>
    <w:p w14:paraId="3E9DB49B" w14:textId="5665E565" w:rsidR="00070E90" w:rsidRDefault="00070E90" w:rsidP="00C953DD">
      <w:pPr>
        <w:shd w:val="clear" w:color="auto" w:fill="FFFFFF"/>
        <w:spacing w:after="120" w:line="240" w:lineRule="auto"/>
        <w:jc w:val="both"/>
        <w:rPr>
          <w:rFonts w:cstheme="minorHAnsi"/>
          <w:b/>
        </w:rPr>
      </w:pPr>
    </w:p>
    <w:p w14:paraId="1E1E3A45" w14:textId="08AE3619" w:rsidR="00501400" w:rsidRDefault="00501400" w:rsidP="00C953DD">
      <w:pPr>
        <w:shd w:val="clear" w:color="auto" w:fill="FFFFFF"/>
        <w:spacing w:after="120" w:line="240" w:lineRule="auto"/>
        <w:jc w:val="both"/>
        <w:rPr>
          <w:rFonts w:cstheme="minorHAnsi"/>
          <w:b/>
        </w:rPr>
      </w:pPr>
    </w:p>
    <w:p w14:paraId="1E5E0612" w14:textId="181BA1BB" w:rsidR="00501400" w:rsidRDefault="00501400" w:rsidP="00C953DD">
      <w:pPr>
        <w:shd w:val="clear" w:color="auto" w:fill="FFFFFF"/>
        <w:spacing w:after="120" w:line="240" w:lineRule="auto"/>
        <w:jc w:val="both"/>
        <w:rPr>
          <w:rFonts w:cstheme="minorHAnsi"/>
          <w:b/>
        </w:rPr>
      </w:pPr>
    </w:p>
    <w:p w14:paraId="77183775" w14:textId="77146A01" w:rsidR="00501400" w:rsidRDefault="00501400" w:rsidP="00C953DD">
      <w:pPr>
        <w:shd w:val="clear" w:color="auto" w:fill="FFFFFF"/>
        <w:spacing w:after="120" w:line="240" w:lineRule="auto"/>
        <w:jc w:val="both"/>
        <w:rPr>
          <w:rFonts w:cstheme="minorHAnsi"/>
          <w:b/>
        </w:rPr>
      </w:pPr>
    </w:p>
    <w:p w14:paraId="653394C8" w14:textId="06DFB692" w:rsidR="00501400" w:rsidRDefault="00501400" w:rsidP="00C953DD">
      <w:pPr>
        <w:shd w:val="clear" w:color="auto" w:fill="FFFFFF"/>
        <w:spacing w:after="120" w:line="240" w:lineRule="auto"/>
        <w:jc w:val="both"/>
        <w:rPr>
          <w:rFonts w:cstheme="minorHAnsi"/>
          <w:b/>
        </w:rPr>
      </w:pPr>
    </w:p>
    <w:p w14:paraId="4F6BA075" w14:textId="77777777" w:rsidR="00501400" w:rsidRPr="00C953DD" w:rsidRDefault="00501400" w:rsidP="00C953DD">
      <w:pPr>
        <w:shd w:val="clear" w:color="auto" w:fill="FFFFFF"/>
        <w:spacing w:after="120" w:line="240" w:lineRule="auto"/>
        <w:jc w:val="both"/>
        <w:rPr>
          <w:rFonts w:cstheme="minorHAnsi"/>
          <w:b/>
        </w:rPr>
      </w:pPr>
    </w:p>
    <w:p w14:paraId="69651754" w14:textId="18639026" w:rsidR="00070E90" w:rsidRPr="00C953DD" w:rsidRDefault="00070E90" w:rsidP="00501400">
      <w:pPr>
        <w:shd w:val="clear" w:color="auto" w:fill="99FFCC"/>
        <w:spacing w:after="120" w:line="240" w:lineRule="auto"/>
        <w:jc w:val="both"/>
        <w:rPr>
          <w:rFonts w:cstheme="minorHAnsi"/>
          <w:b/>
        </w:rPr>
      </w:pPr>
      <w:r w:rsidRPr="00C953DD">
        <w:rPr>
          <w:rFonts w:cstheme="minorHAnsi"/>
          <w:b/>
        </w:rPr>
        <w:t>Título: ¿Qué hemos escrito sobre autoconocimiento y trabajo social? la producción en revistas científicas desde hace dos décadas.</w:t>
      </w:r>
    </w:p>
    <w:p w14:paraId="731C0925" w14:textId="7CF7BA74" w:rsidR="00070E90" w:rsidRPr="00C953DD" w:rsidRDefault="00070E90" w:rsidP="00C953DD">
      <w:pPr>
        <w:spacing w:after="120" w:line="240" w:lineRule="auto"/>
        <w:jc w:val="both"/>
        <w:rPr>
          <w:rFonts w:eastAsia="Times New Roman" w:cstheme="minorHAnsi"/>
          <w:b/>
          <w:lang w:eastAsia="es-ES"/>
        </w:rPr>
      </w:pPr>
      <w:r w:rsidRPr="00C953DD">
        <w:rPr>
          <w:rFonts w:eastAsia="Times New Roman" w:cstheme="minorHAnsi"/>
          <w:b/>
          <w:lang w:eastAsia="es-ES"/>
        </w:rPr>
        <w:t>Nombre y afiliación de autores/as:</w:t>
      </w:r>
    </w:p>
    <w:p w14:paraId="7C45FA72" w14:textId="25C715EF" w:rsidR="00070E90" w:rsidRPr="00501400" w:rsidRDefault="00070E90" w:rsidP="00501400">
      <w:pPr>
        <w:pStyle w:val="Prrafodelista"/>
        <w:numPr>
          <w:ilvl w:val="0"/>
          <w:numId w:val="6"/>
        </w:numPr>
        <w:shd w:val="clear" w:color="auto" w:fill="FFFFFF"/>
        <w:spacing w:after="120" w:line="240" w:lineRule="auto"/>
        <w:jc w:val="both"/>
        <w:rPr>
          <w:rFonts w:cstheme="minorHAnsi"/>
        </w:rPr>
      </w:pPr>
      <w:r w:rsidRPr="00501400">
        <w:rPr>
          <w:rFonts w:cstheme="minorHAnsi"/>
        </w:rPr>
        <w:lastRenderedPageBreak/>
        <w:t xml:space="preserve">Inmaculada Sánchez-Márquez Departamento de Trabajo Social y Servicios Sociales. Universidad Pablo de Olavide. </w:t>
      </w:r>
    </w:p>
    <w:p w14:paraId="23A5E871" w14:textId="61A13A81" w:rsidR="00070E90" w:rsidRPr="00C953DD" w:rsidRDefault="00070E90" w:rsidP="00C953DD">
      <w:pPr>
        <w:shd w:val="clear" w:color="auto" w:fill="FFFFFF"/>
        <w:spacing w:after="120" w:line="240" w:lineRule="auto"/>
        <w:jc w:val="both"/>
        <w:rPr>
          <w:rFonts w:cstheme="minorHAnsi"/>
          <w:b/>
        </w:rPr>
      </w:pPr>
      <w:r w:rsidRPr="00C953DD">
        <w:rPr>
          <w:rFonts w:cstheme="minorHAnsi"/>
          <w:b/>
        </w:rPr>
        <w:t>Resumen</w:t>
      </w:r>
    </w:p>
    <w:p w14:paraId="2ED308CD" w14:textId="77777777" w:rsidR="00070E90" w:rsidRPr="00C953DD" w:rsidRDefault="00070E90" w:rsidP="00C953DD">
      <w:pPr>
        <w:shd w:val="clear" w:color="auto" w:fill="FFFFFF"/>
        <w:spacing w:after="120" w:line="240" w:lineRule="auto"/>
        <w:jc w:val="both"/>
        <w:rPr>
          <w:rFonts w:cstheme="minorHAnsi"/>
        </w:rPr>
      </w:pPr>
      <w:r w:rsidRPr="00C953DD">
        <w:rPr>
          <w:rFonts w:cstheme="minorHAnsi"/>
        </w:rPr>
        <w:t xml:space="preserve">La importancia del autoconocimiento es una prescripción que nos es dada desde la Antigua Grecia, con la inscripción “Conócete a ti mismo y conocerás al Universo y a los Dioses” en el frontispicio del templo de Apolo en Delfos. El conocerse a una/o misma/o es también una competencia profesional del trabajo social, llave para la adquisición de otras muchas, y en los últimos tiempos este proceso de mirada interior ha sido descrito profusamente por profesionales, docentes y supervisoras del Trabajo Social; asimismo, son numerosas las experiencias docentes y profesionales al respecto. Y no son pocas las reflexiones que se realizan sobre la necesidad de conocernos a nosotras/os mismas/os para poder realizar un acompañamiento profesional de calidad, dada la relación de ayuda que se establece. </w:t>
      </w:r>
    </w:p>
    <w:p w14:paraId="46C14016" w14:textId="77777777" w:rsidR="00501400" w:rsidRDefault="00070E90" w:rsidP="00C953DD">
      <w:pPr>
        <w:shd w:val="clear" w:color="auto" w:fill="FFFFFF"/>
        <w:spacing w:after="120" w:line="240" w:lineRule="auto"/>
        <w:jc w:val="both"/>
        <w:rPr>
          <w:rFonts w:cstheme="minorHAnsi"/>
        </w:rPr>
      </w:pPr>
      <w:r w:rsidRPr="00C953DD">
        <w:rPr>
          <w:rFonts w:cstheme="minorHAnsi"/>
        </w:rPr>
        <w:t>Esta comunicación tiene como objetivo presentar los hallazgos de una exhaustiva revisión sistematizada llevada a cabo desde una investigación social realizada desde la Universidad Pablo de Olavide, con el fin de identificar y examinar las publicaciones realizadas entre los años 2000 y 2023 en relación con el autoconocimiento. Se aborda tanto el autoconocimiento individual como el de las personas a las que brindamos acompañamiento profesional, analizando las contribuciones presentes en revistas científicas indexadas en el ámbito global del Trabajo Social.</w:t>
      </w:r>
    </w:p>
    <w:p w14:paraId="5D38DA3A" w14:textId="0F0826B2" w:rsidR="00070E90" w:rsidRPr="00C953DD" w:rsidRDefault="00070E90" w:rsidP="00C953DD">
      <w:pPr>
        <w:shd w:val="clear" w:color="auto" w:fill="FFFFFF"/>
        <w:spacing w:after="120" w:line="240" w:lineRule="auto"/>
        <w:jc w:val="both"/>
        <w:rPr>
          <w:rFonts w:cstheme="minorHAnsi"/>
        </w:rPr>
      </w:pPr>
      <w:r w:rsidRPr="00C953DD">
        <w:rPr>
          <w:rFonts w:cstheme="minorHAnsi"/>
        </w:rPr>
        <w:t xml:space="preserve">Esta revisión se realizó partiendo del Framework </w:t>
      </w:r>
      <w:proofErr w:type="spellStart"/>
      <w:r w:rsidRPr="00C953DD">
        <w:rPr>
          <w:rFonts w:cstheme="minorHAnsi"/>
        </w:rPr>
        <w:t>ReSiste</w:t>
      </w:r>
      <w:proofErr w:type="spellEnd"/>
      <w:r w:rsidRPr="00C953DD">
        <w:rPr>
          <w:rFonts w:cstheme="minorHAnsi"/>
        </w:rPr>
        <w:t xml:space="preserve">-CHS, utilizando un total de cinco bases de datos, multidisciplinares y especializadas. Respecto a las bases generalistas se eligieron la Web </w:t>
      </w:r>
      <w:proofErr w:type="spellStart"/>
      <w:r w:rsidRPr="00C953DD">
        <w:rPr>
          <w:rFonts w:cstheme="minorHAnsi"/>
        </w:rPr>
        <w:t>of</w:t>
      </w:r>
      <w:proofErr w:type="spellEnd"/>
      <w:r w:rsidRPr="00C953DD">
        <w:rPr>
          <w:rFonts w:cstheme="minorHAnsi"/>
        </w:rPr>
        <w:t xml:space="preserve"> </w:t>
      </w:r>
      <w:proofErr w:type="spellStart"/>
      <w:r w:rsidRPr="00C953DD">
        <w:rPr>
          <w:rFonts w:cstheme="minorHAnsi"/>
        </w:rPr>
        <w:t>Science</w:t>
      </w:r>
      <w:proofErr w:type="spellEnd"/>
      <w:r w:rsidRPr="00C953DD">
        <w:rPr>
          <w:rFonts w:cstheme="minorHAnsi"/>
        </w:rPr>
        <w:t xml:space="preserve"> (WOS) y </w:t>
      </w:r>
      <w:proofErr w:type="spellStart"/>
      <w:r w:rsidRPr="00C953DD">
        <w:rPr>
          <w:rFonts w:cstheme="minorHAnsi"/>
        </w:rPr>
        <w:t>The</w:t>
      </w:r>
      <w:proofErr w:type="spellEnd"/>
      <w:r w:rsidRPr="00C953DD">
        <w:rPr>
          <w:rFonts w:cstheme="minorHAnsi"/>
        </w:rPr>
        <w:t xml:space="preserve"> Lens; las bases de datos relacionadas con Trabajo Social fueron Social </w:t>
      </w:r>
      <w:proofErr w:type="spellStart"/>
      <w:r w:rsidRPr="00C953DD">
        <w:rPr>
          <w:rFonts w:cstheme="minorHAnsi"/>
        </w:rPr>
        <w:t>Work</w:t>
      </w:r>
      <w:proofErr w:type="spellEnd"/>
      <w:r w:rsidRPr="00C953DD">
        <w:rPr>
          <w:rFonts w:cstheme="minorHAnsi"/>
        </w:rPr>
        <w:t xml:space="preserve"> </w:t>
      </w:r>
      <w:proofErr w:type="spellStart"/>
      <w:r w:rsidRPr="00C953DD">
        <w:rPr>
          <w:rFonts w:cstheme="minorHAnsi"/>
        </w:rPr>
        <w:t>Abstracts</w:t>
      </w:r>
      <w:proofErr w:type="spellEnd"/>
      <w:r w:rsidRPr="00C953DD">
        <w:rPr>
          <w:rFonts w:cstheme="minorHAnsi"/>
        </w:rPr>
        <w:t xml:space="preserve"> y </w:t>
      </w:r>
      <w:proofErr w:type="spellStart"/>
      <w:r w:rsidRPr="00C953DD">
        <w:rPr>
          <w:rFonts w:cstheme="minorHAnsi"/>
        </w:rPr>
        <w:t>Sociological</w:t>
      </w:r>
      <w:proofErr w:type="spellEnd"/>
      <w:r w:rsidRPr="00C953DD">
        <w:rPr>
          <w:rFonts w:cstheme="minorHAnsi"/>
        </w:rPr>
        <w:t xml:space="preserve"> </w:t>
      </w:r>
      <w:proofErr w:type="spellStart"/>
      <w:r w:rsidRPr="00C953DD">
        <w:rPr>
          <w:rFonts w:cstheme="minorHAnsi"/>
        </w:rPr>
        <w:t>Abstracts</w:t>
      </w:r>
      <w:proofErr w:type="spellEnd"/>
      <w:r w:rsidRPr="00C953DD">
        <w:rPr>
          <w:rFonts w:cstheme="minorHAnsi"/>
        </w:rPr>
        <w:t>; finalmente, y dado que esta investigación incorpora una mirada hacia la educación superior, se eligió la base de datos ERIC-</w:t>
      </w:r>
      <w:proofErr w:type="spellStart"/>
      <w:r w:rsidRPr="00C953DD">
        <w:rPr>
          <w:rFonts w:cstheme="minorHAnsi"/>
        </w:rPr>
        <w:t>Proquest</w:t>
      </w:r>
      <w:proofErr w:type="spellEnd"/>
      <w:r w:rsidRPr="00C953DD">
        <w:rPr>
          <w:rFonts w:cstheme="minorHAnsi"/>
        </w:rPr>
        <w:t xml:space="preserve">, especializada en educación. Las publicaciones contempladas abarcaron desde el año 2000 hasta el 2023. </w:t>
      </w:r>
    </w:p>
    <w:p w14:paraId="794717F2" w14:textId="77777777" w:rsidR="00070E90" w:rsidRPr="00C953DD" w:rsidRDefault="00070E90" w:rsidP="00C953DD">
      <w:pPr>
        <w:shd w:val="clear" w:color="auto" w:fill="FFFFFF"/>
        <w:spacing w:after="120" w:line="240" w:lineRule="auto"/>
        <w:jc w:val="both"/>
        <w:rPr>
          <w:rFonts w:cstheme="minorHAnsi"/>
        </w:rPr>
      </w:pPr>
      <w:r w:rsidRPr="00C953DD">
        <w:rPr>
          <w:rFonts w:cstheme="minorHAnsi"/>
        </w:rPr>
        <w:t xml:space="preserve">En sus resultados se destaca la importancia crítica del autoconocimiento ético en entornos hospitalarios y la necesidad de mejorar la competencia cultural en la práctica clínica. Se exploran métodos innovadores, como la integración de la experiencia teatral, y se abordan aspectos fundamentales como la formación de identidad profesional y el autocuidado. La supervisión de estudiantes y la gestión del agotamiento laboral emergen como elementos cruciales. Además, se analiza la influencia de la cultura en la búsqueda de ayuda y la expresión de problemas. La investigación, que abarca desde entrevistas en profundidad hasta revisiones teóricas y experiencias prácticas, resalta la importancia del autoconocimiento y la necesidad de adaptarse a las demandas cambiantes del campo. Se sugiere integrar el autoconocimiento desde etapas tempranas en la formación académica para promover la reflexión personal y el desarrollo profesional. En resumen, las publicaciones reconocen la relevancia del autoconocimiento en el trabajo social y la necesidad de desarrollar técnicas efectivas para mejorar esta competencia en los trabajadores sociales. </w:t>
      </w:r>
    </w:p>
    <w:p w14:paraId="28C72010" w14:textId="77777777" w:rsidR="00070E90" w:rsidRPr="00C953DD" w:rsidRDefault="00070E90" w:rsidP="00C953DD">
      <w:pPr>
        <w:shd w:val="clear" w:color="auto" w:fill="FFFFFF"/>
        <w:spacing w:after="120" w:line="240" w:lineRule="auto"/>
        <w:jc w:val="both"/>
        <w:rPr>
          <w:rFonts w:cstheme="minorHAnsi"/>
          <w:b/>
          <w:color w:val="FF0000"/>
        </w:rPr>
      </w:pPr>
      <w:r w:rsidRPr="00C953DD">
        <w:rPr>
          <w:rFonts w:cstheme="minorHAnsi"/>
          <w:b/>
        </w:rPr>
        <w:t>Palabras claves:</w:t>
      </w:r>
      <w:r w:rsidRPr="00C953DD">
        <w:rPr>
          <w:rFonts w:cstheme="minorHAnsi"/>
        </w:rPr>
        <w:t xml:space="preserve"> trabajo social, autoconocimiento, investigación, revisión sistematizada, publicaciones.</w:t>
      </w:r>
    </w:p>
    <w:p w14:paraId="7A25CBCB" w14:textId="77777777" w:rsidR="00070E90" w:rsidRPr="00C953DD" w:rsidRDefault="00070E90" w:rsidP="00C953DD">
      <w:pPr>
        <w:shd w:val="clear" w:color="auto" w:fill="FFFFFF"/>
        <w:spacing w:after="120" w:line="240" w:lineRule="auto"/>
        <w:jc w:val="both"/>
        <w:rPr>
          <w:rFonts w:cstheme="minorHAnsi"/>
        </w:rPr>
      </w:pPr>
    </w:p>
    <w:p w14:paraId="17081D9D" w14:textId="77777777" w:rsidR="00070E90" w:rsidRPr="00C953DD" w:rsidRDefault="00070E90" w:rsidP="00C953DD">
      <w:pPr>
        <w:shd w:val="clear" w:color="auto" w:fill="FFFFFF"/>
        <w:spacing w:after="120" w:line="240" w:lineRule="auto"/>
        <w:jc w:val="both"/>
        <w:rPr>
          <w:rFonts w:cstheme="minorHAnsi"/>
          <w:b/>
          <w:color w:val="FF0000"/>
        </w:rPr>
      </w:pPr>
    </w:p>
    <w:p w14:paraId="3E8980A0" w14:textId="43267DFE" w:rsidR="00F61F1A" w:rsidRPr="00F61F1A" w:rsidRDefault="00F61F1A" w:rsidP="00C953DD">
      <w:pPr>
        <w:tabs>
          <w:tab w:val="left" w:pos="1163"/>
        </w:tabs>
        <w:spacing w:after="120" w:line="240" w:lineRule="auto"/>
        <w:jc w:val="both"/>
        <w:rPr>
          <w:rFonts w:cstheme="minorHAnsi"/>
          <w:b/>
          <w:color w:val="FF0000"/>
        </w:rPr>
      </w:pPr>
      <w:r w:rsidRPr="00C953DD">
        <w:rPr>
          <w:rFonts w:cstheme="minorHAnsi"/>
          <w:color w:val="FF0000"/>
        </w:rPr>
        <w:br/>
      </w:r>
    </w:p>
    <w:sectPr w:rsidR="00F61F1A" w:rsidRPr="00F61F1A" w:rsidSect="00E03536">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B43C" w14:textId="77777777" w:rsidR="00EC26A4" w:rsidRDefault="00EC26A4" w:rsidP="00EC26A4">
      <w:pPr>
        <w:spacing w:after="0" w:line="240" w:lineRule="auto"/>
      </w:pPr>
      <w:r>
        <w:separator/>
      </w:r>
    </w:p>
  </w:endnote>
  <w:endnote w:type="continuationSeparator" w:id="0">
    <w:p w14:paraId="3BA6F784" w14:textId="77777777" w:rsidR="00EC26A4" w:rsidRDefault="00EC26A4" w:rsidP="00EC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A2460" w14:textId="77777777" w:rsidR="00EC26A4" w:rsidRDefault="00EC26A4" w:rsidP="00EC26A4">
      <w:pPr>
        <w:spacing w:after="0" w:line="240" w:lineRule="auto"/>
      </w:pPr>
      <w:r>
        <w:separator/>
      </w:r>
    </w:p>
  </w:footnote>
  <w:footnote w:type="continuationSeparator" w:id="0">
    <w:p w14:paraId="7BF94F48" w14:textId="77777777" w:rsidR="00EC26A4" w:rsidRDefault="00EC26A4" w:rsidP="00EC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8063" w14:textId="0F43BBB6" w:rsidR="00EC26A4" w:rsidRDefault="00EC26A4">
    <w:pPr>
      <w:pStyle w:val="Encabezado"/>
    </w:pPr>
    <w:r>
      <w:rPr>
        <w:noProof/>
        <w:lang w:eastAsia="es-ES"/>
      </w:rPr>
      <w:drawing>
        <wp:inline distT="0" distB="0" distL="0" distR="0" wp14:anchorId="19C071C1" wp14:editId="06D8CB63">
          <wp:extent cx="1803400" cy="727075"/>
          <wp:effectExtent l="0" t="0" r="6350" b="0"/>
          <wp:docPr id="2" name="Imagen 2" descr="CIF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F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312" cy="764131"/>
                  </a:xfrm>
                  <a:prstGeom prst="rect">
                    <a:avLst/>
                  </a:prstGeom>
                  <a:noFill/>
                  <a:ln>
                    <a:noFill/>
                  </a:ln>
                </pic:spPr>
              </pic:pic>
            </a:graphicData>
          </a:graphic>
        </wp:inline>
      </w:drawing>
    </w:r>
  </w:p>
  <w:p w14:paraId="36964737" w14:textId="77777777" w:rsidR="00EC26A4" w:rsidRDefault="00EC26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A33"/>
    <w:multiLevelType w:val="multilevel"/>
    <w:tmpl w:val="9B8AAE44"/>
    <w:lvl w:ilvl="0">
      <w:start w:val="1"/>
      <w:numFmt w:val="lowerLetter"/>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8305D"/>
    <w:multiLevelType w:val="hybridMultilevel"/>
    <w:tmpl w:val="EE282FC0"/>
    <w:lvl w:ilvl="0" w:tplc="DEB6888C">
      <w:start w:val="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0D4D93"/>
    <w:multiLevelType w:val="hybridMultilevel"/>
    <w:tmpl w:val="68F85B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FEF480D"/>
    <w:multiLevelType w:val="hybridMultilevel"/>
    <w:tmpl w:val="C046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801360E"/>
    <w:multiLevelType w:val="hybridMultilevel"/>
    <w:tmpl w:val="0D7A70D8"/>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7A423C9"/>
    <w:multiLevelType w:val="hybridMultilevel"/>
    <w:tmpl w:val="4B14C57E"/>
    <w:lvl w:ilvl="0" w:tplc="AE5C6F24">
      <w:start w:val="5"/>
      <w:numFmt w:val="bullet"/>
      <w:lvlText w:val="-"/>
      <w:lvlJc w:val="left"/>
      <w:pPr>
        <w:ind w:left="720" w:hanging="360"/>
      </w:pPr>
      <w:rPr>
        <w:rFonts w:ascii="Calibri" w:eastAsiaTheme="majorEastAsia" w:hAnsi="Calibri" w:cstheme="minorHAns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FB478C2"/>
    <w:multiLevelType w:val="hybridMultilevel"/>
    <w:tmpl w:val="DA92AF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D8"/>
    <w:rsid w:val="00015406"/>
    <w:rsid w:val="000208C3"/>
    <w:rsid w:val="00022AEE"/>
    <w:rsid w:val="00070E90"/>
    <w:rsid w:val="0008196B"/>
    <w:rsid w:val="000932CB"/>
    <w:rsid w:val="000B2E74"/>
    <w:rsid w:val="000D482F"/>
    <w:rsid w:val="000E0BCD"/>
    <w:rsid w:val="000E4669"/>
    <w:rsid w:val="001066FD"/>
    <w:rsid w:val="0011255D"/>
    <w:rsid w:val="001130C2"/>
    <w:rsid w:val="001177F3"/>
    <w:rsid w:val="00153998"/>
    <w:rsid w:val="00153B27"/>
    <w:rsid w:val="0017145B"/>
    <w:rsid w:val="001736C2"/>
    <w:rsid w:val="00177E9F"/>
    <w:rsid w:val="00182069"/>
    <w:rsid w:val="00196DFD"/>
    <w:rsid w:val="001A4BFA"/>
    <w:rsid w:val="001B2818"/>
    <w:rsid w:val="001C7160"/>
    <w:rsid w:val="001D0EF5"/>
    <w:rsid w:val="001D3092"/>
    <w:rsid w:val="001D5741"/>
    <w:rsid w:val="00231ABB"/>
    <w:rsid w:val="002418A7"/>
    <w:rsid w:val="00260387"/>
    <w:rsid w:val="00283E0F"/>
    <w:rsid w:val="002A6283"/>
    <w:rsid w:val="002B73A9"/>
    <w:rsid w:val="002C4849"/>
    <w:rsid w:val="00311E0E"/>
    <w:rsid w:val="003144EC"/>
    <w:rsid w:val="00317858"/>
    <w:rsid w:val="00321231"/>
    <w:rsid w:val="0033485B"/>
    <w:rsid w:val="00342827"/>
    <w:rsid w:val="00350F40"/>
    <w:rsid w:val="0037220F"/>
    <w:rsid w:val="0037432F"/>
    <w:rsid w:val="003A0F07"/>
    <w:rsid w:val="003A25E2"/>
    <w:rsid w:val="003A278F"/>
    <w:rsid w:val="003C113E"/>
    <w:rsid w:val="003C165E"/>
    <w:rsid w:val="003D1032"/>
    <w:rsid w:val="003D400F"/>
    <w:rsid w:val="00411495"/>
    <w:rsid w:val="00415539"/>
    <w:rsid w:val="0041756D"/>
    <w:rsid w:val="00427BF5"/>
    <w:rsid w:val="0043500B"/>
    <w:rsid w:val="00446A2D"/>
    <w:rsid w:val="0046391B"/>
    <w:rsid w:val="00487BC2"/>
    <w:rsid w:val="00487E61"/>
    <w:rsid w:val="00497D8C"/>
    <w:rsid w:val="004C0767"/>
    <w:rsid w:val="004C1F4E"/>
    <w:rsid w:val="004C3283"/>
    <w:rsid w:val="004D7945"/>
    <w:rsid w:val="00501400"/>
    <w:rsid w:val="00501A91"/>
    <w:rsid w:val="00520C48"/>
    <w:rsid w:val="005376B1"/>
    <w:rsid w:val="00551859"/>
    <w:rsid w:val="005565D7"/>
    <w:rsid w:val="00560DCF"/>
    <w:rsid w:val="0057668F"/>
    <w:rsid w:val="0058282C"/>
    <w:rsid w:val="0059319A"/>
    <w:rsid w:val="005E24BF"/>
    <w:rsid w:val="006015C4"/>
    <w:rsid w:val="006033EA"/>
    <w:rsid w:val="00605650"/>
    <w:rsid w:val="00606ACE"/>
    <w:rsid w:val="006108AE"/>
    <w:rsid w:val="00610E2D"/>
    <w:rsid w:val="00616712"/>
    <w:rsid w:val="0064538A"/>
    <w:rsid w:val="00670308"/>
    <w:rsid w:val="006A0BA3"/>
    <w:rsid w:val="006A37CB"/>
    <w:rsid w:val="006A60AE"/>
    <w:rsid w:val="006B4FEC"/>
    <w:rsid w:val="006C2DCC"/>
    <w:rsid w:val="006D651B"/>
    <w:rsid w:val="006E3934"/>
    <w:rsid w:val="006E7358"/>
    <w:rsid w:val="006F6691"/>
    <w:rsid w:val="007008DA"/>
    <w:rsid w:val="007058A7"/>
    <w:rsid w:val="007078E9"/>
    <w:rsid w:val="0071357C"/>
    <w:rsid w:val="00713B53"/>
    <w:rsid w:val="00735FFE"/>
    <w:rsid w:val="007362AA"/>
    <w:rsid w:val="00737C44"/>
    <w:rsid w:val="00750FC1"/>
    <w:rsid w:val="00767520"/>
    <w:rsid w:val="00770969"/>
    <w:rsid w:val="00772094"/>
    <w:rsid w:val="0078471E"/>
    <w:rsid w:val="007873D8"/>
    <w:rsid w:val="007B5266"/>
    <w:rsid w:val="007E4EEA"/>
    <w:rsid w:val="007F51DB"/>
    <w:rsid w:val="00800063"/>
    <w:rsid w:val="00800EEE"/>
    <w:rsid w:val="00810745"/>
    <w:rsid w:val="008115E9"/>
    <w:rsid w:val="008172C2"/>
    <w:rsid w:val="0084543C"/>
    <w:rsid w:val="008506F5"/>
    <w:rsid w:val="00855F02"/>
    <w:rsid w:val="00883433"/>
    <w:rsid w:val="00890942"/>
    <w:rsid w:val="008936D8"/>
    <w:rsid w:val="008D2BDA"/>
    <w:rsid w:val="008E425D"/>
    <w:rsid w:val="008F1EEC"/>
    <w:rsid w:val="009355C2"/>
    <w:rsid w:val="00943A64"/>
    <w:rsid w:val="00945F06"/>
    <w:rsid w:val="009643F9"/>
    <w:rsid w:val="00974FCB"/>
    <w:rsid w:val="00993916"/>
    <w:rsid w:val="009A228E"/>
    <w:rsid w:val="009A67E1"/>
    <w:rsid w:val="009A7DC5"/>
    <w:rsid w:val="009B373C"/>
    <w:rsid w:val="009C4E93"/>
    <w:rsid w:val="009F414A"/>
    <w:rsid w:val="00A56E2C"/>
    <w:rsid w:val="00AB1E3B"/>
    <w:rsid w:val="00AE307E"/>
    <w:rsid w:val="00AF016E"/>
    <w:rsid w:val="00B01E41"/>
    <w:rsid w:val="00B06D38"/>
    <w:rsid w:val="00B1078D"/>
    <w:rsid w:val="00B1298D"/>
    <w:rsid w:val="00B206C3"/>
    <w:rsid w:val="00B254C5"/>
    <w:rsid w:val="00B34BE1"/>
    <w:rsid w:val="00B709D3"/>
    <w:rsid w:val="00B76D41"/>
    <w:rsid w:val="00BA350A"/>
    <w:rsid w:val="00BC03D3"/>
    <w:rsid w:val="00BC7CB8"/>
    <w:rsid w:val="00BD2BA0"/>
    <w:rsid w:val="00BE17F3"/>
    <w:rsid w:val="00C026C0"/>
    <w:rsid w:val="00C05ABF"/>
    <w:rsid w:val="00C24AB3"/>
    <w:rsid w:val="00C346D7"/>
    <w:rsid w:val="00C352F1"/>
    <w:rsid w:val="00C44507"/>
    <w:rsid w:val="00C73227"/>
    <w:rsid w:val="00C86392"/>
    <w:rsid w:val="00C953DD"/>
    <w:rsid w:val="00C96CD5"/>
    <w:rsid w:val="00CA7BEB"/>
    <w:rsid w:val="00CC38AF"/>
    <w:rsid w:val="00CE0AD7"/>
    <w:rsid w:val="00CE2D9C"/>
    <w:rsid w:val="00CF4C01"/>
    <w:rsid w:val="00D00822"/>
    <w:rsid w:val="00D00ACF"/>
    <w:rsid w:val="00D1795E"/>
    <w:rsid w:val="00D22C67"/>
    <w:rsid w:val="00D428A7"/>
    <w:rsid w:val="00D65E30"/>
    <w:rsid w:val="00D804B4"/>
    <w:rsid w:val="00D878A2"/>
    <w:rsid w:val="00D91E10"/>
    <w:rsid w:val="00D92EAC"/>
    <w:rsid w:val="00D952B7"/>
    <w:rsid w:val="00DA6ED3"/>
    <w:rsid w:val="00DB07CA"/>
    <w:rsid w:val="00DB287A"/>
    <w:rsid w:val="00DC7FE9"/>
    <w:rsid w:val="00DE60D9"/>
    <w:rsid w:val="00DF3A17"/>
    <w:rsid w:val="00E03536"/>
    <w:rsid w:val="00E07DC2"/>
    <w:rsid w:val="00E12FD7"/>
    <w:rsid w:val="00E30BC1"/>
    <w:rsid w:val="00E45BA4"/>
    <w:rsid w:val="00E5185D"/>
    <w:rsid w:val="00E62BAE"/>
    <w:rsid w:val="00E7098E"/>
    <w:rsid w:val="00E8646A"/>
    <w:rsid w:val="00E906A3"/>
    <w:rsid w:val="00E92C99"/>
    <w:rsid w:val="00E95F0F"/>
    <w:rsid w:val="00EB0FC4"/>
    <w:rsid w:val="00EB5EFF"/>
    <w:rsid w:val="00EC01FF"/>
    <w:rsid w:val="00EC26A4"/>
    <w:rsid w:val="00EC3EE2"/>
    <w:rsid w:val="00EC6513"/>
    <w:rsid w:val="00F109CE"/>
    <w:rsid w:val="00F21B17"/>
    <w:rsid w:val="00F358A2"/>
    <w:rsid w:val="00F44973"/>
    <w:rsid w:val="00F521CC"/>
    <w:rsid w:val="00F61F1A"/>
    <w:rsid w:val="00F64F87"/>
    <w:rsid w:val="00F679A5"/>
    <w:rsid w:val="00F71095"/>
    <w:rsid w:val="00F75E9B"/>
    <w:rsid w:val="00F81882"/>
    <w:rsid w:val="00F842EF"/>
    <w:rsid w:val="00FA5357"/>
    <w:rsid w:val="00FC3DFB"/>
    <w:rsid w:val="00FD38BD"/>
    <w:rsid w:val="00FD7CB7"/>
    <w:rsid w:val="00FE4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B592"/>
  <w15:chartTrackingRefBased/>
  <w15:docId w15:val="{D36F17EF-530F-4CBB-8B6C-C3451D8D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1B"/>
  </w:style>
  <w:style w:type="paragraph" w:styleId="Ttulo1">
    <w:name w:val="heading 1"/>
    <w:basedOn w:val="Normal"/>
    <w:next w:val="Normal"/>
    <w:link w:val="Ttulo1Car"/>
    <w:uiPriority w:val="9"/>
    <w:qFormat/>
    <w:rsid w:val="00945F06"/>
    <w:pPr>
      <w:keepNext/>
      <w:keepLines/>
      <w:spacing w:before="360" w:after="80" w:line="256"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A25E2"/>
    <w:pPr>
      <w:ind w:left="720"/>
      <w:contextualSpacing/>
    </w:pPr>
  </w:style>
  <w:style w:type="character" w:styleId="nfasis">
    <w:name w:val="Emphasis"/>
    <w:basedOn w:val="Fuentedeprrafopredeter"/>
    <w:uiPriority w:val="20"/>
    <w:qFormat/>
    <w:rsid w:val="005E24BF"/>
    <w:rPr>
      <w:i/>
      <w:iCs/>
    </w:rPr>
  </w:style>
  <w:style w:type="paragraph" w:customStyle="1" w:styleId="Poromisin">
    <w:name w:val="Por omisión"/>
    <w:rsid w:val="00D804B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s-ES_tradnl"/>
      <w14:textOutline w14:w="0" w14:cap="flat" w14:cmpd="sng" w14:algn="ctr">
        <w14:noFill/>
        <w14:prstDash w14:val="solid"/>
        <w14:bevel/>
      </w14:textOutline>
    </w:rPr>
  </w:style>
  <w:style w:type="character" w:customStyle="1" w:styleId="PrrafodelistaCar">
    <w:name w:val="Párrafo de lista Car"/>
    <w:basedOn w:val="Fuentedeprrafopredeter"/>
    <w:link w:val="Prrafodelista"/>
    <w:uiPriority w:val="34"/>
    <w:rsid w:val="00D804B4"/>
  </w:style>
  <w:style w:type="character" w:customStyle="1" w:styleId="eop">
    <w:name w:val="eop"/>
    <w:basedOn w:val="Fuentedeprrafopredeter"/>
    <w:rsid w:val="00D804B4"/>
  </w:style>
  <w:style w:type="character" w:customStyle="1" w:styleId="Ninguno">
    <w:name w:val="Ninguno"/>
    <w:rsid w:val="00427BF5"/>
    <w:rPr>
      <w:lang w:val="es-ES_tradnl"/>
    </w:rPr>
  </w:style>
  <w:style w:type="character" w:styleId="Textoennegrita">
    <w:name w:val="Strong"/>
    <w:basedOn w:val="Fuentedeprrafopredeter"/>
    <w:uiPriority w:val="22"/>
    <w:qFormat/>
    <w:rsid w:val="006108AE"/>
    <w:rPr>
      <w:b/>
      <w:bCs/>
    </w:rPr>
  </w:style>
  <w:style w:type="character" w:customStyle="1" w:styleId="normaltextrun">
    <w:name w:val="normaltextrun"/>
    <w:basedOn w:val="Fuentedeprrafopredeter"/>
    <w:rsid w:val="00283E0F"/>
  </w:style>
  <w:style w:type="character" w:customStyle="1" w:styleId="v1gmail-msocommentreference">
    <w:name w:val="v1gmail-msocommentreference"/>
    <w:basedOn w:val="Fuentedeprrafopredeter"/>
    <w:rsid w:val="00283E0F"/>
  </w:style>
  <w:style w:type="paragraph" w:customStyle="1" w:styleId="v1msonormal">
    <w:name w:val="v1msonormal"/>
    <w:basedOn w:val="Normal"/>
    <w:rsid w:val="00283E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1B2818"/>
    <w:pPr>
      <w:autoSpaceDE w:val="0"/>
      <w:autoSpaceDN w:val="0"/>
      <w:adjustRightInd w:val="0"/>
      <w:spacing w:after="0" w:line="240" w:lineRule="auto"/>
    </w:pPr>
    <w:rPr>
      <w:rFonts w:ascii="Arial" w:eastAsia="Arial Narrow" w:hAnsi="Arial" w:cs="Arial"/>
      <w:color w:val="000000"/>
      <w:sz w:val="24"/>
      <w:szCs w:val="24"/>
      <w:lang w:eastAsia="es-ES"/>
    </w:rPr>
  </w:style>
  <w:style w:type="paragraph" w:styleId="Encabezado">
    <w:name w:val="header"/>
    <w:basedOn w:val="Normal"/>
    <w:link w:val="EncabezadoCar"/>
    <w:uiPriority w:val="99"/>
    <w:unhideWhenUsed/>
    <w:rsid w:val="00EC26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26A4"/>
  </w:style>
  <w:style w:type="paragraph" w:styleId="Piedepgina">
    <w:name w:val="footer"/>
    <w:basedOn w:val="Normal"/>
    <w:link w:val="PiedepginaCar"/>
    <w:uiPriority w:val="99"/>
    <w:unhideWhenUsed/>
    <w:rsid w:val="00EC26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26A4"/>
  </w:style>
  <w:style w:type="paragraph" w:styleId="NormalWeb">
    <w:name w:val="Normal (Web)"/>
    <w:basedOn w:val="Normal"/>
    <w:uiPriority w:val="99"/>
    <w:unhideWhenUsed/>
    <w:rsid w:val="00C445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1elementtoproof">
    <w:name w:val="v1elementtoproof"/>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agraph">
    <w:name w:val="paragraph"/>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nhideWhenUsed/>
    <w:rsid w:val="00E07DC2"/>
    <w:rPr>
      <w:color w:val="0000FF"/>
      <w:u w:val="single"/>
    </w:rPr>
  </w:style>
  <w:style w:type="paragraph" w:styleId="Textonotapie">
    <w:name w:val="footnote text"/>
    <w:basedOn w:val="Normal"/>
    <w:link w:val="TextonotapieCar"/>
    <w:uiPriority w:val="99"/>
    <w:semiHidden/>
    <w:unhideWhenUsed/>
    <w:rsid w:val="00E07DC2"/>
    <w:pPr>
      <w:spacing w:after="0" w:line="240" w:lineRule="auto"/>
    </w:pPr>
    <w:rPr>
      <w:kern w:val="2"/>
      <w:sz w:val="20"/>
      <w:szCs w:val="20"/>
      <w:lang w:eastAsia="es-ES"/>
      <w14:ligatures w14:val="standardContextual"/>
    </w:rPr>
  </w:style>
  <w:style w:type="character" w:customStyle="1" w:styleId="TextonotapieCar">
    <w:name w:val="Texto nota pie Car"/>
    <w:basedOn w:val="Fuentedeprrafopredeter"/>
    <w:link w:val="Textonotapie"/>
    <w:uiPriority w:val="99"/>
    <w:semiHidden/>
    <w:rsid w:val="00E07DC2"/>
    <w:rPr>
      <w:kern w:val="2"/>
      <w:sz w:val="20"/>
      <w:szCs w:val="20"/>
      <w:lang w:eastAsia="es-ES"/>
      <w14:ligatures w14:val="standardContextual"/>
    </w:rPr>
  </w:style>
  <w:style w:type="character" w:styleId="Refdenotaalpie">
    <w:name w:val="footnote reference"/>
    <w:basedOn w:val="Fuentedeprrafopredeter"/>
    <w:uiPriority w:val="99"/>
    <w:semiHidden/>
    <w:unhideWhenUsed/>
    <w:rsid w:val="00E07DC2"/>
    <w:rPr>
      <w:vertAlign w:val="superscript"/>
    </w:rPr>
  </w:style>
  <w:style w:type="paragraph" w:styleId="Textoindependiente">
    <w:name w:val="Body Text"/>
    <w:basedOn w:val="Normal"/>
    <w:link w:val="TextoindependienteCar"/>
    <w:uiPriority w:val="1"/>
    <w:qFormat/>
    <w:rsid w:val="006D651B"/>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6D651B"/>
    <w:rPr>
      <w:rFonts w:ascii="Arial" w:eastAsia="Arial" w:hAnsi="Arial" w:cs="Arial"/>
      <w:sz w:val="24"/>
      <w:szCs w:val="24"/>
      <w:lang w:eastAsia="es-ES" w:bidi="es-ES"/>
    </w:rPr>
  </w:style>
  <w:style w:type="paragraph" w:customStyle="1" w:styleId="Cuerpo">
    <w:name w:val="Cuerpo"/>
    <w:rsid w:val="006453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paragraph" w:customStyle="1" w:styleId="p1">
    <w:name w:val="p1"/>
    <w:basedOn w:val="Normal"/>
    <w:rsid w:val="0064538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g">
    <w:name w:val="sig"/>
    <w:basedOn w:val="Fuentedeprrafopredeter"/>
    <w:rsid w:val="0071357C"/>
  </w:style>
  <w:style w:type="character" w:styleId="Mencinsinresolver">
    <w:name w:val="Unresolved Mention"/>
    <w:basedOn w:val="Fuentedeprrafopredeter"/>
    <w:uiPriority w:val="99"/>
    <w:semiHidden/>
    <w:unhideWhenUsed/>
    <w:rsid w:val="00D22C67"/>
    <w:rPr>
      <w:color w:val="605E5C"/>
      <w:shd w:val="clear" w:color="auto" w:fill="E1DFDD"/>
    </w:rPr>
  </w:style>
  <w:style w:type="paragraph" w:styleId="HTMLconformatoprevio">
    <w:name w:val="HTML Preformatted"/>
    <w:basedOn w:val="Normal"/>
    <w:link w:val="HTMLconformatoprevioCar"/>
    <w:uiPriority w:val="99"/>
    <w:semiHidden/>
    <w:unhideWhenUsed/>
    <w:rsid w:val="0001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ES_tradnl"/>
    </w:rPr>
  </w:style>
  <w:style w:type="character" w:customStyle="1" w:styleId="HTMLconformatoprevioCar">
    <w:name w:val="HTML con formato previo Car"/>
    <w:basedOn w:val="Fuentedeprrafopredeter"/>
    <w:link w:val="HTMLconformatoprevio"/>
    <w:uiPriority w:val="99"/>
    <w:semiHidden/>
    <w:rsid w:val="00015406"/>
    <w:rPr>
      <w:rFonts w:ascii="Courier New" w:eastAsia="Times New Roman" w:hAnsi="Courier New" w:cs="Courier New"/>
      <w:sz w:val="20"/>
      <w:szCs w:val="20"/>
      <w:lang w:val="es-CO" w:eastAsia="es-ES_tradnl"/>
    </w:rPr>
  </w:style>
  <w:style w:type="character" w:customStyle="1" w:styleId="y2iqfc">
    <w:name w:val="y2iqfc"/>
    <w:basedOn w:val="Fuentedeprrafopredeter"/>
    <w:rsid w:val="00015406"/>
  </w:style>
  <w:style w:type="character" w:customStyle="1" w:styleId="Ttulo1Car">
    <w:name w:val="Título 1 Car"/>
    <w:basedOn w:val="Fuentedeprrafopredeter"/>
    <w:link w:val="Ttulo1"/>
    <w:uiPriority w:val="9"/>
    <w:rsid w:val="00945F06"/>
    <w:rPr>
      <w:rFonts w:asciiTheme="majorHAnsi" w:eastAsiaTheme="majorEastAsia" w:hAnsiTheme="majorHAnsi" w:cstheme="majorBidi"/>
      <w:color w:val="2F5496"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52102">
      <w:bodyDiv w:val="1"/>
      <w:marLeft w:val="0"/>
      <w:marRight w:val="0"/>
      <w:marTop w:val="0"/>
      <w:marBottom w:val="0"/>
      <w:divBdr>
        <w:top w:val="none" w:sz="0" w:space="0" w:color="auto"/>
        <w:left w:val="none" w:sz="0" w:space="0" w:color="auto"/>
        <w:bottom w:val="none" w:sz="0" w:space="0" w:color="auto"/>
        <w:right w:val="none" w:sz="0" w:space="0" w:color="auto"/>
      </w:divBdr>
    </w:div>
    <w:div w:id="232159143">
      <w:bodyDiv w:val="1"/>
      <w:marLeft w:val="0"/>
      <w:marRight w:val="0"/>
      <w:marTop w:val="0"/>
      <w:marBottom w:val="0"/>
      <w:divBdr>
        <w:top w:val="none" w:sz="0" w:space="0" w:color="auto"/>
        <w:left w:val="none" w:sz="0" w:space="0" w:color="auto"/>
        <w:bottom w:val="none" w:sz="0" w:space="0" w:color="auto"/>
        <w:right w:val="none" w:sz="0" w:space="0" w:color="auto"/>
      </w:divBdr>
    </w:div>
    <w:div w:id="360323507">
      <w:bodyDiv w:val="1"/>
      <w:marLeft w:val="0"/>
      <w:marRight w:val="0"/>
      <w:marTop w:val="0"/>
      <w:marBottom w:val="0"/>
      <w:divBdr>
        <w:top w:val="none" w:sz="0" w:space="0" w:color="auto"/>
        <w:left w:val="none" w:sz="0" w:space="0" w:color="auto"/>
        <w:bottom w:val="none" w:sz="0" w:space="0" w:color="auto"/>
        <w:right w:val="none" w:sz="0" w:space="0" w:color="auto"/>
      </w:divBdr>
    </w:div>
    <w:div w:id="653098122">
      <w:bodyDiv w:val="1"/>
      <w:marLeft w:val="0"/>
      <w:marRight w:val="0"/>
      <w:marTop w:val="0"/>
      <w:marBottom w:val="0"/>
      <w:divBdr>
        <w:top w:val="none" w:sz="0" w:space="0" w:color="auto"/>
        <w:left w:val="none" w:sz="0" w:space="0" w:color="auto"/>
        <w:bottom w:val="none" w:sz="0" w:space="0" w:color="auto"/>
        <w:right w:val="none" w:sz="0" w:space="0" w:color="auto"/>
      </w:divBdr>
      <w:divsChild>
        <w:div w:id="207106576">
          <w:marLeft w:val="0"/>
          <w:marRight w:val="0"/>
          <w:marTop w:val="0"/>
          <w:marBottom w:val="0"/>
          <w:divBdr>
            <w:top w:val="none" w:sz="0" w:space="0" w:color="auto"/>
            <w:left w:val="none" w:sz="0" w:space="0" w:color="auto"/>
            <w:bottom w:val="none" w:sz="0" w:space="0" w:color="auto"/>
            <w:right w:val="none" w:sz="0" w:space="0" w:color="auto"/>
          </w:divBdr>
        </w:div>
      </w:divsChild>
    </w:div>
    <w:div w:id="1120220556">
      <w:bodyDiv w:val="1"/>
      <w:marLeft w:val="0"/>
      <w:marRight w:val="0"/>
      <w:marTop w:val="0"/>
      <w:marBottom w:val="0"/>
      <w:divBdr>
        <w:top w:val="none" w:sz="0" w:space="0" w:color="auto"/>
        <w:left w:val="none" w:sz="0" w:space="0" w:color="auto"/>
        <w:bottom w:val="none" w:sz="0" w:space="0" w:color="auto"/>
        <w:right w:val="none" w:sz="0" w:space="0" w:color="auto"/>
      </w:divBdr>
    </w:div>
    <w:div w:id="1805461414">
      <w:bodyDiv w:val="1"/>
      <w:marLeft w:val="0"/>
      <w:marRight w:val="0"/>
      <w:marTop w:val="0"/>
      <w:marBottom w:val="0"/>
      <w:divBdr>
        <w:top w:val="none" w:sz="0" w:space="0" w:color="auto"/>
        <w:left w:val="none" w:sz="0" w:space="0" w:color="auto"/>
        <w:bottom w:val="none" w:sz="0" w:space="0" w:color="auto"/>
        <w:right w:val="none" w:sz="0" w:space="0" w:color="auto"/>
      </w:divBdr>
      <w:divsChild>
        <w:div w:id="713770622">
          <w:marLeft w:val="0"/>
          <w:marRight w:val="0"/>
          <w:marTop w:val="0"/>
          <w:marBottom w:val="0"/>
          <w:divBdr>
            <w:top w:val="none" w:sz="0" w:space="0" w:color="auto"/>
            <w:left w:val="none" w:sz="0" w:space="0" w:color="auto"/>
            <w:bottom w:val="none" w:sz="0" w:space="0" w:color="auto"/>
            <w:right w:val="none" w:sz="0" w:space="0" w:color="auto"/>
          </w:divBdr>
        </w:div>
      </w:divsChild>
    </w:div>
    <w:div w:id="1974410557">
      <w:bodyDiv w:val="1"/>
      <w:marLeft w:val="0"/>
      <w:marRight w:val="0"/>
      <w:marTop w:val="0"/>
      <w:marBottom w:val="0"/>
      <w:divBdr>
        <w:top w:val="none" w:sz="0" w:space="0" w:color="auto"/>
        <w:left w:val="none" w:sz="0" w:space="0" w:color="auto"/>
        <w:bottom w:val="none" w:sz="0" w:space="0" w:color="auto"/>
        <w:right w:val="none" w:sz="0" w:space="0" w:color="auto"/>
      </w:divBdr>
    </w:div>
    <w:div w:id="21115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B2ADE4E233012438A6F419E691E6101" ma:contentTypeVersion="11" ma:contentTypeDescription="Crear nuevo documento." ma:contentTypeScope="" ma:versionID="073ef1d9d637b8df05cfca683f3ec3b4">
  <xsd:schema xmlns:xsd="http://www.w3.org/2001/XMLSchema" xmlns:xs="http://www.w3.org/2001/XMLSchema" xmlns:p="http://schemas.microsoft.com/office/2006/metadata/properties" xmlns:ns3="17d211aa-786d-4740-b6b6-e454615d4b2f" targetNamespace="http://schemas.microsoft.com/office/2006/metadata/properties" ma:root="true" ma:fieldsID="143b6181330bd4f7449825b8ee000d67" ns3:_="">
    <xsd:import namespace="17d211aa-786d-4740-b6b6-e454615d4b2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11aa-786d-4740-b6b6-e454615d4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B3D4F-A801-43DB-ADE2-B2C73EDF4ABA}">
  <ds:schemaRef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17d211aa-786d-4740-b6b6-e454615d4b2f"/>
    <ds:schemaRef ds:uri="http://purl.org/dc/terms/"/>
  </ds:schemaRefs>
</ds:datastoreItem>
</file>

<file path=customXml/itemProps2.xml><?xml version="1.0" encoding="utf-8"?>
<ds:datastoreItem xmlns:ds="http://schemas.openxmlformats.org/officeDocument/2006/customXml" ds:itemID="{E2ECE69E-6170-431D-9D49-F2E0DD8B17AB}">
  <ds:schemaRefs>
    <ds:schemaRef ds:uri="http://schemas.microsoft.com/sharepoint/v3/contenttype/forms"/>
  </ds:schemaRefs>
</ds:datastoreItem>
</file>

<file path=customXml/itemProps3.xml><?xml version="1.0" encoding="utf-8"?>
<ds:datastoreItem xmlns:ds="http://schemas.openxmlformats.org/officeDocument/2006/customXml" ds:itemID="{A341138D-8948-4370-8A06-135DDF85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11aa-786d-4740-b6b6-e454615d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D0CB0-C420-4F83-B753-969FB84B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13705</Words>
  <Characters>75382</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UMA</dc:creator>
  <cp:keywords/>
  <dc:description/>
  <cp:lastModifiedBy>Maria De Las Olas Palma Garcia</cp:lastModifiedBy>
  <cp:revision>2</cp:revision>
  <cp:lastPrinted>2024-04-06T19:33:00Z</cp:lastPrinted>
  <dcterms:created xsi:type="dcterms:W3CDTF">2024-04-08T13:08:00Z</dcterms:created>
  <dcterms:modified xsi:type="dcterms:W3CDTF">2024-04-08T13:08:00Z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0x0101009B2ADE4E233012438A6F419E691E6101</vt:lpwstr>
  </property>
</Properties>
</file>