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FD004" w14:textId="5EDA5B84" w:rsidR="00F842EF" w:rsidRPr="00E03536" w:rsidRDefault="00E03536" w:rsidP="00F842EF">
      <w:pPr>
        <w:rPr>
          <w:b/>
          <w:color w:val="8496B0" w:themeColor="text2" w:themeTint="99"/>
          <w:sz w:val="32"/>
          <w:szCs w:val="32"/>
          <w14:textOutline w14:w="0" w14:cap="flat" w14:cmpd="sng" w14:algn="ctr">
            <w14:noFill/>
            <w14:prstDash w14:val="solid"/>
            <w14:round/>
          </w14:textOutline>
          <w14:props3d w14:extrusionH="57150" w14:contourW="0" w14:prstMaterial="softEdge">
            <w14:bevelT w14:w="25400" w14:h="38100" w14:prst="circle"/>
          </w14:props3d>
        </w:rPr>
      </w:pPr>
      <w:r w:rsidRPr="00E03536">
        <w:rPr>
          <w:b/>
          <w:color w:val="8496B0" w:themeColor="text2" w:themeTint="99"/>
          <w:sz w:val="32"/>
          <w:szCs w:val="32"/>
          <w14:textOutline w14:w="0" w14:cap="flat" w14:cmpd="sng" w14:algn="ctr">
            <w14:noFill/>
            <w14:prstDash w14:val="solid"/>
            <w14:round/>
          </w14:textOutline>
          <w14:props3d w14:extrusionH="57150" w14:contourW="0" w14:prstMaterial="softEdge">
            <w14:bevelT w14:w="25400" w14:h="38100" w14:prst="circle"/>
          </w14:props3d>
        </w:rPr>
        <w:t>CON-CIENCIA DEL TRABAJO SOCIAL, en tiempos de transiciones globales</w:t>
      </w:r>
    </w:p>
    <w:p w14:paraId="37C7A20B" w14:textId="77777777" w:rsidR="00F842EF" w:rsidRPr="00E03536" w:rsidRDefault="00F842EF" w:rsidP="00F842EF">
      <w:pPr>
        <w:spacing w:after="0" w:line="240" w:lineRule="auto"/>
        <w:rPr>
          <w:color w:val="339933"/>
        </w:rPr>
      </w:pPr>
      <w:r w:rsidRPr="00E03536">
        <w:rPr>
          <w:color w:val="339933"/>
        </w:rPr>
        <w:t xml:space="preserve">Facultad de Estudios Sociales y del Trabajo. </w:t>
      </w:r>
    </w:p>
    <w:p w14:paraId="72136334" w14:textId="327A41D6" w:rsidR="00560DCF" w:rsidRDefault="00F842EF" w:rsidP="001B2818">
      <w:pPr>
        <w:spacing w:after="0" w:line="240" w:lineRule="auto"/>
        <w:rPr>
          <w:color w:val="339933"/>
        </w:rPr>
      </w:pPr>
      <w:r w:rsidRPr="00E03536">
        <w:rPr>
          <w:color w:val="339933"/>
        </w:rPr>
        <w:t>Universidad de Málaga. 17, 18 y 19 de abril 2024</w:t>
      </w:r>
    </w:p>
    <w:p w14:paraId="636132A2" w14:textId="77777777" w:rsidR="00984C03" w:rsidRPr="005B1BEE" w:rsidRDefault="00984C03" w:rsidP="005B1BEE">
      <w:pPr>
        <w:spacing w:after="120" w:line="240" w:lineRule="auto"/>
        <w:jc w:val="both"/>
        <w:rPr>
          <w:rFonts w:cstheme="minorHAnsi"/>
          <w:b/>
        </w:rPr>
      </w:pPr>
    </w:p>
    <w:p w14:paraId="544AC332" w14:textId="224EC2C1" w:rsidR="000E4669" w:rsidRPr="005B1BEE" w:rsidRDefault="00E81020" w:rsidP="005B1BEE">
      <w:pPr>
        <w:spacing w:after="120" w:line="240" w:lineRule="auto"/>
        <w:jc w:val="both"/>
        <w:rPr>
          <w:rFonts w:cstheme="minorHAnsi"/>
          <w:b/>
          <w:color w:val="339933"/>
        </w:rPr>
      </w:pPr>
      <w:r w:rsidRPr="005B1BEE">
        <w:rPr>
          <w:rFonts w:cstheme="minorHAnsi"/>
          <w:b/>
        </w:rPr>
        <w:t>SALA DE ESTUDIOS.</w:t>
      </w:r>
      <w:r w:rsidR="00BD2BA0" w:rsidRPr="005B1BEE">
        <w:rPr>
          <w:rFonts w:cstheme="minorHAnsi"/>
          <w:b/>
        </w:rPr>
        <w:t xml:space="preserve"> 1</w:t>
      </w:r>
      <w:r w:rsidRPr="005B1BEE">
        <w:rPr>
          <w:rFonts w:cstheme="minorHAnsi"/>
          <w:b/>
        </w:rPr>
        <w:t>8</w:t>
      </w:r>
      <w:r w:rsidR="00BD2BA0" w:rsidRPr="005B1BEE">
        <w:rPr>
          <w:rFonts w:cstheme="minorHAnsi"/>
          <w:b/>
        </w:rPr>
        <w:t xml:space="preserve"> de abril (de </w:t>
      </w:r>
      <w:r w:rsidR="000E1327">
        <w:rPr>
          <w:rFonts w:cstheme="minorHAnsi"/>
          <w:b/>
        </w:rPr>
        <w:t>18</w:t>
      </w:r>
      <w:r w:rsidR="008115E9" w:rsidRPr="005B1BEE">
        <w:rPr>
          <w:rFonts w:cstheme="minorHAnsi"/>
          <w:b/>
        </w:rPr>
        <w:t xml:space="preserve">.00 a </w:t>
      </w:r>
      <w:r w:rsidR="000E1327">
        <w:rPr>
          <w:rFonts w:cstheme="minorHAnsi"/>
          <w:b/>
        </w:rPr>
        <w:t>20</w:t>
      </w:r>
      <w:r w:rsidRPr="005B1BEE">
        <w:rPr>
          <w:rFonts w:cstheme="minorHAnsi"/>
          <w:b/>
        </w:rPr>
        <w:t>.00</w:t>
      </w:r>
      <w:r w:rsidR="00BD2BA0" w:rsidRPr="005B1BEE">
        <w:rPr>
          <w:rFonts w:cstheme="minorHAnsi"/>
          <w:b/>
        </w:rPr>
        <w:t>)</w:t>
      </w:r>
    </w:p>
    <w:p w14:paraId="2BCA2FA2" w14:textId="1A565D41" w:rsidR="00E81020" w:rsidRPr="005B1BEE" w:rsidRDefault="00520C48" w:rsidP="005B1BEE">
      <w:pPr>
        <w:pBdr>
          <w:top w:val="single" w:sz="4" w:space="1" w:color="auto"/>
          <w:left w:val="single" w:sz="4" w:space="4" w:color="auto"/>
          <w:bottom w:val="single" w:sz="4" w:space="1" w:color="auto"/>
          <w:right w:val="single" w:sz="4" w:space="4" w:color="auto"/>
        </w:pBdr>
        <w:shd w:val="clear" w:color="auto" w:fill="9CC2E5" w:themeFill="accent5" w:themeFillTint="99"/>
        <w:spacing w:after="120" w:line="240" w:lineRule="auto"/>
        <w:jc w:val="both"/>
        <w:rPr>
          <w:rFonts w:cstheme="minorHAnsi"/>
          <w:b/>
        </w:rPr>
      </w:pPr>
      <w:r w:rsidRPr="005B1BEE">
        <w:rPr>
          <w:rFonts w:cstheme="minorHAnsi"/>
          <w:b/>
        </w:rPr>
        <w:t xml:space="preserve">EJE </w:t>
      </w:r>
      <w:r w:rsidR="00E81020" w:rsidRPr="005B1BEE">
        <w:rPr>
          <w:rFonts w:cstheme="minorHAnsi"/>
          <w:b/>
        </w:rPr>
        <w:t>5. ALUMNAS Y ALUMNOS EN TRABAJO SOCIAL.</w:t>
      </w:r>
    </w:p>
    <w:p w14:paraId="7E443D4F" w14:textId="097DD20C" w:rsidR="00E81020" w:rsidRPr="005B1BEE" w:rsidRDefault="00E81020" w:rsidP="005B1BEE">
      <w:pPr>
        <w:pBdr>
          <w:top w:val="single" w:sz="4" w:space="1" w:color="auto"/>
          <w:left w:val="single" w:sz="4" w:space="4" w:color="auto"/>
          <w:bottom w:val="single" w:sz="4" w:space="1" w:color="auto"/>
          <w:right w:val="single" w:sz="4" w:space="4" w:color="auto"/>
        </w:pBdr>
        <w:shd w:val="clear" w:color="auto" w:fill="9CC2E5" w:themeFill="accent5" w:themeFillTint="99"/>
        <w:spacing w:after="120" w:line="240" w:lineRule="auto"/>
        <w:jc w:val="both"/>
        <w:rPr>
          <w:rFonts w:cstheme="minorHAnsi"/>
          <w:b/>
        </w:rPr>
      </w:pPr>
      <w:r w:rsidRPr="005B1BEE">
        <w:rPr>
          <w:rFonts w:cstheme="minorHAnsi"/>
          <w:b/>
        </w:rPr>
        <w:t>Aportaciones del alumnado a la investigación y acción en Trabajo Social</w:t>
      </w:r>
    </w:p>
    <w:p w14:paraId="581E30D2" w14:textId="404D71EF" w:rsidR="00C04F4E" w:rsidRPr="005B1BEE" w:rsidRDefault="000E1327" w:rsidP="005B1BEE">
      <w:pPr>
        <w:spacing w:after="120" w:line="240" w:lineRule="auto"/>
        <w:jc w:val="both"/>
        <w:rPr>
          <w:rFonts w:cstheme="minorHAnsi"/>
          <w:b/>
          <w:color w:val="FF0000"/>
        </w:rPr>
      </w:pPr>
      <w:sdt>
        <w:sdtPr>
          <w:rPr>
            <w:rFonts w:cstheme="minorHAnsi"/>
          </w:rPr>
          <w:tag w:val="goog_rdk_0"/>
          <w:id w:val="-1036647582"/>
        </w:sdtPr>
        <w:sdtEndPr/>
        <w:sdtContent/>
      </w:sdt>
    </w:p>
    <w:p w14:paraId="176A3E77" w14:textId="603B5E3E" w:rsidR="005B1BEE" w:rsidRPr="005B1BEE" w:rsidRDefault="005B1BEE" w:rsidP="005B1BEE">
      <w:pPr>
        <w:shd w:val="clear" w:color="auto" w:fill="DEEAF6" w:themeFill="accent5" w:themeFillTint="33"/>
        <w:spacing w:after="120" w:line="240" w:lineRule="auto"/>
        <w:jc w:val="both"/>
        <w:rPr>
          <w:rFonts w:cstheme="minorHAnsi"/>
        </w:rPr>
      </w:pPr>
      <w:r w:rsidRPr="005B1BEE">
        <w:rPr>
          <w:rFonts w:cstheme="minorHAnsi"/>
          <w:b/>
        </w:rPr>
        <w:t>Título: Importancia de los espacios de autocuidado en la práctica profesional</w:t>
      </w:r>
      <w:r w:rsidRPr="005B1BEE">
        <w:rPr>
          <w:rFonts w:cstheme="minorHAnsi"/>
        </w:rPr>
        <w:t>.</w:t>
      </w:r>
    </w:p>
    <w:p w14:paraId="4BF14566" w14:textId="3A340875" w:rsidR="005B1BEE" w:rsidRPr="005B1BEE" w:rsidRDefault="005B1BEE" w:rsidP="005B1BEE">
      <w:pPr>
        <w:spacing w:after="120" w:line="240" w:lineRule="auto"/>
        <w:jc w:val="both"/>
        <w:rPr>
          <w:rFonts w:eastAsia="Times New Roman" w:cstheme="minorHAnsi"/>
          <w:b/>
          <w:lang w:eastAsia="es-ES"/>
        </w:rPr>
      </w:pPr>
      <w:r w:rsidRPr="005B1BEE">
        <w:rPr>
          <w:rFonts w:eastAsia="Times New Roman" w:cstheme="minorHAnsi"/>
          <w:b/>
          <w:lang w:eastAsia="es-ES"/>
        </w:rPr>
        <w:t>Nombre y afiliación de autores/as:</w:t>
      </w:r>
    </w:p>
    <w:p w14:paraId="3F885348" w14:textId="77777777" w:rsidR="005B1BEE" w:rsidRDefault="005B1BEE" w:rsidP="005B1BEE">
      <w:pPr>
        <w:pStyle w:val="Prrafodelista"/>
        <w:numPr>
          <w:ilvl w:val="0"/>
          <w:numId w:val="12"/>
        </w:numPr>
        <w:shd w:val="clear" w:color="auto" w:fill="FFFFFF"/>
        <w:spacing w:after="120" w:line="240" w:lineRule="auto"/>
        <w:jc w:val="both"/>
        <w:rPr>
          <w:rFonts w:cstheme="minorHAnsi"/>
        </w:rPr>
      </w:pPr>
      <w:proofErr w:type="spellStart"/>
      <w:r w:rsidRPr="005B1BEE">
        <w:rPr>
          <w:rFonts w:cstheme="minorHAnsi"/>
        </w:rPr>
        <w:t>Marlin</w:t>
      </w:r>
      <w:proofErr w:type="spellEnd"/>
      <w:r w:rsidRPr="005B1BEE">
        <w:rPr>
          <w:rFonts w:cstheme="minorHAnsi"/>
        </w:rPr>
        <w:t xml:space="preserve"> Jafet Cruz Rodríguez, </w:t>
      </w:r>
    </w:p>
    <w:p w14:paraId="166D2ECC" w14:textId="77777777" w:rsidR="005B1BEE" w:rsidRDefault="005B1BEE" w:rsidP="005B1BEE">
      <w:pPr>
        <w:pStyle w:val="Prrafodelista"/>
        <w:numPr>
          <w:ilvl w:val="0"/>
          <w:numId w:val="12"/>
        </w:numPr>
        <w:shd w:val="clear" w:color="auto" w:fill="FFFFFF"/>
        <w:spacing w:after="120" w:line="240" w:lineRule="auto"/>
        <w:jc w:val="both"/>
        <w:rPr>
          <w:rFonts w:cstheme="minorHAnsi"/>
        </w:rPr>
      </w:pPr>
      <w:r w:rsidRPr="005B1BEE">
        <w:rPr>
          <w:rFonts w:cstheme="minorHAnsi"/>
        </w:rPr>
        <w:t xml:space="preserve">Laura Garrido Sánchez, </w:t>
      </w:r>
    </w:p>
    <w:p w14:paraId="6C4C7760" w14:textId="77777777" w:rsidR="005B1BEE" w:rsidRDefault="005B1BEE" w:rsidP="005B1BEE">
      <w:pPr>
        <w:pStyle w:val="Prrafodelista"/>
        <w:numPr>
          <w:ilvl w:val="0"/>
          <w:numId w:val="12"/>
        </w:numPr>
        <w:shd w:val="clear" w:color="auto" w:fill="FFFFFF"/>
        <w:spacing w:after="120" w:line="240" w:lineRule="auto"/>
        <w:jc w:val="both"/>
        <w:rPr>
          <w:rFonts w:cstheme="minorHAnsi"/>
        </w:rPr>
      </w:pPr>
      <w:r w:rsidRPr="005B1BEE">
        <w:rPr>
          <w:rFonts w:cstheme="minorHAnsi"/>
        </w:rPr>
        <w:t xml:space="preserve">Arianna Ramada </w:t>
      </w:r>
      <w:proofErr w:type="spellStart"/>
      <w:r w:rsidRPr="005B1BEE">
        <w:rPr>
          <w:rFonts w:cstheme="minorHAnsi"/>
        </w:rPr>
        <w:t>Vilchez</w:t>
      </w:r>
      <w:proofErr w:type="spellEnd"/>
      <w:r w:rsidRPr="005B1BEE">
        <w:rPr>
          <w:rFonts w:cstheme="minorHAnsi"/>
        </w:rPr>
        <w:t xml:space="preserve">, </w:t>
      </w:r>
      <w:bookmarkStart w:id="0" w:name="_GoBack"/>
      <w:bookmarkEnd w:id="0"/>
    </w:p>
    <w:p w14:paraId="2F14120E" w14:textId="77777777" w:rsidR="005B1BEE" w:rsidRDefault="005B1BEE" w:rsidP="005B1BEE">
      <w:pPr>
        <w:pStyle w:val="Prrafodelista"/>
        <w:numPr>
          <w:ilvl w:val="0"/>
          <w:numId w:val="12"/>
        </w:numPr>
        <w:shd w:val="clear" w:color="auto" w:fill="FFFFFF"/>
        <w:spacing w:after="120" w:line="240" w:lineRule="auto"/>
        <w:jc w:val="both"/>
        <w:rPr>
          <w:rFonts w:cstheme="minorHAnsi"/>
        </w:rPr>
      </w:pPr>
      <w:proofErr w:type="spellStart"/>
      <w:r w:rsidRPr="005B1BEE">
        <w:rPr>
          <w:rFonts w:cstheme="minorHAnsi"/>
        </w:rPr>
        <w:t>Lia</w:t>
      </w:r>
      <w:proofErr w:type="spellEnd"/>
      <w:r w:rsidRPr="005B1BEE">
        <w:rPr>
          <w:rFonts w:cstheme="minorHAnsi"/>
        </w:rPr>
        <w:t xml:space="preserve"> Pujals Gomis, </w:t>
      </w:r>
    </w:p>
    <w:p w14:paraId="720C99F8" w14:textId="77777777" w:rsidR="005B1BEE" w:rsidRDefault="005B1BEE" w:rsidP="005B1BEE">
      <w:pPr>
        <w:pStyle w:val="Prrafodelista"/>
        <w:numPr>
          <w:ilvl w:val="0"/>
          <w:numId w:val="12"/>
        </w:numPr>
        <w:shd w:val="clear" w:color="auto" w:fill="FFFFFF"/>
        <w:spacing w:after="120" w:line="240" w:lineRule="auto"/>
        <w:jc w:val="both"/>
        <w:rPr>
          <w:rFonts w:cstheme="minorHAnsi"/>
        </w:rPr>
      </w:pPr>
      <w:r w:rsidRPr="005B1BEE">
        <w:rPr>
          <w:rFonts w:cstheme="minorHAnsi"/>
        </w:rPr>
        <w:t xml:space="preserve">Nerea Rodríguez Álvarez </w:t>
      </w:r>
    </w:p>
    <w:p w14:paraId="49F13FB2" w14:textId="46A63A05" w:rsidR="005B1BEE" w:rsidRPr="005B1BEE" w:rsidRDefault="005B1BEE" w:rsidP="005B1BEE">
      <w:pPr>
        <w:pStyle w:val="Prrafodelista"/>
        <w:numPr>
          <w:ilvl w:val="0"/>
          <w:numId w:val="12"/>
        </w:numPr>
        <w:shd w:val="clear" w:color="auto" w:fill="FFFFFF"/>
        <w:spacing w:after="120" w:line="240" w:lineRule="auto"/>
        <w:jc w:val="both"/>
        <w:rPr>
          <w:rFonts w:cstheme="minorHAnsi"/>
        </w:rPr>
      </w:pPr>
      <w:r w:rsidRPr="005B1BEE">
        <w:rPr>
          <w:rFonts w:cstheme="minorHAnsi"/>
        </w:rPr>
        <w:t xml:space="preserve">Aina Vilalta Sañas. </w:t>
      </w:r>
    </w:p>
    <w:p w14:paraId="7EDAA7BA" w14:textId="1F0353B4" w:rsidR="005B1BEE" w:rsidRPr="005B1BEE" w:rsidRDefault="005B1BEE" w:rsidP="005B1BEE">
      <w:pPr>
        <w:shd w:val="clear" w:color="auto" w:fill="FFFFFF"/>
        <w:spacing w:after="120" w:line="240" w:lineRule="auto"/>
        <w:jc w:val="both"/>
        <w:rPr>
          <w:rFonts w:cstheme="minorHAnsi"/>
        </w:rPr>
      </w:pPr>
      <w:r w:rsidRPr="005B1BEE">
        <w:rPr>
          <w:rFonts w:cstheme="minorHAnsi"/>
        </w:rPr>
        <w:t xml:space="preserve">Estudiantes de cuarto en el Grado de Trabajo Social en la </w:t>
      </w:r>
      <w:proofErr w:type="spellStart"/>
      <w:r w:rsidRPr="005B1BEE">
        <w:rPr>
          <w:rFonts w:cstheme="minorHAnsi"/>
        </w:rPr>
        <w:t>Universitat</w:t>
      </w:r>
      <w:proofErr w:type="spellEnd"/>
      <w:r w:rsidRPr="005B1BEE">
        <w:rPr>
          <w:rFonts w:cstheme="minorHAnsi"/>
        </w:rPr>
        <w:t xml:space="preserve"> de Girona</w:t>
      </w:r>
    </w:p>
    <w:p w14:paraId="256173FF" w14:textId="687BBC39" w:rsidR="005B1BEE" w:rsidRPr="005B1BEE" w:rsidRDefault="005B1BEE" w:rsidP="005B1BEE">
      <w:pPr>
        <w:shd w:val="clear" w:color="auto" w:fill="FFFFFF"/>
        <w:spacing w:after="120" w:line="240" w:lineRule="auto"/>
        <w:jc w:val="both"/>
        <w:rPr>
          <w:rFonts w:cstheme="minorHAnsi"/>
        </w:rPr>
      </w:pPr>
      <w:r w:rsidRPr="005B1BEE">
        <w:rPr>
          <w:rFonts w:eastAsia="Times New Roman" w:cstheme="minorHAnsi"/>
          <w:b/>
          <w:bCs/>
          <w:color w:val="000000"/>
          <w:lang w:eastAsia="es-ES"/>
        </w:rPr>
        <w:t>Resumen</w:t>
      </w:r>
      <w:r w:rsidRPr="005B1BEE">
        <w:rPr>
          <w:rFonts w:eastAsia="Times New Roman" w:cstheme="minorHAnsi"/>
          <w:color w:val="000000"/>
          <w:lang w:eastAsia="es-ES"/>
        </w:rPr>
        <w:t> </w:t>
      </w:r>
    </w:p>
    <w:p w14:paraId="26FDD172" w14:textId="1237B5AC" w:rsidR="005B1BEE" w:rsidRPr="005B1BEE" w:rsidRDefault="005B1BEE" w:rsidP="005B1BEE">
      <w:pPr>
        <w:shd w:val="clear" w:color="auto" w:fill="FFFFFF"/>
        <w:spacing w:after="120" w:line="240" w:lineRule="auto"/>
        <w:jc w:val="both"/>
        <w:rPr>
          <w:rFonts w:cstheme="minorHAnsi"/>
          <w:b/>
        </w:rPr>
      </w:pPr>
      <w:r w:rsidRPr="005B1BEE">
        <w:rPr>
          <w:rFonts w:cstheme="minorHAnsi"/>
          <w:b/>
        </w:rPr>
        <w:t>Introducción</w:t>
      </w:r>
      <w:r>
        <w:rPr>
          <w:rFonts w:cstheme="minorHAnsi"/>
          <w:b/>
        </w:rPr>
        <w:t xml:space="preserve">. </w:t>
      </w:r>
      <w:r w:rsidRPr="005B1BEE">
        <w:rPr>
          <w:rFonts w:cstheme="minorHAnsi"/>
        </w:rPr>
        <w:t xml:space="preserve">Con base en la experiencia de prácticas curriculares realizadas en la provincia de Girona, se ha detectado la necesidad de priorizar y promover los espacios de autocuidado para los profesionales. Se ha observado que usar herramientas como la supervisión, </w:t>
      </w:r>
      <w:proofErr w:type="spellStart"/>
      <w:r w:rsidRPr="005B1BEE">
        <w:rPr>
          <w:rFonts w:cstheme="minorHAnsi"/>
        </w:rPr>
        <w:t>intervisión</w:t>
      </w:r>
      <w:proofErr w:type="spellEnd"/>
      <w:r w:rsidRPr="005B1BEE">
        <w:rPr>
          <w:rFonts w:cstheme="minorHAnsi"/>
        </w:rPr>
        <w:t xml:space="preserve"> y reevaluación mejoran la práctica profesional y la atención que reciben las personas beneficiarias. Así pues, en esta comunicación se van a desarrollar estas técnicas, sus objetivos y estructura para su aplicación, así como sus beneficios y limitaciones. </w:t>
      </w:r>
    </w:p>
    <w:p w14:paraId="53D8D460" w14:textId="07EA19C9" w:rsidR="005B1BEE" w:rsidRPr="005B1BEE" w:rsidRDefault="005B1BEE" w:rsidP="005B1BEE">
      <w:pPr>
        <w:shd w:val="clear" w:color="auto" w:fill="FFFFFF"/>
        <w:spacing w:after="120" w:line="240" w:lineRule="auto"/>
        <w:jc w:val="both"/>
        <w:rPr>
          <w:rFonts w:cstheme="minorHAnsi"/>
          <w:b/>
        </w:rPr>
      </w:pPr>
      <w:r w:rsidRPr="005B1BEE">
        <w:rPr>
          <w:rFonts w:cstheme="minorHAnsi"/>
          <w:b/>
        </w:rPr>
        <w:t>Metodología</w:t>
      </w:r>
      <w:r>
        <w:rPr>
          <w:rFonts w:cstheme="minorHAnsi"/>
          <w:b/>
        </w:rPr>
        <w:t xml:space="preserve">. </w:t>
      </w:r>
      <w:r w:rsidRPr="005B1BEE">
        <w:rPr>
          <w:rFonts w:cstheme="minorHAnsi"/>
        </w:rPr>
        <w:t xml:space="preserve">La metodología empleada en esta comunicación se basa en la búsqueda bibliográfica de artículos científicos. A través de la revisión documental y las experiencias de las prácticas realizadas durante el curso 2023-2024, se establecen las pautas a seguir para crear estos espacios necesarios en la práctica profesional. </w:t>
      </w:r>
    </w:p>
    <w:p w14:paraId="13BA8989" w14:textId="4F7CB577" w:rsidR="005B1BEE" w:rsidRPr="005B1BEE" w:rsidRDefault="005B1BEE" w:rsidP="005B1BEE">
      <w:pPr>
        <w:shd w:val="clear" w:color="auto" w:fill="FFFFFF"/>
        <w:spacing w:after="120" w:line="240" w:lineRule="auto"/>
        <w:jc w:val="both"/>
        <w:rPr>
          <w:rFonts w:cstheme="minorHAnsi"/>
          <w:b/>
        </w:rPr>
      </w:pPr>
      <w:r w:rsidRPr="005B1BEE">
        <w:rPr>
          <w:rFonts w:cstheme="minorHAnsi"/>
          <w:b/>
        </w:rPr>
        <w:t>Resultados</w:t>
      </w:r>
      <w:r>
        <w:rPr>
          <w:rFonts w:cstheme="minorHAnsi"/>
          <w:b/>
        </w:rPr>
        <w:t xml:space="preserve">. </w:t>
      </w:r>
      <w:r w:rsidRPr="005B1BEE">
        <w:rPr>
          <w:rFonts w:cstheme="minorHAnsi"/>
        </w:rPr>
        <w:t xml:space="preserve">A partir de la destreza profesional llevada a cabo en estos tipos de espacios, es bien notable la mejora de esta misma praxis. Estos mismos espacios permiten al profesional expresarse, compartir su opinión e incluso solicitar ayuda o asesoramiento sobre las problemáticas o cuestiones que surjan durante la práctica para no generar consecuencias como la culpabilidad y el estrés, los cuales suelen, en la mayoría de casos, generar al profesional un déficit de motivación. Estas herramientas ofrecen, además, prevención y promoción del autocuidado a los profesionales que intervienen diariamente en situaciones complejas, situaciones que pueden generar frustración, desgaste físico y psicológico y tener un alto impacto emocional. De esta manera, se ofrece a los usuarios una atención de calidad. Por lo tanto, estas herramientas no solo tienen en cuenta al </w:t>
      </w:r>
      <w:proofErr w:type="gramStart"/>
      <w:r w:rsidRPr="005B1BEE">
        <w:rPr>
          <w:rFonts w:cstheme="minorHAnsi"/>
        </w:rPr>
        <w:t>profesional</w:t>
      </w:r>
      <w:proofErr w:type="gramEnd"/>
      <w:r w:rsidRPr="005B1BEE">
        <w:rPr>
          <w:rFonts w:cstheme="minorHAnsi"/>
        </w:rPr>
        <w:t xml:space="preserve"> sino que de manera indirecta también a la persona con la cual se interviene. Cuando los profesionales están mejor, pueden ofrecer una atención más eficaz a las personas, creando relaciones donde prevalezca la confianza y el vínculo. Las técnicas mencionadas anteriormente se pueden aplicar tanto en ámbitos educativos como profesionales, donde haya una constante relación entre profesionales, usuarios, familias o comunidades. Espacios en que se hace necesario el apoyo y la orientación para mejorar la calidad de la práctica profesional. Mayoritariamente, en espacios del sector social, de la salud y educación en que los profesionales ejercen prácticas vinculadas al cuidado o ayuda, donde la relación es clave y predomina la </w:t>
      </w:r>
      <w:r w:rsidRPr="005B1BEE">
        <w:rPr>
          <w:rFonts w:cstheme="minorHAnsi"/>
        </w:rPr>
        <w:lastRenderedPageBreak/>
        <w:t xml:space="preserve">intervención psicosocial y socioeducativa, en especial el trabajo comunitario. Profesionales de centros sociales, de atención a familias, trabajadores sociales, educadores, psicólogos y pedagogos, son el público más habitual, ya que finalmente buscan un lugar para compartir, intercambiar y revisar sus prácticas. </w:t>
      </w:r>
    </w:p>
    <w:p w14:paraId="7D80BCA0" w14:textId="1DEBAD50" w:rsidR="005B1BEE" w:rsidRPr="005B1BEE" w:rsidRDefault="005B1BEE" w:rsidP="005B1BEE">
      <w:pPr>
        <w:shd w:val="clear" w:color="auto" w:fill="FFFFFF"/>
        <w:spacing w:after="120" w:line="240" w:lineRule="auto"/>
        <w:jc w:val="both"/>
        <w:rPr>
          <w:rFonts w:cstheme="minorHAnsi"/>
          <w:b/>
        </w:rPr>
      </w:pPr>
      <w:r w:rsidRPr="005B1BEE">
        <w:rPr>
          <w:rFonts w:cstheme="minorHAnsi"/>
          <w:b/>
        </w:rPr>
        <w:t>Conclusiones</w:t>
      </w:r>
      <w:r>
        <w:rPr>
          <w:rFonts w:cstheme="minorHAnsi"/>
          <w:b/>
        </w:rPr>
        <w:t xml:space="preserve">. </w:t>
      </w:r>
      <w:r w:rsidRPr="005B1BEE">
        <w:rPr>
          <w:rFonts w:cstheme="minorHAnsi"/>
        </w:rPr>
        <w:t xml:space="preserve">En </w:t>
      </w:r>
      <w:proofErr w:type="gramStart"/>
      <w:r w:rsidRPr="005B1BEE">
        <w:rPr>
          <w:rFonts w:cstheme="minorHAnsi"/>
        </w:rPr>
        <w:t>consecuencia</w:t>
      </w:r>
      <w:proofErr w:type="gramEnd"/>
      <w:r w:rsidRPr="005B1BEE">
        <w:rPr>
          <w:rFonts w:cstheme="minorHAnsi"/>
        </w:rPr>
        <w:t xml:space="preserve"> de las nociones aportadas por la teoría, las investigaciones y la primera toma de contacto con la práctica profesional, se considera que las herramientas explicadas son beneficiosas para el ejercicio profesional. La supervisión, </w:t>
      </w:r>
      <w:proofErr w:type="spellStart"/>
      <w:r w:rsidRPr="005B1BEE">
        <w:rPr>
          <w:rFonts w:cstheme="minorHAnsi"/>
        </w:rPr>
        <w:t>intervisión</w:t>
      </w:r>
      <w:proofErr w:type="spellEnd"/>
      <w:r w:rsidRPr="005B1BEE">
        <w:rPr>
          <w:rFonts w:cstheme="minorHAnsi"/>
        </w:rPr>
        <w:t xml:space="preserve"> y reevaluación son técnicas altamente aceptadas por la profesión como vías fructuosas para el desarrollo de estas. Este hecho es reconocido por la mayoría de profesionales, pero las instituciones no han sido capaces de implementar estos espacios de autocuidado profesional. Por ende, se clausura que las instituciones deben de ser proveedoras de estos recursos de forma obligatoria. Como estudiantes y futuros trabajadores sociales, todas las ayudas para poder ejercer la profesión se estiman necesarias para disminuir los riesgos y malas prácticas. El hecho de tener el primer contacto con el mundo laboral ha sido de ayuda para deducir que sin estas técnicas los profesionales no disponen de la asistencia para poder desplegar todas las habilidades, virtudes y funciones que se esperan de ellos.</w:t>
      </w:r>
    </w:p>
    <w:p w14:paraId="4ED142A8" w14:textId="77777777" w:rsidR="005B1BEE" w:rsidRPr="005B1BEE" w:rsidRDefault="005B1BEE" w:rsidP="005B1BEE">
      <w:pPr>
        <w:shd w:val="clear" w:color="auto" w:fill="FFFFFF"/>
        <w:spacing w:after="120" w:line="240" w:lineRule="auto"/>
        <w:jc w:val="both"/>
        <w:rPr>
          <w:rFonts w:cstheme="minorHAnsi"/>
          <w:b/>
          <w:color w:val="FF0000"/>
        </w:rPr>
      </w:pPr>
      <w:r w:rsidRPr="005B1BEE">
        <w:rPr>
          <w:rFonts w:cstheme="minorHAnsi"/>
          <w:b/>
        </w:rPr>
        <w:t>Palabras claves:</w:t>
      </w:r>
      <w:r w:rsidRPr="005B1BEE">
        <w:rPr>
          <w:rFonts w:cstheme="minorHAnsi"/>
        </w:rPr>
        <w:t xml:space="preserve"> Supervisión, </w:t>
      </w:r>
      <w:proofErr w:type="spellStart"/>
      <w:r w:rsidRPr="005B1BEE">
        <w:rPr>
          <w:rFonts w:cstheme="minorHAnsi"/>
        </w:rPr>
        <w:t>intervisión</w:t>
      </w:r>
      <w:proofErr w:type="spellEnd"/>
      <w:r w:rsidRPr="005B1BEE">
        <w:rPr>
          <w:rFonts w:cstheme="minorHAnsi"/>
        </w:rPr>
        <w:t>, reevaluación, práctica profesional, autocuidado, estudiantes, Trabajo Social.</w:t>
      </w:r>
    </w:p>
    <w:p w14:paraId="679A9573" w14:textId="75649B38" w:rsidR="005B1BEE" w:rsidRPr="005B1BEE" w:rsidRDefault="005B1BEE" w:rsidP="005B1BEE">
      <w:pPr>
        <w:spacing w:after="120" w:line="240" w:lineRule="auto"/>
        <w:jc w:val="both"/>
        <w:rPr>
          <w:rFonts w:cstheme="minorHAnsi"/>
          <w:color w:val="666666"/>
          <w:shd w:val="clear" w:color="auto" w:fill="FFFFFF"/>
        </w:rPr>
      </w:pPr>
    </w:p>
    <w:p w14:paraId="7C67A580" w14:textId="77777777" w:rsidR="005B1BEE" w:rsidRPr="005B1BEE" w:rsidRDefault="005B1BEE" w:rsidP="005B1BEE">
      <w:pPr>
        <w:shd w:val="clear" w:color="auto" w:fill="DEEAF6" w:themeFill="accent5" w:themeFillTint="33"/>
        <w:spacing w:after="120" w:line="240" w:lineRule="auto"/>
        <w:rPr>
          <w:rFonts w:cstheme="minorHAnsi"/>
          <w:b/>
        </w:rPr>
      </w:pPr>
      <w:r w:rsidRPr="005B1BEE">
        <w:rPr>
          <w:rFonts w:cstheme="minorHAnsi"/>
          <w:b/>
          <w:kern w:val="2"/>
          <w14:ligatures w14:val="standardContextual"/>
        </w:rPr>
        <w:t xml:space="preserve">Título: </w:t>
      </w:r>
      <w:r w:rsidRPr="005B1BEE">
        <w:rPr>
          <w:rFonts w:cstheme="minorHAnsi"/>
          <w:b/>
        </w:rPr>
        <w:t>Rol de los semilleros de investigación en la formación de los Trabajadores Sociales en una universidad fronteriza de Colombia.</w:t>
      </w:r>
    </w:p>
    <w:p w14:paraId="00FCB7DB" w14:textId="210D471B" w:rsidR="005B1BEE" w:rsidRPr="005B1BEE" w:rsidRDefault="005B1BEE" w:rsidP="005B1BEE">
      <w:pPr>
        <w:spacing w:after="120" w:line="240" w:lineRule="auto"/>
        <w:jc w:val="both"/>
        <w:rPr>
          <w:rFonts w:eastAsia="Times New Roman" w:cstheme="minorHAnsi"/>
          <w:b/>
          <w:lang w:eastAsia="es-ES"/>
        </w:rPr>
      </w:pPr>
      <w:r w:rsidRPr="005B1BEE">
        <w:rPr>
          <w:rFonts w:eastAsia="Times New Roman" w:cstheme="minorHAnsi"/>
          <w:b/>
          <w:lang w:eastAsia="es-ES"/>
        </w:rPr>
        <w:t>Nombre y afiliación de autores/as:</w:t>
      </w:r>
    </w:p>
    <w:p w14:paraId="31313920" w14:textId="0CFCB631" w:rsidR="005B1BEE" w:rsidRDefault="005B1BEE" w:rsidP="005B1BEE">
      <w:pPr>
        <w:pStyle w:val="Prrafodelista"/>
        <w:numPr>
          <w:ilvl w:val="0"/>
          <w:numId w:val="12"/>
        </w:numPr>
        <w:spacing w:after="120" w:line="240" w:lineRule="auto"/>
        <w:jc w:val="both"/>
        <w:rPr>
          <w:rFonts w:cstheme="minorHAnsi"/>
        </w:rPr>
      </w:pPr>
      <w:r w:rsidRPr="005B1BEE">
        <w:rPr>
          <w:rFonts w:cstheme="minorHAnsi"/>
        </w:rPr>
        <w:t xml:space="preserve">Laura </w:t>
      </w:r>
      <w:proofErr w:type="spellStart"/>
      <w:r w:rsidRPr="005B1BEE">
        <w:rPr>
          <w:rFonts w:cstheme="minorHAnsi"/>
        </w:rPr>
        <w:t>Nataly</w:t>
      </w:r>
      <w:proofErr w:type="spellEnd"/>
      <w:r w:rsidRPr="005B1BEE">
        <w:rPr>
          <w:rFonts w:cstheme="minorHAnsi"/>
        </w:rPr>
        <w:t xml:space="preserve"> Galvis Velandia</w:t>
      </w:r>
    </w:p>
    <w:p w14:paraId="20129CFA" w14:textId="48695C0A" w:rsidR="005B1BEE" w:rsidRPr="005B1BEE" w:rsidRDefault="005B1BEE" w:rsidP="005B1BEE">
      <w:pPr>
        <w:pStyle w:val="Prrafodelista"/>
        <w:numPr>
          <w:ilvl w:val="0"/>
          <w:numId w:val="12"/>
        </w:numPr>
        <w:spacing w:after="120" w:line="240" w:lineRule="auto"/>
        <w:jc w:val="both"/>
        <w:rPr>
          <w:rFonts w:cstheme="minorHAnsi"/>
        </w:rPr>
      </w:pPr>
      <w:r w:rsidRPr="005B1BEE">
        <w:rPr>
          <w:rFonts w:cstheme="minorHAnsi"/>
        </w:rPr>
        <w:t xml:space="preserve">Maritza Carolina </w:t>
      </w:r>
      <w:proofErr w:type="spellStart"/>
      <w:r w:rsidRPr="005B1BEE">
        <w:rPr>
          <w:rFonts w:cstheme="minorHAnsi"/>
        </w:rPr>
        <w:t>Jaimes</w:t>
      </w:r>
      <w:proofErr w:type="spellEnd"/>
      <w:r w:rsidRPr="005B1BEE">
        <w:rPr>
          <w:rFonts w:cstheme="minorHAnsi"/>
        </w:rPr>
        <w:t xml:space="preserve"> Márquez</w:t>
      </w:r>
    </w:p>
    <w:p w14:paraId="051CF0AD" w14:textId="55E61F03" w:rsidR="005B1BEE" w:rsidRPr="005B1BEE" w:rsidRDefault="005B1BEE" w:rsidP="005B1BEE">
      <w:pPr>
        <w:spacing w:after="120" w:line="240" w:lineRule="auto"/>
        <w:jc w:val="both"/>
        <w:rPr>
          <w:rFonts w:cstheme="minorHAnsi"/>
          <w:b/>
          <w:bCs/>
        </w:rPr>
      </w:pPr>
      <w:r w:rsidRPr="005B1BEE">
        <w:rPr>
          <w:rFonts w:cstheme="minorHAnsi"/>
          <w:b/>
          <w:bCs/>
        </w:rPr>
        <w:t>Resumen</w:t>
      </w:r>
    </w:p>
    <w:p w14:paraId="4249C5C2" w14:textId="78408C2E" w:rsidR="005B1BEE" w:rsidRPr="005B1BEE" w:rsidRDefault="005B1BEE" w:rsidP="005B1BEE">
      <w:pPr>
        <w:spacing w:after="120" w:line="240" w:lineRule="auto"/>
        <w:jc w:val="both"/>
        <w:rPr>
          <w:rFonts w:cstheme="minorHAnsi"/>
          <w:b/>
          <w:bCs/>
        </w:rPr>
      </w:pPr>
      <w:r w:rsidRPr="005B1BEE">
        <w:rPr>
          <w:rFonts w:cstheme="minorHAnsi"/>
        </w:rPr>
        <w:t>Desde el grupo de investigación de Trabajo Social (GITS-UFPS) emerge el interés de indagar acerca del papel y la función de los semilleros de investigación en la formación de Trabajadore</w:t>
      </w:r>
      <w:r>
        <w:rPr>
          <w:rFonts w:cstheme="minorHAnsi"/>
        </w:rPr>
        <w:t>s</w:t>
      </w:r>
      <w:r w:rsidRPr="005B1BEE">
        <w:rPr>
          <w:rFonts w:cstheme="minorHAnsi"/>
        </w:rPr>
        <w:t xml:space="preserve"> Sociales, por lo tanto, se realizó la investigación titulada “Rol de los semilleros de investigación en la formación de los Trabajadores Sociales en una universidad fronteriza de Colombia.” Esta ponencia se adentra en un estudio cualitativo con enfoque hermenéutico. La elección de un enfoque hermenéutico subraya la intención no solo de comprender, sino de interpretar las complejidades intrínsecas de las experiencias sociales y académicas de los y las estudiantes. Este estudio se nutre de diversas técnicas cualitativas, entre las cuales destacan los grupos de discusión con la estrategia del meta plan, taller de circularidad dialogante y las entrevistas a profundidad, las cuales proporcionan perspectivas más detalladas y enriquecedoras que permitieron dar cumplimiento al objetivo general el cual fue analizar el rol de los semilleros de investigación adscritos al GITS en la formación de los Trabajadores Sociales de una universidad pública ubicada en zona de frontera Colombo venezolana.</w:t>
      </w:r>
    </w:p>
    <w:p w14:paraId="23348410" w14:textId="77777777" w:rsidR="005B1BEE" w:rsidRPr="005B1BEE" w:rsidRDefault="005B1BEE" w:rsidP="005B1BEE">
      <w:pPr>
        <w:spacing w:after="120" w:line="240" w:lineRule="auto"/>
        <w:jc w:val="both"/>
        <w:rPr>
          <w:rFonts w:cstheme="minorHAnsi"/>
        </w:rPr>
      </w:pPr>
      <w:r w:rsidRPr="005B1BEE">
        <w:rPr>
          <w:rFonts w:cstheme="minorHAnsi"/>
        </w:rPr>
        <w:t>En este contexto, se destaca aportes de Natalio Kisnerman como la redefinición del Trabajo Social en cuanto a la cuestión social y su objeto de reflexión, así mismo se toman elementos conceptuales de la Trabajadora Social Uva Falla Ramírez quien genera contribuciones acerca de la investigación en el Trabajo Social contemporáneo en el contexto de educación superior y finalmente las aportaciones metodológicas de Olga Lucia Vélez en cuanto a técnicas interactivas para la recolección de información como nueva tendencia a los enfoques y a la convergencia que plantea el Trabajo Social “permitiendo comprender la complejidad del universo y las cosmovisiones de los sujetos sociales”(Vélez. O.2013).</w:t>
      </w:r>
    </w:p>
    <w:p w14:paraId="30BB1276" w14:textId="77777777" w:rsidR="005B1BEE" w:rsidRPr="005B1BEE" w:rsidRDefault="005B1BEE" w:rsidP="005B1BEE">
      <w:pPr>
        <w:spacing w:after="120" w:line="240" w:lineRule="auto"/>
        <w:jc w:val="both"/>
        <w:rPr>
          <w:rFonts w:cstheme="minorHAnsi"/>
        </w:rPr>
      </w:pPr>
      <w:r w:rsidRPr="005B1BEE">
        <w:rPr>
          <w:rFonts w:cstheme="minorHAnsi"/>
        </w:rPr>
        <w:t xml:space="preserve">A través de este estudio, se destaca como categoría emergente “la pertinencia y vitalidad” de los semilleros de investigación en la formación en Trabajo Social. Los resultados subrayan la importancia de integrar la investigación en la práctica educativa, permitiendo a los estudiantes no solo adquirir conocimientos teóricos y prácticos, sino también desarrollar habilidades críticas y sensibilidad hacia las realidades sociales.  Llama </w:t>
      </w:r>
      <w:r w:rsidRPr="005B1BEE">
        <w:rPr>
          <w:rFonts w:cstheme="minorHAnsi"/>
        </w:rPr>
        <w:lastRenderedPageBreak/>
        <w:t>poderosamente la atención, que el semillero trasciende su papel académico a redes de apoyo interdisciplinar y redes de apoyo socio relacionales.</w:t>
      </w:r>
    </w:p>
    <w:p w14:paraId="13BFF8A2" w14:textId="77777777" w:rsidR="005B1BEE" w:rsidRPr="005B1BEE" w:rsidRDefault="005B1BEE" w:rsidP="005B1BEE">
      <w:pPr>
        <w:spacing w:after="120" w:line="240" w:lineRule="auto"/>
        <w:jc w:val="both"/>
        <w:rPr>
          <w:rFonts w:cstheme="minorHAnsi"/>
        </w:rPr>
      </w:pPr>
      <w:r w:rsidRPr="005B1BEE">
        <w:rPr>
          <w:rFonts w:cstheme="minorHAnsi"/>
        </w:rPr>
        <w:t>Como conclusiones se registra que los semilleros cumplen propósitos de cohesión e integración de los estudiantes, colaboración, crecimiento y formación. Expande las oportunidades de actualización académica, apertura a la apropiación social del conocimiento y como lo plantean los teóricos base permite que se vislumbre la investigación como acto pedagógico, creativo e innovador.</w:t>
      </w:r>
    </w:p>
    <w:p w14:paraId="46B2286E" w14:textId="77777777" w:rsidR="005B1BEE" w:rsidRPr="005B1BEE" w:rsidRDefault="005B1BEE" w:rsidP="005B1BEE">
      <w:pPr>
        <w:spacing w:after="120" w:line="240" w:lineRule="auto"/>
        <w:jc w:val="both"/>
        <w:rPr>
          <w:rFonts w:cstheme="minorHAnsi"/>
        </w:rPr>
      </w:pPr>
      <w:r w:rsidRPr="005B1BEE">
        <w:rPr>
          <w:rFonts w:cstheme="minorHAnsi"/>
          <w:b/>
          <w:bCs/>
        </w:rPr>
        <w:t>Palabras claves:</w:t>
      </w:r>
      <w:r w:rsidRPr="005B1BEE">
        <w:rPr>
          <w:rFonts w:cstheme="minorHAnsi"/>
        </w:rPr>
        <w:t xml:space="preserve"> Formación, Rol, Semilleros de Investigación, Trabajo Social.</w:t>
      </w:r>
    </w:p>
    <w:p w14:paraId="3BC5EC09" w14:textId="77777777" w:rsidR="005B1BEE" w:rsidRPr="005B1BEE" w:rsidRDefault="005B1BEE" w:rsidP="005B1BEE">
      <w:pPr>
        <w:pStyle w:val="v1elementtoproof"/>
        <w:shd w:val="clear" w:color="auto" w:fill="FFFFFF"/>
        <w:spacing w:before="0" w:beforeAutospacing="0" w:after="120" w:afterAutospacing="0"/>
        <w:jc w:val="both"/>
        <w:rPr>
          <w:rFonts w:asciiTheme="minorHAnsi" w:hAnsiTheme="minorHAnsi" w:cstheme="minorHAnsi"/>
          <w:b/>
          <w:bCs/>
          <w:color w:val="FF0000"/>
          <w:sz w:val="22"/>
          <w:szCs w:val="22"/>
        </w:rPr>
      </w:pPr>
    </w:p>
    <w:p w14:paraId="44D8A207" w14:textId="77777777" w:rsidR="005B1BEE" w:rsidRPr="005B1BEE" w:rsidRDefault="005B1BEE" w:rsidP="005B1BEE">
      <w:pPr>
        <w:shd w:val="clear" w:color="auto" w:fill="DEEAF6" w:themeFill="accent5" w:themeFillTint="33"/>
        <w:spacing w:after="120" w:line="240" w:lineRule="auto"/>
        <w:jc w:val="both"/>
        <w:rPr>
          <w:rFonts w:eastAsia="Times New Roman" w:cstheme="minorHAnsi"/>
          <w:color w:val="FF0000"/>
          <w:lang w:eastAsia="es-ES"/>
        </w:rPr>
      </w:pPr>
      <w:r w:rsidRPr="005B1BEE">
        <w:rPr>
          <w:rFonts w:cstheme="minorHAnsi"/>
          <w:b/>
          <w:kern w:val="2"/>
          <w14:ligatures w14:val="standardContextual"/>
        </w:rPr>
        <w:t xml:space="preserve">Título: </w:t>
      </w:r>
      <w:r w:rsidRPr="005B1BEE">
        <w:rPr>
          <w:rFonts w:cstheme="minorHAnsi"/>
        </w:rPr>
        <w:t>L</w:t>
      </w:r>
      <w:r w:rsidRPr="005B1BEE">
        <w:rPr>
          <w:rFonts w:cstheme="minorHAnsi"/>
          <w:b/>
        </w:rPr>
        <w:t>a contribución del alumnado al avance de la investigación en trabajo social: análisis de los trabajos de fin de grado del grado en trabajo social de la universidad de Málaga.</w:t>
      </w:r>
    </w:p>
    <w:p w14:paraId="6618041A" w14:textId="6D10DB14" w:rsidR="005B1BEE" w:rsidRPr="005B1BEE" w:rsidRDefault="005B1BEE" w:rsidP="005B1BEE">
      <w:pPr>
        <w:spacing w:after="120" w:line="240" w:lineRule="auto"/>
        <w:jc w:val="both"/>
        <w:rPr>
          <w:rFonts w:eastAsia="Times New Roman" w:cstheme="minorHAnsi"/>
          <w:b/>
          <w:lang w:eastAsia="es-ES"/>
        </w:rPr>
      </w:pPr>
      <w:r w:rsidRPr="005B1BEE">
        <w:rPr>
          <w:rFonts w:eastAsia="Times New Roman" w:cstheme="minorHAnsi"/>
          <w:b/>
          <w:lang w:eastAsia="es-ES"/>
        </w:rPr>
        <w:t>Nombre y afiliació</w:t>
      </w:r>
      <w:r>
        <w:rPr>
          <w:rFonts w:eastAsia="Times New Roman" w:cstheme="minorHAnsi"/>
          <w:b/>
          <w:lang w:eastAsia="es-ES"/>
        </w:rPr>
        <w:t>n</w:t>
      </w:r>
      <w:r w:rsidRPr="005B1BEE">
        <w:rPr>
          <w:rFonts w:eastAsia="Times New Roman" w:cstheme="minorHAnsi"/>
          <w:b/>
          <w:lang w:eastAsia="es-ES"/>
        </w:rPr>
        <w:t xml:space="preserve"> de autores/as:</w:t>
      </w:r>
    </w:p>
    <w:p w14:paraId="4C816740" w14:textId="1284A700" w:rsidR="005B1BEE" w:rsidRPr="005B1BEE" w:rsidRDefault="005B1BEE" w:rsidP="005B1BEE">
      <w:pPr>
        <w:pStyle w:val="v1elementtoproof"/>
        <w:numPr>
          <w:ilvl w:val="0"/>
          <w:numId w:val="12"/>
        </w:numPr>
        <w:shd w:val="clear" w:color="auto" w:fill="FFFFFF"/>
        <w:spacing w:before="0" w:beforeAutospacing="0" w:after="120" w:afterAutospacing="0"/>
        <w:jc w:val="both"/>
        <w:rPr>
          <w:rFonts w:asciiTheme="minorHAnsi" w:hAnsiTheme="minorHAnsi" w:cstheme="minorHAnsi"/>
          <w:b/>
          <w:sz w:val="22"/>
          <w:szCs w:val="22"/>
        </w:rPr>
      </w:pPr>
      <w:r w:rsidRPr="005B1BEE">
        <w:rPr>
          <w:rFonts w:asciiTheme="minorHAnsi" w:hAnsiTheme="minorHAnsi" w:cstheme="minorHAnsi"/>
          <w:sz w:val="22"/>
          <w:szCs w:val="22"/>
        </w:rPr>
        <w:t xml:space="preserve">Arturo </w:t>
      </w:r>
      <w:proofErr w:type="spellStart"/>
      <w:r w:rsidRPr="005B1BEE">
        <w:rPr>
          <w:rFonts w:asciiTheme="minorHAnsi" w:hAnsiTheme="minorHAnsi" w:cstheme="minorHAnsi"/>
          <w:sz w:val="22"/>
          <w:szCs w:val="22"/>
        </w:rPr>
        <w:t>Cosano</w:t>
      </w:r>
      <w:proofErr w:type="spellEnd"/>
      <w:r w:rsidRPr="005B1BEE">
        <w:rPr>
          <w:rFonts w:asciiTheme="minorHAnsi" w:hAnsiTheme="minorHAnsi" w:cstheme="minorHAnsi"/>
          <w:sz w:val="22"/>
          <w:szCs w:val="22"/>
        </w:rPr>
        <w:t xml:space="preserve"> Ramos. Doctorando del Programa de Doctorado de Ciencias Sociales y Jurídicas. Universidad de Málaga. </w:t>
      </w:r>
    </w:p>
    <w:p w14:paraId="1B62EA8E" w14:textId="77099746" w:rsidR="005B1BEE" w:rsidRPr="005B1BEE" w:rsidRDefault="005B1BEE" w:rsidP="005B1BEE">
      <w:pPr>
        <w:pStyle w:val="v1elementtoproof"/>
        <w:shd w:val="clear" w:color="auto" w:fill="FFFFFF"/>
        <w:spacing w:before="0" w:beforeAutospacing="0" w:after="120" w:afterAutospacing="0"/>
        <w:jc w:val="both"/>
        <w:rPr>
          <w:rFonts w:asciiTheme="minorHAnsi" w:hAnsiTheme="minorHAnsi" w:cstheme="minorHAnsi"/>
          <w:sz w:val="22"/>
          <w:szCs w:val="22"/>
        </w:rPr>
      </w:pPr>
      <w:r w:rsidRPr="005B1BEE">
        <w:rPr>
          <w:rFonts w:asciiTheme="minorHAnsi" w:hAnsiTheme="minorHAnsi" w:cstheme="minorHAnsi"/>
          <w:b/>
          <w:sz w:val="22"/>
          <w:szCs w:val="22"/>
        </w:rPr>
        <w:t>Resumen</w:t>
      </w:r>
    </w:p>
    <w:p w14:paraId="564217CF" w14:textId="77777777" w:rsidR="005B1BEE" w:rsidRDefault="005B1BEE" w:rsidP="005B1BEE">
      <w:pPr>
        <w:pStyle w:val="v1elementtoproof"/>
        <w:shd w:val="clear" w:color="auto" w:fill="FFFFFF"/>
        <w:spacing w:before="0" w:beforeAutospacing="0" w:after="120" w:afterAutospacing="0"/>
        <w:jc w:val="both"/>
        <w:rPr>
          <w:rFonts w:asciiTheme="minorHAnsi" w:hAnsiTheme="minorHAnsi" w:cstheme="minorHAnsi"/>
          <w:sz w:val="22"/>
          <w:szCs w:val="22"/>
        </w:rPr>
      </w:pPr>
      <w:r w:rsidRPr="005B1BEE">
        <w:rPr>
          <w:rFonts w:asciiTheme="minorHAnsi" w:hAnsiTheme="minorHAnsi" w:cstheme="minorHAnsi"/>
          <w:sz w:val="22"/>
          <w:szCs w:val="22"/>
        </w:rPr>
        <w:t xml:space="preserve">La implantación del Espacio Europeo de Educación Superior en 1999 supuso para las universidades enfrentarse a nuevas situaciones y cambios en materia normativa y organizativa en el ámbito de la docencia: se reformularon los planes de estudio para adaptarlos a un sistema basado en la adquisición de competencias y donde el trabajo autónomo del estudiante cobra especial relevancia. </w:t>
      </w:r>
    </w:p>
    <w:p w14:paraId="128AF730" w14:textId="19B88139" w:rsidR="005B1BEE" w:rsidRPr="005B1BEE" w:rsidRDefault="005B1BEE" w:rsidP="005B1BEE">
      <w:pPr>
        <w:pStyle w:val="v1elementtoproof"/>
        <w:shd w:val="clear" w:color="auto" w:fill="FFFFFF"/>
        <w:spacing w:before="0" w:beforeAutospacing="0" w:after="120" w:afterAutospacing="0"/>
        <w:jc w:val="both"/>
        <w:rPr>
          <w:rFonts w:asciiTheme="minorHAnsi" w:hAnsiTheme="minorHAnsi" w:cstheme="minorHAnsi"/>
          <w:sz w:val="22"/>
          <w:szCs w:val="22"/>
        </w:rPr>
      </w:pPr>
      <w:r w:rsidRPr="005B1BEE">
        <w:rPr>
          <w:rFonts w:asciiTheme="minorHAnsi" w:hAnsiTheme="minorHAnsi" w:cstheme="minorHAnsi"/>
          <w:sz w:val="22"/>
          <w:szCs w:val="22"/>
        </w:rPr>
        <w:t xml:space="preserve">La introducción del trabajo fin de grado (TFG) en los estudios de Trabajo Social en España ha supuesto un gran avance en la investigación social. Este trabajo consiste en un estudio descriptivo transversal que analiza los TFG realizados en el Grado de Trabajo Social de la Universidad de Málaga, para descubrir cuáles son las líneas de investigación principales de la disciplina, determinando los focos de interés del alumnado y profesorado del grado, prestando especial atención a los estudios sobre las personas mayores, con el objetivo ofrecer un elemento de reflexión sobre el devenir de las investigaciones realizadas y su intensidad en los diferentes campos de interés para el Trabajo Social. Para ello, se utiliza un análisis bibliométrico de la producción de TFG en dicho Grado. La técnica de análisis de documentos tiene una perspectiva descriptiva en base a los datos recogidos mediante la exploración de las memorias de los TFG realizados en la Facultad de Estudios Sociales y del Trabajo disponibles en su web, y que corresponden a los cursos 2014-2015 hasta 2020-2021. Estos datos serán procesados con software de análisis teniendo en cuenta que las variables que se estudiarán serán el tema investigado, modalidad de investigación y otros elementos que servirán para establecer un marco general. </w:t>
      </w:r>
    </w:p>
    <w:p w14:paraId="2617F2DD" w14:textId="77777777" w:rsidR="005B1BEE" w:rsidRDefault="005B1BEE" w:rsidP="005B1BEE">
      <w:pPr>
        <w:pStyle w:val="v1elementtoproof"/>
        <w:shd w:val="clear" w:color="auto" w:fill="FFFFFF"/>
        <w:spacing w:before="0" w:beforeAutospacing="0" w:after="120" w:afterAutospacing="0"/>
        <w:jc w:val="both"/>
        <w:rPr>
          <w:rFonts w:asciiTheme="minorHAnsi" w:hAnsiTheme="minorHAnsi" w:cstheme="minorHAnsi"/>
          <w:sz w:val="22"/>
          <w:szCs w:val="22"/>
        </w:rPr>
      </w:pPr>
      <w:r w:rsidRPr="005B1BEE">
        <w:rPr>
          <w:rFonts w:asciiTheme="minorHAnsi" w:hAnsiTheme="minorHAnsi" w:cstheme="minorHAnsi"/>
          <w:sz w:val="22"/>
          <w:szCs w:val="22"/>
        </w:rPr>
        <w:t xml:space="preserve">Los resultados apuntan que, de las 42 temáticas detectadas, el alumnado se ha centrado principalmente en aquellas relacionadas con los sectores de población que tradicionalmente han sido objeto de atención por parte del Trabajo Social, destacando sobre todo el sector de infancia y adolescencia (17,8%), seguido por el de mayores (8,3%), drogodependencias (7,2%) y discapacidad (5,6%). Por otro lado, cabe destacar que el estudio de la profesión de Trabajo Social (percepción de los profesionales ante su trabajo, opinión sobre los métodos de intervención, etc.) es también un tema de interés (5,14%). Asimismo, podemos mencionar que hay otros temas poco abordados como son la vivienda, el deporte como instrumento de la mejora social, el suicidio, la epistemología, la política social internacional o el estudio de la delincuencia desde un punto de vista general, todos ellos con un 0,3%. Llama la atención, asimismo, el escaso abordaje de trabajos relacionados con temáticas de gran relevancia actual como la salud mental (2,8%), la atención a refugiados (1,9%) o la trata de personas (0,8%), así como otras con proyección futura, como pueden ser las nuevas tecnologías como fuente de nuevas problemáticas o como instrumento para la intervención social (3,1%), el emprendimiento social </w:t>
      </w:r>
      <w:r w:rsidRPr="005B1BEE">
        <w:rPr>
          <w:rFonts w:asciiTheme="minorHAnsi" w:hAnsiTheme="minorHAnsi" w:cstheme="minorHAnsi"/>
          <w:sz w:val="22"/>
          <w:szCs w:val="22"/>
        </w:rPr>
        <w:lastRenderedPageBreak/>
        <w:t>(1,4%), el Trabajo Social de Empresa (0,6%). Prima la investigación aplicada y escasean los estudios de análisis de teorías y procesos propios del Trabajo Social.</w:t>
      </w:r>
    </w:p>
    <w:p w14:paraId="21E51461" w14:textId="65987D9E" w:rsidR="005B1BEE" w:rsidRPr="005B1BEE" w:rsidRDefault="005B1BEE" w:rsidP="005B1BEE">
      <w:pPr>
        <w:pStyle w:val="v1elementtoproof"/>
        <w:shd w:val="clear" w:color="auto" w:fill="FFFFFF"/>
        <w:spacing w:before="0" w:beforeAutospacing="0" w:after="120" w:afterAutospacing="0"/>
        <w:jc w:val="both"/>
        <w:rPr>
          <w:rFonts w:asciiTheme="minorHAnsi" w:hAnsiTheme="minorHAnsi" w:cstheme="minorHAnsi"/>
          <w:sz w:val="22"/>
          <w:szCs w:val="22"/>
        </w:rPr>
      </w:pPr>
      <w:r w:rsidRPr="005B1BEE">
        <w:rPr>
          <w:rFonts w:asciiTheme="minorHAnsi" w:hAnsiTheme="minorHAnsi" w:cstheme="minorHAnsi"/>
          <w:sz w:val="22"/>
          <w:szCs w:val="22"/>
        </w:rPr>
        <w:t>Concluimos que se requiere canalizar esfuerzos para incrementar el interés por los estudios en aquellas áreas relacionadas con los nuevos problemas sociales referidos que permita una mayor y mejor comprensión de la realidad social.</w:t>
      </w:r>
    </w:p>
    <w:p w14:paraId="2A393FC3" w14:textId="77777777" w:rsidR="005B1BEE" w:rsidRPr="005B1BEE" w:rsidRDefault="005B1BEE" w:rsidP="005B1BEE">
      <w:pPr>
        <w:pStyle w:val="v1elementtoproof"/>
        <w:shd w:val="clear" w:color="auto" w:fill="FFFFFF"/>
        <w:spacing w:before="0" w:beforeAutospacing="0" w:after="120" w:afterAutospacing="0"/>
        <w:jc w:val="both"/>
        <w:rPr>
          <w:rFonts w:asciiTheme="minorHAnsi" w:hAnsiTheme="minorHAnsi" w:cstheme="minorHAnsi"/>
          <w:sz w:val="22"/>
          <w:szCs w:val="22"/>
        </w:rPr>
      </w:pPr>
      <w:r w:rsidRPr="005B1BEE">
        <w:rPr>
          <w:rFonts w:asciiTheme="minorHAnsi" w:hAnsiTheme="minorHAnsi" w:cstheme="minorHAnsi"/>
          <w:b/>
          <w:sz w:val="22"/>
          <w:szCs w:val="22"/>
        </w:rPr>
        <w:t>Palabras clave:</w:t>
      </w:r>
      <w:r w:rsidRPr="005B1BEE">
        <w:rPr>
          <w:rFonts w:asciiTheme="minorHAnsi" w:hAnsiTheme="minorHAnsi" w:cstheme="minorHAnsi"/>
          <w:sz w:val="22"/>
          <w:szCs w:val="22"/>
        </w:rPr>
        <w:t xml:space="preserve"> Investigación en Trabajo Social, Trabajo Fin de Grado, Grado en Trabajo Social. </w:t>
      </w:r>
    </w:p>
    <w:p w14:paraId="221B36B3" w14:textId="77777777" w:rsidR="005B1BEE" w:rsidRPr="005B1BEE" w:rsidRDefault="005B1BEE" w:rsidP="005B1BEE">
      <w:pPr>
        <w:pStyle w:val="v1elementtoproof"/>
        <w:shd w:val="clear" w:color="auto" w:fill="FFFFFF"/>
        <w:spacing w:before="0" w:beforeAutospacing="0" w:after="120" w:afterAutospacing="0"/>
        <w:jc w:val="both"/>
        <w:rPr>
          <w:rFonts w:asciiTheme="minorHAnsi" w:hAnsiTheme="minorHAnsi" w:cstheme="minorHAnsi"/>
          <w:b/>
          <w:bCs/>
          <w:color w:val="FF0000"/>
          <w:sz w:val="22"/>
          <w:szCs w:val="22"/>
        </w:rPr>
      </w:pPr>
    </w:p>
    <w:p w14:paraId="2C518602" w14:textId="77777777" w:rsidR="005B1BEE" w:rsidRPr="005B1BEE" w:rsidRDefault="005B1BEE" w:rsidP="005B1BEE">
      <w:pPr>
        <w:shd w:val="clear" w:color="auto" w:fill="DEEAF6" w:themeFill="accent5" w:themeFillTint="33"/>
        <w:spacing w:after="120" w:line="240" w:lineRule="auto"/>
        <w:jc w:val="both"/>
        <w:rPr>
          <w:rFonts w:eastAsia="Times New Roman" w:cstheme="minorHAnsi"/>
          <w:color w:val="FF0000"/>
          <w:lang w:eastAsia="es-ES"/>
        </w:rPr>
      </w:pPr>
      <w:r w:rsidRPr="005B1BEE">
        <w:rPr>
          <w:rFonts w:cstheme="minorHAnsi"/>
          <w:b/>
          <w:bCs/>
        </w:rPr>
        <w:t>Título</w:t>
      </w:r>
      <w:r w:rsidRPr="005B1BEE">
        <w:rPr>
          <w:rFonts w:cstheme="minorHAnsi"/>
          <w:b/>
        </w:rPr>
        <w:t>:</w:t>
      </w:r>
      <w:r w:rsidRPr="005B1BEE">
        <w:rPr>
          <w:rFonts w:cstheme="minorHAnsi"/>
          <w:b/>
          <w:lang w:val="es-ES_tradnl"/>
        </w:rPr>
        <w:t xml:space="preserve"> </w:t>
      </w:r>
      <w:r w:rsidRPr="005B1BEE">
        <w:rPr>
          <w:rFonts w:eastAsia="Times New Roman" w:cstheme="minorHAnsi"/>
          <w:b/>
          <w:lang w:eastAsia="es-ES"/>
        </w:rPr>
        <w:t>Conectando la investigación feminista con el trabajo social. Relato de mis prácticas.</w:t>
      </w:r>
    </w:p>
    <w:p w14:paraId="7DAAE04C" w14:textId="6217C106" w:rsidR="005B1BEE" w:rsidRPr="005B1BEE" w:rsidRDefault="005B1BEE" w:rsidP="005B1BEE">
      <w:pPr>
        <w:spacing w:after="120" w:line="240" w:lineRule="auto"/>
        <w:jc w:val="both"/>
        <w:rPr>
          <w:rFonts w:eastAsia="Times New Roman" w:cstheme="minorHAnsi"/>
          <w:b/>
          <w:lang w:eastAsia="es-ES"/>
        </w:rPr>
      </w:pPr>
      <w:r w:rsidRPr="005B1BEE">
        <w:rPr>
          <w:rFonts w:eastAsia="Times New Roman" w:cstheme="minorHAnsi"/>
          <w:b/>
          <w:lang w:eastAsia="es-ES"/>
        </w:rPr>
        <w:t>Nombre y afiliación de autores/as:</w:t>
      </w:r>
    </w:p>
    <w:p w14:paraId="03411FF4" w14:textId="771C99F6" w:rsidR="005B1BEE" w:rsidRPr="005B1BEE" w:rsidRDefault="005B1BEE" w:rsidP="005B1BEE">
      <w:pPr>
        <w:pStyle w:val="v1elementtoproof"/>
        <w:numPr>
          <w:ilvl w:val="0"/>
          <w:numId w:val="12"/>
        </w:numPr>
        <w:shd w:val="clear" w:color="auto" w:fill="FFFFFF"/>
        <w:spacing w:before="0" w:beforeAutospacing="0" w:after="120" w:afterAutospacing="0"/>
        <w:jc w:val="both"/>
        <w:rPr>
          <w:rFonts w:asciiTheme="minorHAnsi" w:hAnsiTheme="minorHAnsi" w:cstheme="minorHAnsi"/>
          <w:sz w:val="22"/>
          <w:szCs w:val="22"/>
        </w:rPr>
      </w:pPr>
      <w:r w:rsidRPr="005B1BEE">
        <w:rPr>
          <w:rFonts w:asciiTheme="minorHAnsi" w:hAnsiTheme="minorHAnsi" w:cstheme="minorHAnsi"/>
          <w:sz w:val="22"/>
          <w:szCs w:val="22"/>
        </w:rPr>
        <w:t xml:space="preserve">Jana Callirgos </w:t>
      </w:r>
      <w:proofErr w:type="spellStart"/>
      <w:r w:rsidRPr="005B1BEE">
        <w:rPr>
          <w:rFonts w:asciiTheme="minorHAnsi" w:hAnsiTheme="minorHAnsi" w:cstheme="minorHAnsi"/>
          <w:sz w:val="22"/>
          <w:szCs w:val="22"/>
        </w:rPr>
        <w:t>Viota</w:t>
      </w:r>
      <w:proofErr w:type="spellEnd"/>
      <w:r w:rsidRPr="005B1BEE">
        <w:rPr>
          <w:rFonts w:asciiTheme="minorHAnsi" w:hAnsiTheme="minorHAnsi" w:cstheme="minorHAnsi"/>
          <w:sz w:val="22"/>
          <w:szCs w:val="22"/>
        </w:rPr>
        <w:t xml:space="preserve">. Becaria Iniciación a la Investigación. Departamento de Trabajo Social y Servicios Sociales. Universidad de Granada. </w:t>
      </w:r>
    </w:p>
    <w:p w14:paraId="747380E5" w14:textId="4454F7C5" w:rsidR="005B1BEE" w:rsidRPr="005B1BEE" w:rsidRDefault="005B1BEE" w:rsidP="005B1BEE">
      <w:pPr>
        <w:pStyle w:val="v1elementtoproof"/>
        <w:shd w:val="clear" w:color="auto" w:fill="FFFFFF"/>
        <w:spacing w:before="0" w:beforeAutospacing="0" w:after="120" w:afterAutospacing="0"/>
        <w:jc w:val="both"/>
        <w:rPr>
          <w:rFonts w:asciiTheme="minorHAnsi" w:hAnsiTheme="minorHAnsi" w:cstheme="minorHAnsi"/>
          <w:b/>
          <w:bCs/>
          <w:color w:val="FF0000"/>
          <w:sz w:val="22"/>
          <w:szCs w:val="22"/>
        </w:rPr>
      </w:pPr>
      <w:r w:rsidRPr="005B1BEE">
        <w:rPr>
          <w:rFonts w:asciiTheme="minorHAnsi" w:hAnsiTheme="minorHAnsi" w:cstheme="minorHAnsi"/>
          <w:b/>
          <w:sz w:val="22"/>
          <w:szCs w:val="22"/>
        </w:rPr>
        <w:t>Resumen</w:t>
      </w:r>
    </w:p>
    <w:p w14:paraId="0E24C64F" w14:textId="369C9BBB" w:rsidR="005B1BEE" w:rsidRPr="005B1BEE" w:rsidRDefault="005B1BEE" w:rsidP="005B1BEE">
      <w:pPr>
        <w:pStyle w:val="v1elementtoproof"/>
        <w:shd w:val="clear" w:color="auto" w:fill="FFFFFF"/>
        <w:spacing w:before="0" w:beforeAutospacing="0" w:after="120" w:afterAutospacing="0"/>
        <w:jc w:val="both"/>
        <w:rPr>
          <w:rFonts w:asciiTheme="minorHAnsi" w:hAnsiTheme="minorHAnsi" w:cstheme="minorHAnsi"/>
          <w:sz w:val="22"/>
          <w:szCs w:val="22"/>
        </w:rPr>
      </w:pPr>
      <w:r w:rsidRPr="005B1BEE">
        <w:rPr>
          <w:rFonts w:asciiTheme="minorHAnsi" w:hAnsiTheme="minorHAnsi" w:cstheme="minorHAnsi"/>
          <w:sz w:val="22"/>
          <w:szCs w:val="22"/>
        </w:rPr>
        <w:t xml:space="preserve">Con el objetivo de reflexionar críticamente acerca de cómo hacemos investigación en y desde Trabajo Social, traigo el relato de mis prácticas de Trabajo Social, aún en desarrollo. Las mismas las estoy llevando a cabo en el Instituto Universitario de Investigación de Estudios de las Mujeres y de Género de la Universidad de Granada, dentro del proyecto de investigación: “Políticas de Igualdad en la Universidad de Granada en el contexto de la Covid-19”, financiado por el Instituto Andaluz de la Mujer (EXP. 2023/GRA/UIG/000001), cuyas </w:t>
      </w:r>
      <w:proofErr w:type="spellStart"/>
      <w:r w:rsidRPr="005B1BEE">
        <w:rPr>
          <w:rFonts w:asciiTheme="minorHAnsi" w:hAnsiTheme="minorHAnsi" w:cstheme="minorHAnsi"/>
          <w:sz w:val="22"/>
          <w:szCs w:val="22"/>
        </w:rPr>
        <w:t>IPs</w:t>
      </w:r>
      <w:proofErr w:type="spellEnd"/>
      <w:r w:rsidRPr="005B1BEE">
        <w:rPr>
          <w:rFonts w:asciiTheme="minorHAnsi" w:hAnsiTheme="minorHAnsi" w:cstheme="minorHAnsi"/>
          <w:sz w:val="22"/>
          <w:szCs w:val="22"/>
        </w:rPr>
        <w:t xml:space="preserve"> son Ana Alcázar Campos y Lola Martínez Pozo. Este proyecto tiene como objetivo analizar el impacto que la pandemia por la COVID-19 ha tenido en el desarrollo de políticas de igualdad universitarias desde la perspectiva de género e </w:t>
      </w:r>
      <w:proofErr w:type="spellStart"/>
      <w:r w:rsidRPr="005B1BEE">
        <w:rPr>
          <w:rFonts w:asciiTheme="minorHAnsi" w:hAnsiTheme="minorHAnsi" w:cstheme="minorHAnsi"/>
          <w:sz w:val="22"/>
          <w:szCs w:val="22"/>
        </w:rPr>
        <w:t>interseccional</w:t>
      </w:r>
      <w:proofErr w:type="spellEnd"/>
      <w:r w:rsidRPr="005B1BEE">
        <w:rPr>
          <w:rFonts w:asciiTheme="minorHAnsi" w:hAnsiTheme="minorHAnsi" w:cstheme="minorHAnsi"/>
          <w:sz w:val="22"/>
          <w:szCs w:val="22"/>
        </w:rPr>
        <w:t xml:space="preserve"> y con un enfoque cualitativo. La metodología utilizada está siendo tanto el análisis de instrumentos jurídico-normativos y políticos a nivel universitario en relación con las políticas de igualdad, como la realización de entrevistas en profundidad tanto con quienes se ven afectados por esas políticas como por quienes las diseñan y de trabajo de campo con asociaciones, sobre todo de estudiantes, para ver cuáles son sus percepciones y vivencias acerca de estas medidas. Así, la realización de mis prácticas está teniendo como resultados no solo visibilizar las dificultades que la aplicación de políticas públicas tiene (tales como el hecho de que el organismo que indaga sobre los hechos es distinto del que adopta las medidas, por ejemplo) sino que me está permitiendo conectar con la investigación en políticas públicas, cuestión central en Trabajo Social, desde una mirada feminista. Entendiendo que, desde el Trabajo Social, también investigamos no solo intervenimos. </w:t>
      </w:r>
    </w:p>
    <w:p w14:paraId="156CC6A8" w14:textId="77777777" w:rsidR="005B1BEE" w:rsidRPr="005B1BEE" w:rsidRDefault="005B1BEE" w:rsidP="005B1BEE">
      <w:pPr>
        <w:pStyle w:val="v1elementtoproof"/>
        <w:shd w:val="clear" w:color="auto" w:fill="FFFFFF"/>
        <w:spacing w:before="0" w:beforeAutospacing="0" w:after="120" w:afterAutospacing="0"/>
        <w:jc w:val="both"/>
        <w:rPr>
          <w:rFonts w:asciiTheme="minorHAnsi" w:hAnsiTheme="minorHAnsi" w:cstheme="minorHAnsi"/>
          <w:b/>
          <w:bCs/>
          <w:color w:val="FF0000"/>
          <w:sz w:val="22"/>
          <w:szCs w:val="22"/>
        </w:rPr>
      </w:pPr>
      <w:r w:rsidRPr="005B1BEE">
        <w:rPr>
          <w:rFonts w:asciiTheme="minorHAnsi" w:hAnsiTheme="minorHAnsi" w:cstheme="minorHAnsi"/>
          <w:b/>
          <w:sz w:val="22"/>
          <w:szCs w:val="22"/>
        </w:rPr>
        <w:t>Palabras clave</w:t>
      </w:r>
      <w:r w:rsidRPr="005B1BEE">
        <w:rPr>
          <w:rFonts w:asciiTheme="minorHAnsi" w:hAnsiTheme="minorHAnsi" w:cstheme="minorHAnsi"/>
          <w:sz w:val="22"/>
          <w:szCs w:val="22"/>
        </w:rPr>
        <w:t>: Prácticas en Trabajo Social, Investigación Feminista, COVID-19, Políticas Universitarias de Igualdad.</w:t>
      </w:r>
    </w:p>
    <w:p w14:paraId="32FCFA93" w14:textId="77777777" w:rsidR="005B1BEE" w:rsidRPr="005B1BEE" w:rsidRDefault="005B1BEE" w:rsidP="005B1BEE">
      <w:pPr>
        <w:pStyle w:val="v1elementtoproof"/>
        <w:shd w:val="clear" w:color="auto" w:fill="FFFFFF"/>
        <w:spacing w:before="0" w:beforeAutospacing="0" w:after="120" w:afterAutospacing="0"/>
        <w:rPr>
          <w:rFonts w:asciiTheme="minorHAnsi" w:hAnsiTheme="minorHAnsi" w:cstheme="minorHAnsi"/>
          <w:b/>
          <w:bCs/>
          <w:color w:val="FF0000"/>
          <w:sz w:val="22"/>
          <w:szCs w:val="22"/>
        </w:rPr>
      </w:pPr>
    </w:p>
    <w:p w14:paraId="22FF359F" w14:textId="77777777" w:rsidR="005B1BEE" w:rsidRPr="005B1BEE" w:rsidRDefault="005B1BEE" w:rsidP="005B1BEE">
      <w:pPr>
        <w:pStyle w:val="v1elementtoproof"/>
        <w:shd w:val="clear" w:color="auto" w:fill="DEEAF6" w:themeFill="accent5" w:themeFillTint="33"/>
        <w:spacing w:before="0" w:beforeAutospacing="0" w:after="120" w:afterAutospacing="0"/>
        <w:jc w:val="both"/>
        <w:rPr>
          <w:rFonts w:asciiTheme="minorHAnsi" w:hAnsiTheme="minorHAnsi" w:cstheme="minorHAnsi"/>
          <w:sz w:val="22"/>
          <w:szCs w:val="22"/>
        </w:rPr>
      </w:pPr>
      <w:r w:rsidRPr="005B1BEE">
        <w:rPr>
          <w:rFonts w:asciiTheme="minorHAnsi" w:hAnsiTheme="minorHAnsi" w:cstheme="minorHAnsi"/>
          <w:b/>
          <w:bCs/>
          <w:sz w:val="22"/>
          <w:szCs w:val="22"/>
        </w:rPr>
        <w:t xml:space="preserve">Título: </w:t>
      </w:r>
      <w:r w:rsidRPr="005B1BEE">
        <w:rPr>
          <w:rFonts w:asciiTheme="minorHAnsi" w:hAnsiTheme="minorHAnsi" w:cstheme="minorHAnsi"/>
          <w:b/>
          <w:sz w:val="22"/>
          <w:szCs w:val="22"/>
        </w:rPr>
        <w:t xml:space="preserve">Disrupción en la producción de conocimiento. reflexiones en torno a la </w:t>
      </w:r>
      <w:proofErr w:type="spellStart"/>
      <w:r w:rsidRPr="005B1BEE">
        <w:rPr>
          <w:rFonts w:asciiTheme="minorHAnsi" w:hAnsiTheme="minorHAnsi" w:cstheme="minorHAnsi"/>
          <w:b/>
          <w:sz w:val="22"/>
          <w:szCs w:val="22"/>
        </w:rPr>
        <w:t>intersecionalidad</w:t>
      </w:r>
      <w:proofErr w:type="spellEnd"/>
      <w:r w:rsidRPr="005B1BEE">
        <w:rPr>
          <w:rFonts w:asciiTheme="minorHAnsi" w:hAnsiTheme="minorHAnsi" w:cstheme="minorHAnsi"/>
          <w:b/>
          <w:sz w:val="22"/>
          <w:szCs w:val="22"/>
        </w:rPr>
        <w:t xml:space="preserve"> y la perspectiva de género.</w:t>
      </w:r>
    </w:p>
    <w:p w14:paraId="73EC0A5B" w14:textId="1C4A2B7A" w:rsidR="005B1BEE" w:rsidRPr="005B1BEE" w:rsidRDefault="005B1BEE" w:rsidP="005B1BEE">
      <w:pPr>
        <w:spacing w:after="120" w:line="240" w:lineRule="auto"/>
        <w:jc w:val="both"/>
        <w:rPr>
          <w:rFonts w:eastAsia="Times New Roman" w:cstheme="minorHAnsi"/>
          <w:b/>
          <w:lang w:eastAsia="es-ES"/>
        </w:rPr>
      </w:pPr>
      <w:r w:rsidRPr="005B1BEE">
        <w:rPr>
          <w:rFonts w:eastAsia="Times New Roman" w:cstheme="minorHAnsi"/>
          <w:b/>
          <w:lang w:eastAsia="es-ES"/>
        </w:rPr>
        <w:t>Nombre y afiliación</w:t>
      </w:r>
      <w:r>
        <w:rPr>
          <w:rFonts w:eastAsia="Times New Roman" w:cstheme="minorHAnsi"/>
          <w:b/>
          <w:lang w:eastAsia="es-ES"/>
        </w:rPr>
        <w:t xml:space="preserve"> </w:t>
      </w:r>
      <w:r w:rsidRPr="005B1BEE">
        <w:rPr>
          <w:rFonts w:eastAsia="Times New Roman" w:cstheme="minorHAnsi"/>
          <w:b/>
          <w:lang w:eastAsia="es-ES"/>
        </w:rPr>
        <w:t>de autores/as:</w:t>
      </w:r>
    </w:p>
    <w:p w14:paraId="2424FEAD" w14:textId="291F1FE7" w:rsidR="005B1BEE" w:rsidRPr="005B1BEE" w:rsidRDefault="005B1BEE" w:rsidP="005B1BEE">
      <w:pPr>
        <w:pStyle w:val="v1elementtoproof"/>
        <w:numPr>
          <w:ilvl w:val="0"/>
          <w:numId w:val="12"/>
        </w:numPr>
        <w:shd w:val="clear" w:color="auto" w:fill="FFFFFF"/>
        <w:spacing w:before="0" w:beforeAutospacing="0" w:after="120" w:afterAutospacing="0"/>
        <w:jc w:val="both"/>
        <w:rPr>
          <w:rFonts w:asciiTheme="minorHAnsi" w:hAnsiTheme="minorHAnsi" w:cstheme="minorHAnsi"/>
          <w:sz w:val="22"/>
          <w:szCs w:val="22"/>
        </w:rPr>
      </w:pPr>
      <w:r w:rsidRPr="005B1BEE">
        <w:rPr>
          <w:rFonts w:asciiTheme="minorHAnsi" w:hAnsiTheme="minorHAnsi" w:cstheme="minorHAnsi"/>
          <w:sz w:val="22"/>
          <w:szCs w:val="22"/>
        </w:rPr>
        <w:t>María Cárdenas Moya</w:t>
      </w:r>
      <w:r>
        <w:rPr>
          <w:rFonts w:asciiTheme="minorHAnsi" w:hAnsiTheme="minorHAnsi" w:cstheme="minorHAnsi"/>
          <w:sz w:val="22"/>
          <w:szCs w:val="22"/>
        </w:rPr>
        <w:t>. Universidad de Málaga</w:t>
      </w:r>
    </w:p>
    <w:p w14:paraId="3A4B0438" w14:textId="3D09BA03" w:rsidR="005B1BEE" w:rsidRPr="005B1BEE" w:rsidRDefault="005B1BEE" w:rsidP="005B1BEE">
      <w:pPr>
        <w:shd w:val="clear" w:color="auto" w:fill="FFFFFF"/>
        <w:spacing w:after="120" w:line="240" w:lineRule="auto"/>
        <w:rPr>
          <w:rFonts w:eastAsia="Times New Roman" w:cstheme="minorHAnsi"/>
          <w:b/>
          <w:color w:val="000000"/>
          <w:lang w:eastAsia="es-ES"/>
        </w:rPr>
      </w:pPr>
      <w:r w:rsidRPr="005B1BEE">
        <w:rPr>
          <w:rFonts w:eastAsia="Times New Roman" w:cstheme="minorHAnsi"/>
          <w:b/>
          <w:color w:val="000000"/>
          <w:lang w:eastAsia="es-ES"/>
        </w:rPr>
        <w:t>Resumen</w:t>
      </w:r>
    </w:p>
    <w:p w14:paraId="06AE29B1" w14:textId="06457F9E" w:rsidR="005B1BEE" w:rsidRDefault="005B1BEE" w:rsidP="005B1BEE">
      <w:pPr>
        <w:pStyle w:val="v1elementtoproof"/>
        <w:shd w:val="clear" w:color="auto" w:fill="FFFFFF"/>
        <w:spacing w:before="0" w:beforeAutospacing="0" w:after="120" w:afterAutospacing="0"/>
        <w:jc w:val="both"/>
        <w:rPr>
          <w:rFonts w:asciiTheme="minorHAnsi" w:hAnsiTheme="minorHAnsi" w:cstheme="minorHAnsi"/>
          <w:sz w:val="22"/>
          <w:szCs w:val="22"/>
        </w:rPr>
      </w:pPr>
      <w:r w:rsidRPr="005B1BEE">
        <w:rPr>
          <w:rFonts w:asciiTheme="minorHAnsi" w:hAnsiTheme="minorHAnsi" w:cstheme="minorHAnsi"/>
          <w:sz w:val="22"/>
          <w:szCs w:val="22"/>
        </w:rPr>
        <w:t xml:space="preserve">El título de mi comunicación es una invitación a la molestia y a la provocación. Ya en 2024, en absoluto la interseccionalidad y la perspectiva de género son disruptivas; </w:t>
      </w:r>
      <w:proofErr w:type="spellStart"/>
      <w:r w:rsidRPr="005B1BEE">
        <w:rPr>
          <w:rFonts w:asciiTheme="minorHAnsi" w:hAnsiTheme="minorHAnsi" w:cstheme="minorHAnsi"/>
          <w:sz w:val="22"/>
          <w:szCs w:val="22"/>
        </w:rPr>
        <w:t>mas</w:t>
      </w:r>
      <w:proofErr w:type="spellEnd"/>
      <w:r w:rsidRPr="005B1BEE">
        <w:rPr>
          <w:rFonts w:asciiTheme="minorHAnsi" w:hAnsiTheme="minorHAnsi" w:cstheme="minorHAnsi"/>
          <w:sz w:val="22"/>
          <w:szCs w:val="22"/>
        </w:rPr>
        <w:t xml:space="preserve"> si considero una gran torpeza para la producción de conocimiento científico que aún se presente como necesidad su reivindicación en el siglo XXI. El objetivo final resulta en su incorporación como métodos en la investigación del Trabajo Social. A su vez, considero oportuno poner de manifiesto las contradicciones terminológicas que he observado a lo largo de mi </w:t>
      </w:r>
      <w:r w:rsidRPr="005B1BEE">
        <w:rPr>
          <w:rFonts w:asciiTheme="minorHAnsi" w:hAnsiTheme="minorHAnsi" w:cstheme="minorHAnsi"/>
          <w:sz w:val="22"/>
          <w:szCs w:val="22"/>
        </w:rPr>
        <w:lastRenderedPageBreak/>
        <w:t xml:space="preserve">investigación y taxonomía de las formas y manifestaciones de las violencias en contra de las niñas, adolescentes y mujeres. </w:t>
      </w:r>
      <w:proofErr w:type="spellStart"/>
      <w:r w:rsidRPr="005B1BEE">
        <w:rPr>
          <w:rFonts w:asciiTheme="minorHAnsi" w:hAnsiTheme="minorHAnsi" w:cstheme="minorHAnsi"/>
          <w:sz w:val="22"/>
          <w:szCs w:val="22"/>
        </w:rPr>
        <w:t>Henrietta</w:t>
      </w:r>
      <w:proofErr w:type="spellEnd"/>
      <w:r w:rsidRPr="005B1BEE">
        <w:rPr>
          <w:rFonts w:asciiTheme="minorHAnsi" w:hAnsiTheme="minorHAnsi" w:cstheme="minorHAnsi"/>
          <w:sz w:val="22"/>
          <w:szCs w:val="22"/>
        </w:rPr>
        <w:t xml:space="preserve"> L. Moore (1991) constata el surgimiento de la </w:t>
      </w:r>
      <w:r w:rsidRPr="005B1BEE">
        <w:rPr>
          <w:rFonts w:ascii="Cambria Math" w:hAnsi="Cambria Math" w:cs="Cambria Math"/>
          <w:sz w:val="22"/>
          <w:szCs w:val="22"/>
        </w:rPr>
        <w:t>≪</w:t>
      </w:r>
      <w:r w:rsidRPr="005B1BEE">
        <w:rPr>
          <w:rFonts w:asciiTheme="minorHAnsi" w:hAnsiTheme="minorHAnsi" w:cstheme="minorHAnsi"/>
          <w:sz w:val="22"/>
          <w:szCs w:val="22"/>
        </w:rPr>
        <w:t>antropología de la mujer</w:t>
      </w:r>
      <w:r w:rsidRPr="005B1BEE">
        <w:rPr>
          <w:rFonts w:ascii="Cambria Math" w:hAnsi="Cambria Math" w:cs="Cambria Math"/>
          <w:sz w:val="22"/>
          <w:szCs w:val="22"/>
        </w:rPr>
        <w:t>≫</w:t>
      </w:r>
      <w:r w:rsidRPr="005B1BEE">
        <w:rPr>
          <w:rFonts w:asciiTheme="minorHAnsi" w:hAnsiTheme="minorHAnsi" w:cstheme="minorHAnsi"/>
          <w:sz w:val="22"/>
          <w:szCs w:val="22"/>
        </w:rPr>
        <w:t xml:space="preserve"> a principios de 1970, para explicar cómo se representa a la mujer. Empieza a reconocerse la importancia del androcentrismo como efecto distorsionador en el trabajo de campo. Stella </w:t>
      </w:r>
      <w:proofErr w:type="spellStart"/>
      <w:r w:rsidRPr="005B1BEE">
        <w:rPr>
          <w:rFonts w:asciiTheme="minorHAnsi" w:hAnsiTheme="minorHAnsi" w:cstheme="minorHAnsi"/>
          <w:sz w:val="22"/>
          <w:szCs w:val="22"/>
        </w:rPr>
        <w:t>Villarmea</w:t>
      </w:r>
      <w:proofErr w:type="spellEnd"/>
      <w:r w:rsidRPr="005B1BEE">
        <w:rPr>
          <w:rFonts w:asciiTheme="minorHAnsi" w:hAnsiTheme="minorHAnsi" w:cstheme="minorHAnsi"/>
          <w:sz w:val="22"/>
          <w:szCs w:val="22"/>
        </w:rPr>
        <w:t xml:space="preserve"> (1999) plantea “¿qué importancia tiene para el feminismo ocuparse de la ciencia?”. La práctica científica es uno de los principales tipos de conocimiento desde los que se estructura la realidad en nuestras sociedades contemporáneas, instaurándose como agente fundamental de la política (p. 222). </w:t>
      </w:r>
    </w:p>
    <w:p w14:paraId="63DB2BB0" w14:textId="714B7235" w:rsidR="005B1BEE" w:rsidRDefault="005B1BEE" w:rsidP="005B1BEE">
      <w:pPr>
        <w:pStyle w:val="v1elementtoproof"/>
        <w:shd w:val="clear" w:color="auto" w:fill="FFFFFF"/>
        <w:spacing w:before="0" w:beforeAutospacing="0" w:after="120" w:afterAutospacing="0"/>
        <w:jc w:val="both"/>
        <w:rPr>
          <w:rFonts w:asciiTheme="minorHAnsi" w:hAnsiTheme="minorHAnsi" w:cstheme="minorHAnsi"/>
          <w:sz w:val="22"/>
          <w:szCs w:val="22"/>
        </w:rPr>
      </w:pPr>
      <w:r w:rsidRPr="005B1BEE">
        <w:rPr>
          <w:rFonts w:asciiTheme="minorHAnsi" w:hAnsiTheme="minorHAnsi" w:cstheme="minorHAnsi"/>
          <w:sz w:val="22"/>
          <w:szCs w:val="22"/>
        </w:rPr>
        <w:t xml:space="preserve">La reconstrucción de la ciencia resulta un elemento central de la lucha feminista, en tanto aspira a construir la categoría de nuestra naturaleza mediante nuevos significados que rehúsan de las lógicas patriarcales, permitiéndonos vivir vidas más plenas (p. 222). Retomando a </w:t>
      </w:r>
      <w:proofErr w:type="spellStart"/>
      <w:r w:rsidRPr="005B1BEE">
        <w:rPr>
          <w:rFonts w:asciiTheme="minorHAnsi" w:hAnsiTheme="minorHAnsi" w:cstheme="minorHAnsi"/>
          <w:sz w:val="22"/>
          <w:szCs w:val="22"/>
        </w:rPr>
        <w:t>Henrietta</w:t>
      </w:r>
      <w:proofErr w:type="spellEnd"/>
      <w:r w:rsidRPr="005B1BEE">
        <w:rPr>
          <w:rFonts w:asciiTheme="minorHAnsi" w:hAnsiTheme="minorHAnsi" w:cstheme="minorHAnsi"/>
          <w:sz w:val="22"/>
          <w:szCs w:val="22"/>
        </w:rPr>
        <w:t xml:space="preserve"> L. Moore (1991), “la antropología feminista franquea la frontera del estudio de la mujer y se adentra en el estudio del género, de la relación entre la mujer y el varón, y del papel del género en la estructura de las sociedades humanas, de su historia, ideología, sistema económico y organización política” (p. 18). </w:t>
      </w:r>
    </w:p>
    <w:p w14:paraId="420C93F0" w14:textId="7A07E5FA" w:rsidR="005B1BEE" w:rsidRPr="005B1BEE" w:rsidRDefault="005B1BEE" w:rsidP="005B1BEE">
      <w:pPr>
        <w:pStyle w:val="v1elementtoproof"/>
        <w:shd w:val="clear" w:color="auto" w:fill="FFFFFF"/>
        <w:spacing w:before="0" w:beforeAutospacing="0" w:after="120" w:afterAutospacing="0"/>
        <w:jc w:val="both"/>
        <w:rPr>
          <w:rFonts w:asciiTheme="minorHAnsi" w:hAnsiTheme="minorHAnsi" w:cstheme="minorHAnsi"/>
          <w:sz w:val="22"/>
          <w:szCs w:val="22"/>
        </w:rPr>
      </w:pPr>
      <w:r w:rsidRPr="005B1BEE">
        <w:rPr>
          <w:rFonts w:asciiTheme="minorHAnsi" w:hAnsiTheme="minorHAnsi" w:cstheme="minorHAnsi"/>
          <w:sz w:val="22"/>
          <w:szCs w:val="22"/>
        </w:rPr>
        <w:t xml:space="preserve">El concepto de género puede ser entendido como una construcción simbólica o como una relación social (p. 27). Como construcción simbólica, el análisis del </w:t>
      </w:r>
      <w:r w:rsidRPr="005B1BEE">
        <w:rPr>
          <w:rFonts w:ascii="Cambria Math" w:hAnsi="Cambria Math" w:cs="Cambria Math"/>
          <w:sz w:val="22"/>
          <w:szCs w:val="22"/>
        </w:rPr>
        <w:t>≪</w:t>
      </w:r>
      <w:r w:rsidRPr="005B1BEE">
        <w:rPr>
          <w:rFonts w:asciiTheme="minorHAnsi" w:hAnsiTheme="minorHAnsi" w:cstheme="minorHAnsi"/>
          <w:sz w:val="22"/>
          <w:szCs w:val="22"/>
        </w:rPr>
        <w:t>hombre</w:t>
      </w:r>
      <w:r w:rsidRPr="005B1BEE">
        <w:rPr>
          <w:rFonts w:ascii="Cambria Math" w:hAnsi="Cambria Math" w:cs="Cambria Math"/>
          <w:sz w:val="22"/>
          <w:szCs w:val="22"/>
        </w:rPr>
        <w:t>≫</w:t>
      </w:r>
      <w:r w:rsidRPr="005B1BEE">
        <w:rPr>
          <w:rFonts w:asciiTheme="minorHAnsi" w:hAnsiTheme="minorHAnsi" w:cstheme="minorHAnsi"/>
          <w:sz w:val="22"/>
          <w:szCs w:val="22"/>
        </w:rPr>
        <w:t xml:space="preserve"> y de la </w:t>
      </w:r>
      <w:r w:rsidRPr="005B1BEE">
        <w:rPr>
          <w:rFonts w:ascii="Cambria Math" w:hAnsi="Cambria Math" w:cs="Cambria Math"/>
          <w:sz w:val="22"/>
          <w:szCs w:val="22"/>
        </w:rPr>
        <w:t>≪</w:t>
      </w:r>
      <w:r w:rsidRPr="005B1BEE">
        <w:rPr>
          <w:rFonts w:asciiTheme="minorHAnsi" w:hAnsiTheme="minorHAnsi" w:cstheme="minorHAnsi"/>
          <w:sz w:val="22"/>
          <w:szCs w:val="22"/>
        </w:rPr>
        <w:t>mujer</w:t>
      </w:r>
      <w:r w:rsidRPr="005B1BEE">
        <w:rPr>
          <w:rFonts w:ascii="Cambria Math" w:hAnsi="Cambria Math" w:cs="Cambria Math"/>
          <w:sz w:val="22"/>
          <w:szCs w:val="22"/>
        </w:rPr>
        <w:t>≫</w:t>
      </w:r>
      <w:r w:rsidRPr="005B1BEE">
        <w:rPr>
          <w:rFonts w:asciiTheme="minorHAnsi" w:hAnsiTheme="minorHAnsi" w:cstheme="minorHAnsi"/>
          <w:sz w:val="22"/>
          <w:szCs w:val="22"/>
        </w:rPr>
        <w:t xml:space="preserve"> se fundamenta en identificar las expectativas y valores que una cultura concreta asocia al hecho de </w:t>
      </w:r>
      <w:r w:rsidRPr="005B1BEE">
        <w:rPr>
          <w:rFonts w:ascii="Cambria Math" w:hAnsi="Cambria Math" w:cs="Cambria Math"/>
          <w:sz w:val="22"/>
          <w:szCs w:val="22"/>
        </w:rPr>
        <w:t>≪</w:t>
      </w:r>
      <w:r w:rsidRPr="005B1BEE">
        <w:rPr>
          <w:rFonts w:asciiTheme="minorHAnsi" w:hAnsiTheme="minorHAnsi" w:cstheme="minorHAnsi"/>
          <w:sz w:val="22"/>
          <w:szCs w:val="22"/>
        </w:rPr>
        <w:t>ser hombre</w:t>
      </w:r>
      <w:r w:rsidRPr="005B1BEE">
        <w:rPr>
          <w:rFonts w:ascii="Cambria Math" w:hAnsi="Cambria Math" w:cs="Cambria Math"/>
          <w:sz w:val="22"/>
          <w:szCs w:val="22"/>
        </w:rPr>
        <w:t>≫</w:t>
      </w:r>
      <w:r w:rsidRPr="005B1BEE">
        <w:rPr>
          <w:rFonts w:asciiTheme="minorHAnsi" w:hAnsiTheme="minorHAnsi" w:cstheme="minorHAnsi"/>
          <w:sz w:val="22"/>
          <w:szCs w:val="22"/>
        </w:rPr>
        <w:t xml:space="preserve"> o </w:t>
      </w:r>
      <w:r w:rsidRPr="005B1BEE">
        <w:rPr>
          <w:rFonts w:ascii="Cambria Math" w:hAnsi="Cambria Math" w:cs="Cambria Math"/>
          <w:sz w:val="22"/>
          <w:szCs w:val="22"/>
        </w:rPr>
        <w:t>≪</w:t>
      </w:r>
      <w:r w:rsidRPr="005B1BEE">
        <w:rPr>
          <w:rFonts w:asciiTheme="minorHAnsi" w:hAnsiTheme="minorHAnsi" w:cstheme="minorHAnsi"/>
          <w:sz w:val="22"/>
          <w:szCs w:val="22"/>
        </w:rPr>
        <w:t>ser mujer</w:t>
      </w:r>
      <w:r w:rsidRPr="005B1BEE">
        <w:rPr>
          <w:rFonts w:ascii="Cambria Math" w:hAnsi="Cambria Math" w:cs="Cambria Math"/>
          <w:sz w:val="22"/>
          <w:szCs w:val="22"/>
        </w:rPr>
        <w:t>≫</w:t>
      </w:r>
      <w:r w:rsidRPr="005B1BEE">
        <w:rPr>
          <w:rFonts w:asciiTheme="minorHAnsi" w:hAnsiTheme="minorHAnsi" w:cstheme="minorHAnsi"/>
          <w:sz w:val="22"/>
          <w:szCs w:val="22"/>
        </w:rPr>
        <w:t xml:space="preserve">. </w:t>
      </w:r>
      <w:r>
        <w:rPr>
          <w:rFonts w:asciiTheme="minorHAnsi" w:hAnsiTheme="minorHAnsi" w:cstheme="minorHAnsi"/>
          <w:sz w:val="22"/>
          <w:szCs w:val="22"/>
        </w:rPr>
        <w:t xml:space="preserve"> </w:t>
      </w:r>
      <w:r w:rsidRPr="005B1BEE">
        <w:rPr>
          <w:rFonts w:asciiTheme="minorHAnsi" w:hAnsiTheme="minorHAnsi" w:cstheme="minorHAnsi"/>
          <w:sz w:val="22"/>
          <w:szCs w:val="22"/>
        </w:rPr>
        <w:t xml:space="preserve">Como relación social, el género resulta inevitablemente en el planteamiento de la división sexual del trabajo y de la división de la vida social en esfera </w:t>
      </w:r>
      <w:r w:rsidRPr="005B1BEE">
        <w:rPr>
          <w:rFonts w:ascii="Cambria Math" w:hAnsi="Cambria Math" w:cs="Cambria Math"/>
          <w:sz w:val="22"/>
          <w:szCs w:val="22"/>
        </w:rPr>
        <w:t>≪</w:t>
      </w:r>
      <w:r w:rsidRPr="005B1BEE">
        <w:rPr>
          <w:rFonts w:asciiTheme="minorHAnsi" w:hAnsiTheme="minorHAnsi" w:cstheme="minorHAnsi"/>
          <w:sz w:val="22"/>
          <w:szCs w:val="22"/>
        </w:rPr>
        <w:t>doméstica</w:t>
      </w:r>
      <w:r w:rsidRPr="005B1BEE">
        <w:rPr>
          <w:rFonts w:ascii="Cambria Math" w:hAnsi="Cambria Math" w:cs="Cambria Math"/>
          <w:sz w:val="22"/>
          <w:szCs w:val="22"/>
        </w:rPr>
        <w:t>≫</w:t>
      </w:r>
      <w:r w:rsidRPr="005B1BEE">
        <w:rPr>
          <w:rFonts w:asciiTheme="minorHAnsi" w:hAnsiTheme="minorHAnsi" w:cstheme="minorHAnsi"/>
          <w:sz w:val="22"/>
          <w:szCs w:val="22"/>
        </w:rPr>
        <w:t xml:space="preserve"> (asociada a la </w:t>
      </w:r>
      <w:r w:rsidRPr="005B1BEE">
        <w:rPr>
          <w:rFonts w:ascii="Cambria Math" w:hAnsi="Cambria Math" w:cs="Cambria Math"/>
          <w:sz w:val="22"/>
          <w:szCs w:val="22"/>
        </w:rPr>
        <w:t>≪</w:t>
      </w:r>
      <w:r w:rsidRPr="005B1BEE">
        <w:rPr>
          <w:rFonts w:asciiTheme="minorHAnsi" w:hAnsiTheme="minorHAnsi" w:cstheme="minorHAnsi"/>
          <w:sz w:val="22"/>
          <w:szCs w:val="22"/>
        </w:rPr>
        <w:t xml:space="preserve">mujer) y </w:t>
      </w:r>
      <w:r w:rsidRPr="005B1BEE">
        <w:rPr>
          <w:rFonts w:ascii="Cambria Math" w:hAnsi="Cambria Math" w:cs="Cambria Math"/>
          <w:sz w:val="22"/>
          <w:szCs w:val="22"/>
        </w:rPr>
        <w:t>≪</w:t>
      </w:r>
      <w:r w:rsidRPr="005B1BEE">
        <w:rPr>
          <w:rFonts w:asciiTheme="minorHAnsi" w:hAnsiTheme="minorHAnsi" w:cstheme="minorHAnsi"/>
          <w:sz w:val="22"/>
          <w:szCs w:val="22"/>
        </w:rPr>
        <w:t>pública</w:t>
      </w:r>
      <w:r w:rsidRPr="005B1BEE">
        <w:rPr>
          <w:rFonts w:ascii="Cambria Math" w:hAnsi="Cambria Math" w:cs="Cambria Math"/>
          <w:sz w:val="22"/>
          <w:szCs w:val="22"/>
        </w:rPr>
        <w:t>≫</w:t>
      </w:r>
      <w:r w:rsidRPr="005B1BEE">
        <w:rPr>
          <w:rFonts w:asciiTheme="minorHAnsi" w:hAnsiTheme="minorHAnsi" w:cstheme="minorHAnsi"/>
          <w:sz w:val="22"/>
          <w:szCs w:val="22"/>
        </w:rPr>
        <w:t xml:space="preserve"> (asociada al </w:t>
      </w:r>
      <w:r w:rsidRPr="005B1BEE">
        <w:rPr>
          <w:rFonts w:ascii="Cambria Math" w:hAnsi="Cambria Math" w:cs="Cambria Math"/>
          <w:sz w:val="22"/>
          <w:szCs w:val="22"/>
        </w:rPr>
        <w:t>≪</w:t>
      </w:r>
      <w:r w:rsidRPr="005B1BEE">
        <w:rPr>
          <w:rFonts w:asciiTheme="minorHAnsi" w:hAnsiTheme="minorHAnsi" w:cstheme="minorHAnsi"/>
          <w:sz w:val="22"/>
          <w:szCs w:val="22"/>
        </w:rPr>
        <w:t>hombre</w:t>
      </w:r>
      <w:r w:rsidRPr="005B1BEE">
        <w:rPr>
          <w:rFonts w:ascii="Cambria Math" w:hAnsi="Cambria Math" w:cs="Cambria Math"/>
          <w:sz w:val="22"/>
          <w:szCs w:val="22"/>
        </w:rPr>
        <w:t>≫</w:t>
      </w:r>
      <w:r w:rsidRPr="005B1BEE">
        <w:rPr>
          <w:rFonts w:asciiTheme="minorHAnsi" w:hAnsiTheme="minorHAnsi" w:cstheme="minorHAnsi"/>
          <w:sz w:val="22"/>
          <w:szCs w:val="22"/>
        </w:rPr>
        <w:t xml:space="preserve">) (p. 46). La contemplación simultánea o, mejor dicho, complementaria; de los conceptos de género como construcción simbólica y como relación social no es excluyente. Mas </w:t>
      </w:r>
      <w:proofErr w:type="spellStart"/>
      <w:r w:rsidRPr="005B1BEE">
        <w:rPr>
          <w:rFonts w:asciiTheme="minorHAnsi" w:hAnsiTheme="minorHAnsi" w:cstheme="minorHAnsi"/>
          <w:sz w:val="22"/>
          <w:szCs w:val="22"/>
        </w:rPr>
        <w:t>Henrietta</w:t>
      </w:r>
      <w:proofErr w:type="spellEnd"/>
      <w:r w:rsidRPr="005B1BEE">
        <w:rPr>
          <w:rFonts w:asciiTheme="minorHAnsi" w:hAnsiTheme="minorHAnsi" w:cstheme="minorHAnsi"/>
          <w:sz w:val="22"/>
          <w:szCs w:val="22"/>
        </w:rPr>
        <w:t xml:space="preserve"> L. Moore (1991) apunta que el conocimiento científico que se centra en la concepción relacional suele adolecer de una falta de análisis en materia de valoraciones e ideologías culturales (p. 46). </w:t>
      </w:r>
    </w:p>
    <w:p w14:paraId="43A1AE6E" w14:textId="77777777" w:rsidR="005B1BEE" w:rsidRDefault="005B1BEE" w:rsidP="005B1BEE">
      <w:pPr>
        <w:pStyle w:val="v1elementtoproof"/>
        <w:shd w:val="clear" w:color="auto" w:fill="FFFFFF"/>
        <w:spacing w:before="0" w:beforeAutospacing="0" w:after="120" w:afterAutospacing="0"/>
        <w:jc w:val="both"/>
        <w:rPr>
          <w:rFonts w:asciiTheme="minorHAnsi" w:hAnsiTheme="minorHAnsi" w:cstheme="minorHAnsi"/>
          <w:sz w:val="22"/>
          <w:szCs w:val="22"/>
        </w:rPr>
      </w:pPr>
      <w:r w:rsidRPr="005B1BEE">
        <w:rPr>
          <w:rFonts w:asciiTheme="minorHAnsi" w:hAnsiTheme="minorHAnsi" w:cstheme="minorHAnsi"/>
          <w:sz w:val="22"/>
          <w:szCs w:val="22"/>
        </w:rPr>
        <w:t xml:space="preserve">Según </w:t>
      </w:r>
      <w:proofErr w:type="spellStart"/>
      <w:r w:rsidRPr="005B1BEE">
        <w:rPr>
          <w:rFonts w:asciiTheme="minorHAnsi" w:hAnsiTheme="minorHAnsi" w:cstheme="minorHAnsi"/>
          <w:sz w:val="22"/>
          <w:szCs w:val="22"/>
        </w:rPr>
        <w:t>Henrietta</w:t>
      </w:r>
      <w:proofErr w:type="spellEnd"/>
      <w:r w:rsidRPr="005B1BEE">
        <w:rPr>
          <w:rFonts w:asciiTheme="minorHAnsi" w:hAnsiTheme="minorHAnsi" w:cstheme="minorHAnsi"/>
          <w:sz w:val="22"/>
          <w:szCs w:val="22"/>
        </w:rPr>
        <w:t xml:space="preserve"> L. Moore (1991), las imágenes, características y conductas normalmente asociadas con la mujer tienen siempre una especificidad cultural e histórica (p. 19). Por ello, resulta imprescindible la integración del enfoque </w:t>
      </w:r>
      <w:proofErr w:type="spellStart"/>
      <w:r w:rsidRPr="005B1BEE">
        <w:rPr>
          <w:rFonts w:asciiTheme="minorHAnsi" w:hAnsiTheme="minorHAnsi" w:cstheme="minorHAnsi"/>
          <w:sz w:val="22"/>
          <w:szCs w:val="22"/>
        </w:rPr>
        <w:t>interseccional</w:t>
      </w:r>
      <w:proofErr w:type="spellEnd"/>
      <w:r w:rsidRPr="005B1BEE">
        <w:rPr>
          <w:rFonts w:asciiTheme="minorHAnsi" w:hAnsiTheme="minorHAnsi" w:cstheme="minorHAnsi"/>
          <w:sz w:val="22"/>
          <w:szCs w:val="22"/>
        </w:rPr>
        <w:t xml:space="preserve"> y de género como métodos de investigación, desde la formulación de la pregunta hasta las conclusiones y/o evaluación. Sin embargo, observo un detrimento de la potencialidad de la perspectiva de género como consecuencia de la deformación de esta herramienta analítica. Contemplo cómo los conceptos "violencia de género", "violencia doméstica", "violencia en la pareja", son utilizados en diferentes marcos legislativos como sinónimos de "violencia contra las mujeres". A su vez, bajo la categorización de "mujeres", se invisibilizan y silencian dos aspectos fundamentales: la heterogeneidad y diversidad de las mujeres y la diferenciación por edad, como instrumento que contempla las especificidades de las realidades de las niñas y las adolescentes. </w:t>
      </w:r>
    </w:p>
    <w:p w14:paraId="1B5FDD90" w14:textId="41F6E7EE" w:rsidR="005B1BEE" w:rsidRDefault="005B1BEE" w:rsidP="005B1BEE">
      <w:pPr>
        <w:pStyle w:val="v1elementtoproof"/>
        <w:shd w:val="clear" w:color="auto" w:fill="FFFFFF"/>
        <w:spacing w:before="0" w:beforeAutospacing="0" w:after="120" w:afterAutospacing="0"/>
        <w:jc w:val="both"/>
        <w:rPr>
          <w:rFonts w:asciiTheme="minorHAnsi" w:hAnsiTheme="minorHAnsi" w:cstheme="minorHAnsi"/>
          <w:sz w:val="22"/>
          <w:szCs w:val="22"/>
        </w:rPr>
      </w:pPr>
      <w:r w:rsidRPr="005B1BEE">
        <w:rPr>
          <w:rFonts w:asciiTheme="minorHAnsi" w:hAnsiTheme="minorHAnsi" w:cstheme="minorHAnsi"/>
          <w:sz w:val="22"/>
          <w:szCs w:val="22"/>
        </w:rPr>
        <w:t xml:space="preserve">Abordar la categoría "mujeres" como grupo social homogéneo, significa desestimar la diversidad de experiencias, particularidades y necesidades concretas. Ahora bien, si bien es crucial reconocer que la sistematización de las violencias contra las niñas, adolescentes y mujeres no puede ser universalizada; tampoco puede existir una ausencia de taxonomía al respecto. La </w:t>
      </w:r>
      <w:proofErr w:type="spellStart"/>
      <w:r w:rsidRPr="005B1BEE">
        <w:rPr>
          <w:rFonts w:asciiTheme="minorHAnsi" w:hAnsiTheme="minorHAnsi" w:cstheme="minorHAnsi"/>
          <w:sz w:val="22"/>
          <w:szCs w:val="22"/>
        </w:rPr>
        <w:t>invisibilización</w:t>
      </w:r>
      <w:proofErr w:type="spellEnd"/>
      <w:r w:rsidRPr="005B1BEE">
        <w:rPr>
          <w:rFonts w:asciiTheme="minorHAnsi" w:hAnsiTheme="minorHAnsi" w:cstheme="minorHAnsi"/>
          <w:sz w:val="22"/>
          <w:szCs w:val="22"/>
        </w:rPr>
        <w:t xml:space="preserve"> de las particularidades y necesidades concretas tiene graves implicaciones. Limita nuestra comprensión de la realidad, desvalorizando las diferencias en género, edad, clase social, etnia, cultura, corporalidad, orientación sexual o identidad de género que influyen en la forma en que niñas, adolescentes y mujeres experimentan y afrontan las violencias. A su vez, perpetúa su exclusión de las políticas y programas públicas y sociales diseñados para abordar las violencias en contra de las niñas, adolescentes y mujeres. </w:t>
      </w:r>
      <w:r>
        <w:rPr>
          <w:rFonts w:asciiTheme="minorHAnsi" w:hAnsiTheme="minorHAnsi" w:cstheme="minorHAnsi"/>
          <w:sz w:val="22"/>
          <w:szCs w:val="22"/>
        </w:rPr>
        <w:t>L</w:t>
      </w:r>
      <w:r w:rsidRPr="005B1BEE">
        <w:rPr>
          <w:rFonts w:asciiTheme="minorHAnsi" w:hAnsiTheme="minorHAnsi" w:cstheme="minorHAnsi"/>
          <w:sz w:val="22"/>
          <w:szCs w:val="22"/>
        </w:rPr>
        <w:t xml:space="preserve">a investigación en Trabajo Social debe abandonar la visión reduccionista y homogénea de las violencias contra las niñas, adolescentes y mujeres. Cerrando con Stella </w:t>
      </w:r>
      <w:proofErr w:type="spellStart"/>
      <w:r w:rsidRPr="005B1BEE">
        <w:rPr>
          <w:rFonts w:asciiTheme="minorHAnsi" w:hAnsiTheme="minorHAnsi" w:cstheme="minorHAnsi"/>
          <w:sz w:val="22"/>
          <w:szCs w:val="22"/>
        </w:rPr>
        <w:t>Villarmea</w:t>
      </w:r>
      <w:proofErr w:type="spellEnd"/>
      <w:r w:rsidRPr="005B1BEE">
        <w:rPr>
          <w:rFonts w:asciiTheme="minorHAnsi" w:hAnsiTheme="minorHAnsi" w:cstheme="minorHAnsi"/>
          <w:sz w:val="22"/>
          <w:szCs w:val="22"/>
        </w:rPr>
        <w:t xml:space="preserve"> (1999), sólo si prestamos atención a los matices diferenciales, podremos construir una práctica feminista útil que conduzca a un futuro solidario (p. 231). </w:t>
      </w:r>
    </w:p>
    <w:p w14:paraId="565878E0" w14:textId="2299608F" w:rsidR="005B1BEE" w:rsidRPr="005B1BEE" w:rsidRDefault="005B1BEE" w:rsidP="005B1BEE">
      <w:pPr>
        <w:pStyle w:val="v1elementtoproof"/>
        <w:shd w:val="clear" w:color="auto" w:fill="FFFFFF"/>
        <w:spacing w:before="0" w:beforeAutospacing="0" w:after="120" w:afterAutospacing="0"/>
        <w:jc w:val="both"/>
        <w:rPr>
          <w:rFonts w:asciiTheme="minorHAnsi" w:hAnsiTheme="minorHAnsi" w:cstheme="minorHAnsi"/>
          <w:sz w:val="22"/>
          <w:szCs w:val="22"/>
        </w:rPr>
      </w:pPr>
      <w:r w:rsidRPr="005B1BEE">
        <w:rPr>
          <w:rFonts w:asciiTheme="minorHAnsi" w:hAnsiTheme="minorHAnsi" w:cstheme="minorHAnsi"/>
          <w:b/>
          <w:sz w:val="22"/>
          <w:szCs w:val="22"/>
        </w:rPr>
        <w:t>Palabras clave:</w:t>
      </w:r>
      <w:r w:rsidRPr="005B1BEE">
        <w:rPr>
          <w:rFonts w:asciiTheme="minorHAnsi" w:hAnsiTheme="minorHAnsi" w:cstheme="minorHAnsi"/>
          <w:sz w:val="22"/>
          <w:szCs w:val="22"/>
        </w:rPr>
        <w:t xml:space="preserve"> taxonomía de las violencias contra las niñas, adolescentes y mujeres; interseccionalidad; perspectiva de género; ciencia feminista.</w:t>
      </w:r>
    </w:p>
    <w:p w14:paraId="20168028" w14:textId="77777777" w:rsidR="005B1BEE" w:rsidRPr="005B1BEE" w:rsidRDefault="005B1BEE" w:rsidP="005B1BEE">
      <w:pPr>
        <w:pStyle w:val="v1elementtoproof"/>
        <w:shd w:val="clear" w:color="auto" w:fill="DEEAF6" w:themeFill="accent5" w:themeFillTint="33"/>
        <w:spacing w:before="0" w:beforeAutospacing="0" w:after="120" w:afterAutospacing="0"/>
        <w:rPr>
          <w:rFonts w:asciiTheme="minorHAnsi" w:hAnsiTheme="minorHAnsi" w:cstheme="minorHAnsi"/>
          <w:b/>
          <w:sz w:val="22"/>
          <w:szCs w:val="22"/>
        </w:rPr>
      </w:pPr>
      <w:r w:rsidRPr="005B1BEE">
        <w:rPr>
          <w:rFonts w:asciiTheme="minorHAnsi" w:hAnsiTheme="minorHAnsi" w:cstheme="minorHAnsi"/>
          <w:b/>
          <w:kern w:val="2"/>
          <w:sz w:val="22"/>
          <w:szCs w:val="22"/>
          <w14:ligatures w14:val="standardContextual"/>
        </w:rPr>
        <w:lastRenderedPageBreak/>
        <w:t xml:space="preserve">Título: </w:t>
      </w:r>
      <w:r w:rsidRPr="005B1BEE">
        <w:rPr>
          <w:rFonts w:asciiTheme="minorHAnsi" w:hAnsiTheme="minorHAnsi" w:cstheme="minorHAnsi"/>
          <w:b/>
          <w:sz w:val="22"/>
          <w:szCs w:val="22"/>
        </w:rPr>
        <w:t xml:space="preserve">La ideación suicida entre los universitarios: Factores de riesgo y de protección. </w:t>
      </w:r>
    </w:p>
    <w:p w14:paraId="4B5D1BE2" w14:textId="4B56D301" w:rsidR="005B1BEE" w:rsidRPr="005B1BEE" w:rsidRDefault="005B1BEE" w:rsidP="005B1BEE">
      <w:pPr>
        <w:spacing w:after="0" w:line="240" w:lineRule="auto"/>
        <w:jc w:val="both"/>
        <w:rPr>
          <w:rFonts w:eastAsia="Times New Roman" w:cstheme="minorHAnsi"/>
          <w:b/>
          <w:lang w:eastAsia="es-ES"/>
        </w:rPr>
      </w:pPr>
      <w:r w:rsidRPr="005B1BEE">
        <w:rPr>
          <w:rFonts w:eastAsia="Times New Roman" w:cstheme="minorHAnsi"/>
          <w:b/>
          <w:lang w:eastAsia="es-ES"/>
        </w:rPr>
        <w:t>Nombre y afiliación de autores/as:</w:t>
      </w:r>
    </w:p>
    <w:p w14:paraId="1148F1B4" w14:textId="77777777" w:rsidR="005B1BEE" w:rsidRDefault="005B1BEE" w:rsidP="005B1BEE">
      <w:pPr>
        <w:pStyle w:val="v1elementtoproof"/>
        <w:numPr>
          <w:ilvl w:val="0"/>
          <w:numId w:val="12"/>
        </w:numPr>
        <w:shd w:val="clear" w:color="auto" w:fill="FFFFFF"/>
        <w:spacing w:before="0" w:beforeAutospacing="0" w:after="0" w:afterAutospacing="0"/>
        <w:jc w:val="both"/>
        <w:rPr>
          <w:rFonts w:asciiTheme="minorHAnsi" w:hAnsiTheme="minorHAnsi" w:cstheme="minorHAnsi"/>
          <w:sz w:val="22"/>
          <w:szCs w:val="22"/>
        </w:rPr>
      </w:pPr>
      <w:r w:rsidRPr="005B1BEE">
        <w:rPr>
          <w:rFonts w:asciiTheme="minorHAnsi" w:hAnsiTheme="minorHAnsi" w:cstheme="minorHAnsi"/>
          <w:sz w:val="22"/>
          <w:szCs w:val="22"/>
        </w:rPr>
        <w:t xml:space="preserve">Silvia </w:t>
      </w:r>
      <w:proofErr w:type="spellStart"/>
      <w:r w:rsidRPr="005B1BEE">
        <w:rPr>
          <w:rFonts w:asciiTheme="minorHAnsi" w:hAnsiTheme="minorHAnsi" w:cstheme="minorHAnsi"/>
          <w:sz w:val="22"/>
          <w:szCs w:val="22"/>
        </w:rPr>
        <w:t>Herrerias</w:t>
      </w:r>
      <w:proofErr w:type="spellEnd"/>
      <w:r w:rsidRPr="005B1BEE">
        <w:rPr>
          <w:rFonts w:asciiTheme="minorHAnsi" w:hAnsiTheme="minorHAnsi" w:cstheme="minorHAnsi"/>
          <w:sz w:val="22"/>
          <w:szCs w:val="22"/>
        </w:rPr>
        <w:t xml:space="preserve"> Redondo - Estudiante de Trabajo Social de la Universidad de Málaga </w:t>
      </w:r>
    </w:p>
    <w:p w14:paraId="540598C7" w14:textId="77777777" w:rsidR="005B1BEE" w:rsidRDefault="005B1BEE" w:rsidP="005B1BEE">
      <w:pPr>
        <w:pStyle w:val="v1elementtoproof"/>
        <w:numPr>
          <w:ilvl w:val="0"/>
          <w:numId w:val="12"/>
        </w:numPr>
        <w:shd w:val="clear" w:color="auto" w:fill="FFFFFF"/>
        <w:spacing w:before="0" w:beforeAutospacing="0" w:after="0" w:afterAutospacing="0"/>
        <w:jc w:val="both"/>
        <w:rPr>
          <w:rFonts w:asciiTheme="minorHAnsi" w:hAnsiTheme="minorHAnsi" w:cstheme="minorHAnsi"/>
          <w:sz w:val="22"/>
          <w:szCs w:val="22"/>
        </w:rPr>
      </w:pPr>
      <w:r w:rsidRPr="005B1BEE">
        <w:rPr>
          <w:rFonts w:asciiTheme="minorHAnsi" w:hAnsiTheme="minorHAnsi" w:cstheme="minorHAnsi"/>
          <w:sz w:val="22"/>
          <w:szCs w:val="22"/>
        </w:rPr>
        <w:t xml:space="preserve">Dolores Maíz Molero - Estudiante de Trabajo Social de la Universidad de Málaga </w:t>
      </w:r>
    </w:p>
    <w:p w14:paraId="761CF7FF" w14:textId="77777777" w:rsidR="005B1BEE" w:rsidRDefault="005B1BEE" w:rsidP="005B1BEE">
      <w:pPr>
        <w:pStyle w:val="v1elementtoproof"/>
        <w:numPr>
          <w:ilvl w:val="0"/>
          <w:numId w:val="12"/>
        </w:numPr>
        <w:shd w:val="clear" w:color="auto" w:fill="FFFFFF"/>
        <w:spacing w:before="0" w:beforeAutospacing="0" w:after="0" w:afterAutospacing="0"/>
        <w:jc w:val="both"/>
        <w:rPr>
          <w:rFonts w:asciiTheme="minorHAnsi" w:hAnsiTheme="minorHAnsi" w:cstheme="minorHAnsi"/>
          <w:sz w:val="22"/>
          <w:szCs w:val="22"/>
        </w:rPr>
      </w:pPr>
      <w:r w:rsidRPr="005B1BEE">
        <w:rPr>
          <w:rFonts w:asciiTheme="minorHAnsi" w:hAnsiTheme="minorHAnsi" w:cstheme="minorHAnsi"/>
          <w:sz w:val="22"/>
          <w:szCs w:val="22"/>
        </w:rPr>
        <w:t xml:space="preserve">Nerea Marín Jiménez - Estudiante de Trabajo Social de la Universidad de Málaga </w:t>
      </w:r>
    </w:p>
    <w:p w14:paraId="4E51987E" w14:textId="77777777" w:rsidR="005B1BEE" w:rsidRDefault="005B1BEE" w:rsidP="005B1BEE">
      <w:pPr>
        <w:pStyle w:val="v1elementtoproof"/>
        <w:numPr>
          <w:ilvl w:val="0"/>
          <w:numId w:val="12"/>
        </w:numPr>
        <w:shd w:val="clear" w:color="auto" w:fill="FFFFFF"/>
        <w:spacing w:before="0" w:beforeAutospacing="0" w:after="0" w:afterAutospacing="0"/>
        <w:jc w:val="both"/>
        <w:rPr>
          <w:rFonts w:asciiTheme="minorHAnsi" w:hAnsiTheme="minorHAnsi" w:cstheme="minorHAnsi"/>
          <w:sz w:val="22"/>
          <w:szCs w:val="22"/>
        </w:rPr>
      </w:pPr>
      <w:proofErr w:type="spellStart"/>
      <w:r w:rsidRPr="005B1BEE">
        <w:rPr>
          <w:rFonts w:asciiTheme="minorHAnsi" w:hAnsiTheme="minorHAnsi" w:cstheme="minorHAnsi"/>
          <w:sz w:val="22"/>
          <w:szCs w:val="22"/>
        </w:rPr>
        <w:t>Nayara</w:t>
      </w:r>
      <w:proofErr w:type="spellEnd"/>
      <w:r w:rsidRPr="005B1BEE">
        <w:rPr>
          <w:rFonts w:asciiTheme="minorHAnsi" w:hAnsiTheme="minorHAnsi" w:cstheme="minorHAnsi"/>
          <w:sz w:val="22"/>
          <w:szCs w:val="22"/>
        </w:rPr>
        <w:t xml:space="preserve"> Ortega Codes - Estudiante de Trabajo Social de la Universidad de Málaga </w:t>
      </w:r>
    </w:p>
    <w:p w14:paraId="52FD21CF" w14:textId="77777777" w:rsidR="005B1BEE" w:rsidRDefault="005B1BEE" w:rsidP="005B1BEE">
      <w:pPr>
        <w:pStyle w:val="v1elementtoproof"/>
        <w:numPr>
          <w:ilvl w:val="0"/>
          <w:numId w:val="12"/>
        </w:numPr>
        <w:shd w:val="clear" w:color="auto" w:fill="FFFFFF"/>
        <w:spacing w:before="0" w:beforeAutospacing="0" w:after="0" w:afterAutospacing="0"/>
        <w:jc w:val="both"/>
        <w:rPr>
          <w:rFonts w:asciiTheme="minorHAnsi" w:hAnsiTheme="minorHAnsi" w:cstheme="minorHAnsi"/>
          <w:sz w:val="22"/>
          <w:szCs w:val="22"/>
        </w:rPr>
      </w:pPr>
      <w:r w:rsidRPr="005B1BEE">
        <w:rPr>
          <w:rFonts w:asciiTheme="minorHAnsi" w:hAnsiTheme="minorHAnsi" w:cstheme="minorHAnsi"/>
          <w:sz w:val="22"/>
          <w:szCs w:val="22"/>
        </w:rPr>
        <w:t xml:space="preserve">Nuria Palomares Bravo - Estudiante de Trabajo Social de la Universidad de Málaga </w:t>
      </w:r>
    </w:p>
    <w:p w14:paraId="7B3ECACA" w14:textId="6FD391EC" w:rsidR="005B1BEE" w:rsidRPr="005B1BEE" w:rsidRDefault="005B1BEE" w:rsidP="005B1BEE">
      <w:pPr>
        <w:pStyle w:val="v1elementtoproof"/>
        <w:numPr>
          <w:ilvl w:val="0"/>
          <w:numId w:val="12"/>
        </w:numPr>
        <w:shd w:val="clear" w:color="auto" w:fill="FFFFFF"/>
        <w:spacing w:before="0" w:beforeAutospacing="0" w:after="0" w:afterAutospacing="0"/>
        <w:jc w:val="both"/>
        <w:rPr>
          <w:rFonts w:asciiTheme="minorHAnsi" w:hAnsiTheme="minorHAnsi" w:cstheme="minorHAnsi"/>
          <w:sz w:val="22"/>
          <w:szCs w:val="22"/>
        </w:rPr>
      </w:pPr>
      <w:r w:rsidRPr="005B1BEE">
        <w:rPr>
          <w:rFonts w:asciiTheme="minorHAnsi" w:hAnsiTheme="minorHAnsi" w:cstheme="minorHAnsi"/>
          <w:sz w:val="22"/>
          <w:szCs w:val="22"/>
        </w:rPr>
        <w:t xml:space="preserve">Ana Soler Vallejo - Estudiante de Trabajo Social de la Universidad de Málaga </w:t>
      </w:r>
    </w:p>
    <w:p w14:paraId="560E1E47" w14:textId="77777777" w:rsidR="005B1BEE" w:rsidRDefault="005B1BEE" w:rsidP="005B1BEE">
      <w:pPr>
        <w:pStyle w:val="v1elementtoproof"/>
        <w:shd w:val="clear" w:color="auto" w:fill="FFFFFF"/>
        <w:spacing w:before="0" w:beforeAutospacing="0" w:after="120" w:afterAutospacing="0"/>
        <w:jc w:val="both"/>
        <w:rPr>
          <w:rFonts w:asciiTheme="minorHAnsi" w:hAnsiTheme="minorHAnsi" w:cstheme="minorHAnsi"/>
          <w:b/>
          <w:sz w:val="22"/>
          <w:szCs w:val="22"/>
        </w:rPr>
      </w:pPr>
    </w:p>
    <w:p w14:paraId="32F6A56A" w14:textId="2291FFC6" w:rsidR="005B1BEE" w:rsidRPr="005B1BEE" w:rsidRDefault="005B1BEE" w:rsidP="005B1BEE">
      <w:pPr>
        <w:pStyle w:val="v1elementtoproof"/>
        <w:shd w:val="clear" w:color="auto" w:fill="FFFFFF"/>
        <w:spacing w:before="0" w:beforeAutospacing="0" w:after="120" w:afterAutospacing="0"/>
        <w:jc w:val="both"/>
        <w:rPr>
          <w:rFonts w:asciiTheme="minorHAnsi" w:hAnsiTheme="minorHAnsi" w:cstheme="minorHAnsi"/>
          <w:sz w:val="22"/>
          <w:szCs w:val="22"/>
        </w:rPr>
      </w:pPr>
      <w:r w:rsidRPr="005B1BEE">
        <w:rPr>
          <w:rFonts w:asciiTheme="minorHAnsi" w:hAnsiTheme="minorHAnsi" w:cstheme="minorHAnsi"/>
          <w:b/>
          <w:sz w:val="22"/>
          <w:szCs w:val="22"/>
        </w:rPr>
        <w:t>Resumen</w:t>
      </w:r>
    </w:p>
    <w:p w14:paraId="3B349B11" w14:textId="77777777" w:rsidR="005B1BEE" w:rsidRPr="005B1BEE" w:rsidRDefault="005B1BEE" w:rsidP="005B1BEE">
      <w:pPr>
        <w:pStyle w:val="v1elementtoproof"/>
        <w:shd w:val="clear" w:color="auto" w:fill="FFFFFF"/>
        <w:spacing w:before="0" w:beforeAutospacing="0" w:after="120" w:afterAutospacing="0"/>
        <w:jc w:val="both"/>
        <w:rPr>
          <w:rFonts w:asciiTheme="minorHAnsi" w:hAnsiTheme="minorHAnsi" w:cstheme="minorHAnsi"/>
          <w:sz w:val="22"/>
          <w:szCs w:val="22"/>
        </w:rPr>
      </w:pPr>
      <w:r w:rsidRPr="005B1BEE">
        <w:rPr>
          <w:rFonts w:asciiTheme="minorHAnsi" w:hAnsiTheme="minorHAnsi" w:cstheme="minorHAnsi"/>
          <w:sz w:val="22"/>
          <w:szCs w:val="22"/>
        </w:rPr>
        <w:t xml:space="preserve">El presente trabajo de investigación aborda la ideación suicida en la población universitaria con el fin de analizar algunos factores de protección y de riesgo. Consideramos importante esa investigación debido a que la salud mental de los estudiantes es un elemento central que no solo tiene repercusiones sobre el rendimiento académico, o en el abandono de los estudios, sino que también puede afectar a una posible ideación suicida. Por todo ello, se estudian cuatro variables: ansiedad, depresión, autoestima y adicción a las redes sociales. Se trata de un estudio transversal realizado con 115 estudiantes de la Universidad de Málaga entrevistados mediante un formulario online Las variables se han medido con las siguientes escalas: Escala de riesgo de adicción-adolescente a las redes sociales e internet: fiabilidad y validez (Hernández, M. et al.2018). La subescala HADA (ansiedad) y HADD (depresión), recogida en la adaptación al español por Quintana et al. (2003, </w:t>
      </w:r>
      <w:proofErr w:type="spellStart"/>
      <w:r w:rsidRPr="005B1BEE">
        <w:rPr>
          <w:rFonts w:asciiTheme="minorHAnsi" w:hAnsiTheme="minorHAnsi" w:cstheme="minorHAnsi"/>
          <w:sz w:val="22"/>
          <w:szCs w:val="22"/>
        </w:rPr>
        <w:t>cit</w:t>
      </w:r>
      <w:proofErr w:type="spellEnd"/>
      <w:r w:rsidRPr="005B1BEE">
        <w:rPr>
          <w:rFonts w:asciiTheme="minorHAnsi" w:hAnsiTheme="minorHAnsi" w:cstheme="minorHAnsi"/>
          <w:sz w:val="22"/>
          <w:szCs w:val="22"/>
        </w:rPr>
        <w:t xml:space="preserve"> en </w:t>
      </w:r>
      <w:proofErr w:type="spellStart"/>
      <w:r w:rsidRPr="005B1BEE">
        <w:rPr>
          <w:rFonts w:asciiTheme="minorHAnsi" w:hAnsiTheme="minorHAnsi" w:cstheme="minorHAnsi"/>
          <w:sz w:val="22"/>
          <w:szCs w:val="22"/>
        </w:rPr>
        <w:t>Terol</w:t>
      </w:r>
      <w:proofErr w:type="spellEnd"/>
      <w:r w:rsidRPr="005B1BEE">
        <w:rPr>
          <w:rFonts w:asciiTheme="minorHAnsi" w:hAnsiTheme="minorHAnsi" w:cstheme="minorHAnsi"/>
          <w:sz w:val="22"/>
          <w:szCs w:val="22"/>
        </w:rPr>
        <w:t xml:space="preserve">, 2015). Escala de autoestima de Rosenberg (RSE) traducida al español por Atienza et al. (2000). La escala </w:t>
      </w:r>
      <w:proofErr w:type="spellStart"/>
      <w:r w:rsidRPr="005B1BEE">
        <w:rPr>
          <w:rFonts w:asciiTheme="minorHAnsi" w:hAnsiTheme="minorHAnsi" w:cstheme="minorHAnsi"/>
          <w:sz w:val="22"/>
          <w:szCs w:val="22"/>
        </w:rPr>
        <w:t>Paykel</w:t>
      </w:r>
      <w:proofErr w:type="spellEnd"/>
      <w:r w:rsidRPr="005B1BEE">
        <w:rPr>
          <w:rFonts w:asciiTheme="minorHAnsi" w:hAnsiTheme="minorHAnsi" w:cstheme="minorHAnsi"/>
          <w:sz w:val="22"/>
          <w:szCs w:val="22"/>
        </w:rPr>
        <w:t xml:space="preserve"> del suicidio, para medir la variable dependiente ideación suicida. Las variables que explican la ideación suicida de los estudiantes son la ansiedad, la depresión. Mientras la autoestima se puede considerar como una variable de protección. Entre las cuatro variables analizadas, la adicción a las redes sociales no tiene ningún efecto significativo. El modelo propuesto explica el 32,9% de la ideación suicida de los estudiantes. Hay que decir también que existen diferencias significativas en relación con la diferencia de sexo, no solo en relación a la ideación suicida sino también en relación a las otras variables independientes. En modo particular son los estudiantes que no se identifican con el género masculino o femenino que sufren mayormente de trastornos depresivos o de ansiedad, y puntúan más alto en ideación suicida. En este contexto, resulta importante tener en cuenta el papel del Trabajo Social en la promoción de la salud mental y la prevención del suicidio entre la población estudiantil. Los profesionales del Trabajo Social cuentan con recursos y herramientas para poder abordar los desafíos psicosociales que enfrentan los estudiantes. Su función no se limita únicamente a la intervención, sino que también abarca la prevención primaria de este fenómeno social. Por ejemplo, la proporción del apoyo emocional, intervenciones prácticas y coordinación con recursos comunitarios. A raíz de los resultados, se considera necesario implantar, a modo de proyecto piloto, una nueva comisión, en nuestra facultad, para tratar el bienestar del alumnado desde la perspectiva del Trabajo Social y dar a conocer los diferentes recursos de esta Universidad, como el Servicio de Atención Psicológica. </w:t>
      </w:r>
    </w:p>
    <w:p w14:paraId="2D756F6F" w14:textId="77777777" w:rsidR="005B1BEE" w:rsidRPr="005B1BEE" w:rsidRDefault="005B1BEE" w:rsidP="005B1BEE">
      <w:pPr>
        <w:pStyle w:val="v1elementtoproof"/>
        <w:shd w:val="clear" w:color="auto" w:fill="FFFFFF"/>
        <w:spacing w:before="0" w:beforeAutospacing="0" w:after="120" w:afterAutospacing="0"/>
        <w:jc w:val="both"/>
        <w:rPr>
          <w:rFonts w:asciiTheme="minorHAnsi" w:hAnsiTheme="minorHAnsi" w:cstheme="minorHAnsi"/>
          <w:bCs/>
          <w:color w:val="FF0000"/>
          <w:sz w:val="22"/>
          <w:szCs w:val="22"/>
        </w:rPr>
      </w:pPr>
      <w:r w:rsidRPr="005B1BEE">
        <w:rPr>
          <w:rFonts w:asciiTheme="minorHAnsi" w:hAnsiTheme="minorHAnsi" w:cstheme="minorHAnsi"/>
          <w:b/>
          <w:sz w:val="22"/>
          <w:szCs w:val="22"/>
        </w:rPr>
        <w:t>Palabras clave:</w:t>
      </w:r>
      <w:r w:rsidRPr="005B1BEE">
        <w:rPr>
          <w:rFonts w:asciiTheme="minorHAnsi" w:hAnsiTheme="minorHAnsi" w:cstheme="minorHAnsi"/>
          <w:sz w:val="22"/>
          <w:szCs w:val="22"/>
        </w:rPr>
        <w:t xml:space="preserve"> ideación suicida, variables de riesgo, protección y salud mental.</w:t>
      </w:r>
    </w:p>
    <w:p w14:paraId="565EA4BE" w14:textId="3E750EB3" w:rsidR="00E81020" w:rsidRDefault="00E81020" w:rsidP="005B1BEE">
      <w:pPr>
        <w:spacing w:after="120" w:line="240" w:lineRule="auto"/>
        <w:jc w:val="both"/>
        <w:rPr>
          <w:rFonts w:cstheme="minorHAnsi"/>
        </w:rPr>
      </w:pPr>
    </w:p>
    <w:p w14:paraId="2BC1BA1A" w14:textId="144CD237" w:rsidR="005B1BEE" w:rsidRDefault="005B1BEE" w:rsidP="005B1BEE">
      <w:pPr>
        <w:spacing w:after="120" w:line="240" w:lineRule="auto"/>
        <w:jc w:val="both"/>
        <w:rPr>
          <w:rFonts w:cstheme="minorHAnsi"/>
        </w:rPr>
      </w:pPr>
    </w:p>
    <w:p w14:paraId="622949C4" w14:textId="6ACDA39D" w:rsidR="005B1BEE" w:rsidRDefault="005B1BEE" w:rsidP="005B1BEE">
      <w:pPr>
        <w:spacing w:after="120" w:line="240" w:lineRule="auto"/>
        <w:jc w:val="both"/>
        <w:rPr>
          <w:rFonts w:cstheme="minorHAnsi"/>
        </w:rPr>
      </w:pPr>
    </w:p>
    <w:p w14:paraId="6E0A9BB1" w14:textId="2803D79A" w:rsidR="005B1BEE" w:rsidRDefault="005B1BEE" w:rsidP="005B1BEE">
      <w:pPr>
        <w:spacing w:after="120" w:line="240" w:lineRule="auto"/>
        <w:jc w:val="both"/>
        <w:rPr>
          <w:rFonts w:cstheme="minorHAnsi"/>
        </w:rPr>
      </w:pPr>
    </w:p>
    <w:p w14:paraId="367303FD" w14:textId="756CE0F7" w:rsidR="005B1BEE" w:rsidRDefault="005B1BEE" w:rsidP="005B1BEE">
      <w:pPr>
        <w:spacing w:after="120" w:line="240" w:lineRule="auto"/>
        <w:jc w:val="both"/>
        <w:rPr>
          <w:rFonts w:cstheme="minorHAnsi"/>
        </w:rPr>
      </w:pPr>
    </w:p>
    <w:p w14:paraId="6CFF5EAF" w14:textId="77777777" w:rsidR="005B1BEE" w:rsidRPr="005B1BEE" w:rsidRDefault="005B1BEE" w:rsidP="005B1BEE">
      <w:pPr>
        <w:spacing w:after="120" w:line="240" w:lineRule="auto"/>
        <w:jc w:val="both"/>
        <w:rPr>
          <w:rFonts w:cstheme="minorHAnsi"/>
        </w:rPr>
      </w:pPr>
    </w:p>
    <w:p w14:paraId="7D67E375" w14:textId="77777777" w:rsidR="00E81020" w:rsidRPr="005B1BEE" w:rsidRDefault="00E81020" w:rsidP="005B1BEE">
      <w:pPr>
        <w:pBdr>
          <w:top w:val="single" w:sz="4" w:space="1" w:color="auto"/>
          <w:left w:val="single" w:sz="4" w:space="4" w:color="auto"/>
          <w:bottom w:val="single" w:sz="4" w:space="1" w:color="auto"/>
          <w:right w:val="single" w:sz="4" w:space="4" w:color="auto"/>
        </w:pBdr>
        <w:shd w:val="clear" w:color="auto" w:fill="9CC2E5" w:themeFill="accent5" w:themeFillTint="99"/>
        <w:spacing w:after="120" w:line="240" w:lineRule="auto"/>
        <w:jc w:val="both"/>
        <w:rPr>
          <w:rFonts w:cstheme="minorHAnsi"/>
          <w:b/>
        </w:rPr>
      </w:pPr>
      <w:r w:rsidRPr="005B1BEE">
        <w:rPr>
          <w:rFonts w:cstheme="minorHAnsi"/>
          <w:b/>
        </w:rPr>
        <w:lastRenderedPageBreak/>
        <w:t>EJE 5. ALUMNAS Y ALUMNOS EN TRABAJO SOCIAL.</w:t>
      </w:r>
    </w:p>
    <w:p w14:paraId="158DF43F" w14:textId="77777777" w:rsidR="00E81020" w:rsidRPr="005B1BEE" w:rsidRDefault="00E81020" w:rsidP="005B1BEE">
      <w:pPr>
        <w:pBdr>
          <w:top w:val="single" w:sz="4" w:space="1" w:color="auto"/>
          <w:left w:val="single" w:sz="4" w:space="4" w:color="auto"/>
          <w:bottom w:val="single" w:sz="4" w:space="1" w:color="auto"/>
          <w:right w:val="single" w:sz="4" w:space="4" w:color="auto"/>
        </w:pBdr>
        <w:shd w:val="clear" w:color="auto" w:fill="9CC2E5" w:themeFill="accent5" w:themeFillTint="99"/>
        <w:spacing w:after="120" w:line="240" w:lineRule="auto"/>
        <w:jc w:val="both"/>
        <w:rPr>
          <w:rFonts w:cstheme="minorHAnsi"/>
          <w:b/>
        </w:rPr>
      </w:pPr>
      <w:r w:rsidRPr="005B1BEE">
        <w:rPr>
          <w:rFonts w:cstheme="minorHAnsi"/>
          <w:b/>
        </w:rPr>
        <w:t>Aportaciones del alumnado a la investigación y acción en Trabajo Social</w:t>
      </w:r>
    </w:p>
    <w:p w14:paraId="0868FB15" w14:textId="77777777" w:rsidR="005B1BEE" w:rsidRDefault="005B1BEE" w:rsidP="005B1BEE">
      <w:pPr>
        <w:pStyle w:val="v1elementtoproof"/>
        <w:shd w:val="clear" w:color="auto" w:fill="FFFFFF"/>
        <w:spacing w:before="0" w:beforeAutospacing="0" w:after="120" w:afterAutospacing="0"/>
        <w:jc w:val="both"/>
        <w:rPr>
          <w:rFonts w:asciiTheme="minorHAnsi" w:hAnsiTheme="minorHAnsi" w:cstheme="minorHAnsi"/>
          <w:b/>
          <w:bCs/>
          <w:sz w:val="22"/>
          <w:szCs w:val="22"/>
        </w:rPr>
      </w:pPr>
    </w:p>
    <w:p w14:paraId="056489A1" w14:textId="786CFE69" w:rsidR="005B1BEE" w:rsidRPr="005B1BEE" w:rsidRDefault="005B1BEE" w:rsidP="005B1BEE">
      <w:pPr>
        <w:pStyle w:val="v1elementtoproof"/>
        <w:shd w:val="clear" w:color="auto" w:fill="DEEAF6" w:themeFill="accent5" w:themeFillTint="33"/>
        <w:spacing w:before="0" w:beforeAutospacing="0" w:after="120" w:afterAutospacing="0"/>
        <w:jc w:val="both"/>
        <w:rPr>
          <w:rFonts w:asciiTheme="minorHAnsi" w:hAnsiTheme="minorHAnsi" w:cstheme="minorHAnsi"/>
          <w:b/>
          <w:bCs/>
          <w:color w:val="FF0000"/>
          <w:sz w:val="22"/>
          <w:szCs w:val="22"/>
        </w:rPr>
      </w:pPr>
      <w:r w:rsidRPr="005B1BEE">
        <w:rPr>
          <w:rFonts w:asciiTheme="minorHAnsi" w:hAnsiTheme="minorHAnsi" w:cstheme="minorHAnsi"/>
          <w:b/>
          <w:bCs/>
          <w:sz w:val="22"/>
          <w:szCs w:val="22"/>
        </w:rPr>
        <w:t xml:space="preserve">Título: </w:t>
      </w:r>
      <w:r w:rsidRPr="005B1BEE">
        <w:rPr>
          <w:rFonts w:asciiTheme="minorHAnsi" w:hAnsiTheme="minorHAnsi" w:cstheme="minorHAnsi"/>
          <w:b/>
          <w:sz w:val="22"/>
          <w:szCs w:val="22"/>
        </w:rPr>
        <w:t>Inteligencia Artificial aplicada a los Servicios Sociales.</w:t>
      </w:r>
    </w:p>
    <w:p w14:paraId="70E04098" w14:textId="2C97D964" w:rsidR="005B1BEE" w:rsidRPr="005B1BEE" w:rsidRDefault="005B1BEE" w:rsidP="005B1BEE">
      <w:pPr>
        <w:spacing w:after="120" w:line="240" w:lineRule="auto"/>
        <w:jc w:val="both"/>
        <w:rPr>
          <w:rFonts w:eastAsia="Times New Roman" w:cstheme="minorHAnsi"/>
          <w:b/>
          <w:lang w:eastAsia="es-ES"/>
        </w:rPr>
      </w:pPr>
      <w:r w:rsidRPr="005B1BEE">
        <w:rPr>
          <w:rFonts w:eastAsia="Times New Roman" w:cstheme="minorHAnsi"/>
          <w:b/>
          <w:lang w:eastAsia="es-ES"/>
        </w:rPr>
        <w:t>Nombre y afiliación de autores/as:</w:t>
      </w:r>
    </w:p>
    <w:p w14:paraId="339FC716" w14:textId="16651929" w:rsidR="005B1BEE" w:rsidRPr="005B1BEE" w:rsidRDefault="005B1BEE" w:rsidP="005B1BEE">
      <w:pPr>
        <w:pStyle w:val="Prrafodelista"/>
        <w:numPr>
          <w:ilvl w:val="0"/>
          <w:numId w:val="12"/>
        </w:numPr>
        <w:spacing w:after="120" w:line="240" w:lineRule="auto"/>
        <w:jc w:val="both"/>
        <w:rPr>
          <w:rFonts w:cstheme="minorHAnsi"/>
        </w:rPr>
      </w:pPr>
      <w:r w:rsidRPr="005B1BEE">
        <w:rPr>
          <w:rFonts w:cstheme="minorHAnsi"/>
        </w:rPr>
        <w:t>Luis Jiménez Pérez. Estudiante de Trabajo Social en la Universidad de Málaga.</w:t>
      </w:r>
    </w:p>
    <w:p w14:paraId="4BC41A1D" w14:textId="78F3DA31" w:rsidR="005B1BEE" w:rsidRPr="005B1BEE" w:rsidRDefault="005B1BEE" w:rsidP="005B1BEE">
      <w:pPr>
        <w:spacing w:after="120" w:line="240" w:lineRule="auto"/>
        <w:jc w:val="both"/>
        <w:rPr>
          <w:rFonts w:cstheme="minorHAnsi"/>
        </w:rPr>
      </w:pPr>
      <w:r w:rsidRPr="005B1BEE">
        <w:rPr>
          <w:rFonts w:cstheme="minorHAnsi"/>
          <w:b/>
          <w:bCs/>
        </w:rPr>
        <w:t>Resumen</w:t>
      </w:r>
      <w:r w:rsidRPr="005B1BEE">
        <w:rPr>
          <w:rFonts w:cstheme="minorHAnsi"/>
        </w:rPr>
        <w:br/>
      </w:r>
      <w:r w:rsidRPr="005B1BEE">
        <w:rPr>
          <w:rFonts w:cstheme="minorHAnsi"/>
          <w:b/>
          <w:bCs/>
        </w:rPr>
        <w:t>Introducción</w:t>
      </w:r>
      <w:r>
        <w:rPr>
          <w:rFonts w:cstheme="minorHAnsi"/>
        </w:rPr>
        <w:t xml:space="preserve">. </w:t>
      </w:r>
      <w:r w:rsidRPr="005B1BEE">
        <w:rPr>
          <w:rFonts w:cstheme="minorHAnsi"/>
        </w:rPr>
        <w:t>Este proyecto examina el potencial innovador de la Inteligencia Artificial Generativa (IAG) para transformar los Servicios Sociales. Destacamos la capacidad única de la IAG para procesar extensas cantidades de datos, anticipando necesidades y mejorando la prestación de servicios.</w:t>
      </w:r>
    </w:p>
    <w:p w14:paraId="27023348" w14:textId="643B29EB" w:rsidR="005B1BEE" w:rsidRPr="005B1BEE" w:rsidRDefault="005B1BEE" w:rsidP="005B1BEE">
      <w:pPr>
        <w:spacing w:after="120" w:line="240" w:lineRule="auto"/>
        <w:jc w:val="both"/>
        <w:rPr>
          <w:rFonts w:cstheme="minorHAnsi"/>
        </w:rPr>
      </w:pPr>
      <w:r w:rsidRPr="005B1BEE">
        <w:rPr>
          <w:rFonts w:cstheme="minorHAnsi"/>
          <w:b/>
          <w:bCs/>
        </w:rPr>
        <w:t>Metodología/Desarrollo</w:t>
      </w:r>
      <w:r>
        <w:rPr>
          <w:rFonts w:cstheme="minorHAnsi"/>
          <w:b/>
          <w:bCs/>
        </w:rPr>
        <w:t xml:space="preserve">. </w:t>
      </w:r>
      <w:r w:rsidRPr="005B1BEE">
        <w:rPr>
          <w:rFonts w:cstheme="minorHAnsi"/>
        </w:rPr>
        <w:t>Utilizando un enfoque metodológico participativo, el proyecto propone desarrollar un sistema de IAG que facilite a las profesionales de Servicios Sociales la distribución eficiente de recursos y la personalización de los planes de intervención para los usuarios.</w:t>
      </w:r>
    </w:p>
    <w:p w14:paraId="41CF70A5" w14:textId="1A5B816C" w:rsidR="005B1BEE" w:rsidRPr="005B1BEE" w:rsidRDefault="005B1BEE" w:rsidP="005B1BEE">
      <w:pPr>
        <w:spacing w:after="120" w:line="240" w:lineRule="auto"/>
        <w:jc w:val="both"/>
        <w:rPr>
          <w:rFonts w:cstheme="minorHAnsi"/>
        </w:rPr>
      </w:pPr>
      <w:r w:rsidRPr="005B1BEE">
        <w:rPr>
          <w:rFonts w:cstheme="minorHAnsi"/>
          <w:b/>
          <w:bCs/>
        </w:rPr>
        <w:t>Resultados</w:t>
      </w:r>
      <w:r>
        <w:rPr>
          <w:rFonts w:cstheme="minorHAnsi"/>
          <w:b/>
          <w:bCs/>
        </w:rPr>
        <w:t xml:space="preserve">. </w:t>
      </w:r>
      <w:r w:rsidRPr="005B1BEE">
        <w:rPr>
          <w:rFonts w:cstheme="minorHAnsi"/>
        </w:rPr>
        <w:t>Se anticipa que este enfoque ofrecerá una mayor precisión en la identificación de necesidades, una distribución de recursos más efectiva y una mejora significativa en la toma de decisiones y eficiencia administrativa.</w:t>
      </w:r>
    </w:p>
    <w:p w14:paraId="6EA4F0A4" w14:textId="10ADCC7A" w:rsidR="005B1BEE" w:rsidRPr="005B1BEE" w:rsidRDefault="005B1BEE" w:rsidP="005B1BEE">
      <w:pPr>
        <w:spacing w:after="120" w:line="240" w:lineRule="auto"/>
        <w:jc w:val="both"/>
        <w:rPr>
          <w:rFonts w:cstheme="minorHAnsi"/>
        </w:rPr>
      </w:pPr>
      <w:r w:rsidRPr="005B1BEE">
        <w:rPr>
          <w:rFonts w:cstheme="minorHAnsi"/>
          <w:b/>
          <w:bCs/>
        </w:rPr>
        <w:t>Discusión/Conclusiones</w:t>
      </w:r>
      <w:r>
        <w:rPr>
          <w:rFonts w:cstheme="minorHAnsi"/>
          <w:b/>
          <w:bCs/>
        </w:rPr>
        <w:t xml:space="preserve">. </w:t>
      </w:r>
      <w:r w:rsidRPr="005B1BEE">
        <w:rPr>
          <w:rFonts w:cstheme="minorHAnsi"/>
        </w:rPr>
        <w:t>La integración de la IAG en los Servicios Sociales promete no solo una mejora en la eficiencia y transparencia de los servicios proporcionados, sino también una liberación de las profesionales de cargas administrativas redundantes, permitiéndoles enfocarse en intervenciones directas más significativas.</w:t>
      </w:r>
    </w:p>
    <w:p w14:paraId="411438D0" w14:textId="77777777" w:rsidR="005B1BEE" w:rsidRPr="005B1BEE" w:rsidRDefault="005B1BEE" w:rsidP="005B1BEE">
      <w:pPr>
        <w:spacing w:after="120" w:line="240" w:lineRule="auto"/>
        <w:jc w:val="both"/>
        <w:rPr>
          <w:rFonts w:cstheme="minorHAnsi"/>
        </w:rPr>
      </w:pPr>
      <w:r w:rsidRPr="005B1BEE">
        <w:rPr>
          <w:rFonts w:cstheme="minorHAnsi"/>
          <w:b/>
          <w:bCs/>
        </w:rPr>
        <w:t xml:space="preserve">Palabras Clave: </w:t>
      </w:r>
      <w:r w:rsidRPr="005B1BEE">
        <w:rPr>
          <w:rFonts w:cstheme="minorHAnsi"/>
        </w:rPr>
        <w:t>Inteligencia Artificial Generativa, Servicios Sociales, eficiencia administrativa, personalización de intervenciones, participación profesional, innovación tecnológica, mejora de servicios.</w:t>
      </w:r>
    </w:p>
    <w:p w14:paraId="427CA0E0" w14:textId="77777777" w:rsidR="005B1BEE" w:rsidRPr="005B1BEE" w:rsidRDefault="005B1BEE" w:rsidP="005B1BEE">
      <w:pPr>
        <w:shd w:val="clear" w:color="auto" w:fill="FFFFFF"/>
        <w:spacing w:after="120" w:line="240" w:lineRule="auto"/>
        <w:jc w:val="both"/>
        <w:rPr>
          <w:rFonts w:cstheme="minorHAnsi"/>
          <w:color w:val="666666"/>
          <w:shd w:val="clear" w:color="auto" w:fill="FFFFFF"/>
        </w:rPr>
      </w:pPr>
    </w:p>
    <w:p w14:paraId="5E815F34" w14:textId="77777777" w:rsidR="005B1BEE" w:rsidRPr="005B1BEE" w:rsidRDefault="005B1BEE" w:rsidP="005B1BEE">
      <w:pPr>
        <w:pStyle w:val="v1elementtoproof"/>
        <w:shd w:val="clear" w:color="auto" w:fill="DEEAF6" w:themeFill="accent5" w:themeFillTint="33"/>
        <w:spacing w:before="0" w:beforeAutospacing="0" w:after="120" w:afterAutospacing="0"/>
        <w:jc w:val="both"/>
        <w:rPr>
          <w:rFonts w:asciiTheme="minorHAnsi" w:hAnsiTheme="minorHAnsi" w:cstheme="minorHAnsi"/>
          <w:b/>
          <w:bCs/>
          <w:color w:val="FF0000"/>
          <w:sz w:val="22"/>
          <w:szCs w:val="22"/>
        </w:rPr>
      </w:pPr>
      <w:r w:rsidRPr="005B1BEE">
        <w:rPr>
          <w:rFonts w:asciiTheme="minorHAnsi" w:hAnsiTheme="minorHAnsi" w:cstheme="minorHAnsi"/>
          <w:b/>
          <w:bCs/>
          <w:sz w:val="22"/>
          <w:szCs w:val="22"/>
        </w:rPr>
        <w:t xml:space="preserve">Título: </w:t>
      </w:r>
      <w:r w:rsidRPr="005B1BEE">
        <w:rPr>
          <w:rFonts w:asciiTheme="minorHAnsi" w:hAnsiTheme="minorHAnsi" w:cstheme="minorHAnsi"/>
          <w:b/>
          <w:sz w:val="22"/>
          <w:szCs w:val="22"/>
        </w:rPr>
        <w:t>Estudio Cualitativo sobre la Herida de Abandono Infantil en Jóvenes Universitarios.</w:t>
      </w:r>
    </w:p>
    <w:p w14:paraId="78DD0FF1" w14:textId="6EF7D8E2" w:rsidR="005B1BEE" w:rsidRPr="005B1BEE" w:rsidRDefault="005B1BEE" w:rsidP="005B1BEE">
      <w:pPr>
        <w:spacing w:after="120" w:line="240" w:lineRule="auto"/>
        <w:jc w:val="both"/>
        <w:rPr>
          <w:rFonts w:eastAsia="Times New Roman" w:cstheme="minorHAnsi"/>
          <w:b/>
          <w:lang w:eastAsia="es-ES"/>
        </w:rPr>
      </w:pPr>
      <w:r w:rsidRPr="005B1BEE">
        <w:rPr>
          <w:rFonts w:eastAsia="Times New Roman" w:cstheme="minorHAnsi"/>
          <w:b/>
          <w:lang w:eastAsia="es-ES"/>
        </w:rPr>
        <w:t>Nombre y afiliación de autores/as:</w:t>
      </w:r>
    </w:p>
    <w:p w14:paraId="1052151B" w14:textId="3EED4C3D" w:rsidR="005B1BEE" w:rsidRPr="005B1BEE" w:rsidRDefault="005B1BEE" w:rsidP="005B1BEE">
      <w:pPr>
        <w:pStyle w:val="NormalWeb"/>
        <w:numPr>
          <w:ilvl w:val="0"/>
          <w:numId w:val="12"/>
        </w:numPr>
        <w:spacing w:before="0" w:beforeAutospacing="0" w:after="120" w:afterAutospacing="0"/>
        <w:jc w:val="both"/>
        <w:rPr>
          <w:rFonts w:asciiTheme="minorHAnsi" w:hAnsiTheme="minorHAnsi" w:cstheme="minorHAnsi"/>
          <w:sz w:val="22"/>
          <w:szCs w:val="22"/>
        </w:rPr>
      </w:pPr>
      <w:r w:rsidRPr="005B1BEE">
        <w:rPr>
          <w:rFonts w:asciiTheme="minorHAnsi" w:hAnsiTheme="minorHAnsi" w:cstheme="minorHAnsi"/>
          <w:sz w:val="22"/>
          <w:szCs w:val="22"/>
        </w:rPr>
        <w:t xml:space="preserve">Enrique José Arbeláez </w:t>
      </w:r>
      <w:proofErr w:type="spellStart"/>
      <w:r w:rsidRPr="005B1BEE">
        <w:rPr>
          <w:rFonts w:asciiTheme="minorHAnsi" w:hAnsiTheme="minorHAnsi" w:cstheme="minorHAnsi"/>
          <w:sz w:val="22"/>
          <w:szCs w:val="22"/>
        </w:rPr>
        <w:t>Placencio</w:t>
      </w:r>
      <w:proofErr w:type="spellEnd"/>
      <w:r w:rsidRPr="005B1BEE">
        <w:rPr>
          <w:rFonts w:asciiTheme="minorHAnsi" w:hAnsiTheme="minorHAnsi" w:cstheme="minorHAnsi"/>
          <w:sz w:val="22"/>
          <w:szCs w:val="22"/>
        </w:rPr>
        <w:t>.</w:t>
      </w:r>
      <w:r>
        <w:rPr>
          <w:rFonts w:asciiTheme="minorHAnsi" w:hAnsiTheme="minorHAnsi" w:cstheme="minorHAnsi"/>
          <w:sz w:val="22"/>
          <w:szCs w:val="22"/>
        </w:rPr>
        <w:t xml:space="preserve"> UCM</w:t>
      </w:r>
    </w:p>
    <w:p w14:paraId="38006767" w14:textId="71BCEEB3" w:rsidR="005B1BEE" w:rsidRPr="005B1BEE" w:rsidRDefault="005B1BEE" w:rsidP="005B1BEE">
      <w:pPr>
        <w:pStyle w:val="NormalWeb"/>
        <w:spacing w:before="0" w:beforeAutospacing="0" w:after="120" w:afterAutospacing="0"/>
        <w:jc w:val="both"/>
        <w:rPr>
          <w:rFonts w:asciiTheme="minorHAnsi" w:hAnsiTheme="minorHAnsi" w:cstheme="minorHAnsi"/>
          <w:color w:val="000000"/>
          <w:sz w:val="22"/>
          <w:szCs w:val="22"/>
          <w:lang w:val="de-DE"/>
        </w:rPr>
      </w:pPr>
      <w:r w:rsidRPr="005B1BEE">
        <w:rPr>
          <w:rFonts w:asciiTheme="minorHAnsi" w:hAnsiTheme="minorHAnsi" w:cstheme="minorHAnsi"/>
          <w:b/>
          <w:color w:val="000000"/>
          <w:sz w:val="22"/>
          <w:szCs w:val="22"/>
          <w:lang w:val="de-DE"/>
        </w:rPr>
        <w:t>Resumen</w:t>
      </w:r>
      <w:r w:rsidRPr="005B1BEE">
        <w:rPr>
          <w:rFonts w:asciiTheme="minorHAnsi" w:hAnsiTheme="minorHAnsi" w:cstheme="minorHAnsi"/>
          <w:color w:val="000000"/>
          <w:sz w:val="22"/>
          <w:szCs w:val="22"/>
          <w:lang w:val="de-DE"/>
        </w:rPr>
        <w:t xml:space="preserve"> </w:t>
      </w:r>
    </w:p>
    <w:p w14:paraId="44CE56CE" w14:textId="344358F9" w:rsidR="005B1BEE" w:rsidRPr="005B1BEE" w:rsidRDefault="005B1BEE" w:rsidP="005B1BEE">
      <w:pPr>
        <w:pStyle w:val="v1elementtoproof"/>
        <w:shd w:val="clear" w:color="auto" w:fill="FFFFFF"/>
        <w:spacing w:before="0" w:beforeAutospacing="0" w:after="120" w:afterAutospacing="0"/>
        <w:jc w:val="both"/>
        <w:rPr>
          <w:rFonts w:asciiTheme="minorHAnsi" w:hAnsiTheme="minorHAnsi" w:cstheme="minorHAnsi"/>
          <w:b/>
          <w:sz w:val="22"/>
          <w:szCs w:val="22"/>
        </w:rPr>
      </w:pPr>
      <w:r w:rsidRPr="005B1BEE">
        <w:rPr>
          <w:rFonts w:asciiTheme="minorHAnsi" w:hAnsiTheme="minorHAnsi" w:cstheme="minorHAnsi"/>
          <w:b/>
          <w:sz w:val="22"/>
          <w:szCs w:val="22"/>
        </w:rPr>
        <w:t xml:space="preserve">Introducción. </w:t>
      </w:r>
      <w:r w:rsidRPr="005B1BEE">
        <w:rPr>
          <w:rFonts w:asciiTheme="minorHAnsi" w:hAnsiTheme="minorHAnsi" w:cstheme="minorHAnsi"/>
          <w:sz w:val="22"/>
          <w:szCs w:val="22"/>
        </w:rPr>
        <w:t xml:space="preserve">Estudiamos descriptivamente las secuelas o consecuencias en la vida adulta de haber vivido en edad temprana el abandono. Referimos los distintos ámbitos que alcanza dicha Herida en la Vida Adulta y la deslindamos de la experiencia del DUELO infantil, deliberamos sobre su asimilación o no respecto al campo del TRAUMA y resaltamos las variables encontradas en los discursos que pueden entenderse como protectores o amortiguadores del efecto de dicha H.A. </w:t>
      </w:r>
    </w:p>
    <w:p w14:paraId="7AB04C5A" w14:textId="50D56DD7" w:rsidR="005B1BEE" w:rsidRPr="005B1BEE" w:rsidRDefault="005B1BEE" w:rsidP="005B1BEE">
      <w:pPr>
        <w:pStyle w:val="v1elementtoproof"/>
        <w:shd w:val="clear" w:color="auto" w:fill="FFFFFF"/>
        <w:spacing w:before="0" w:beforeAutospacing="0" w:after="120" w:afterAutospacing="0"/>
        <w:jc w:val="both"/>
        <w:rPr>
          <w:rFonts w:asciiTheme="minorHAnsi" w:hAnsiTheme="minorHAnsi" w:cstheme="minorHAnsi"/>
          <w:b/>
          <w:sz w:val="22"/>
          <w:szCs w:val="22"/>
        </w:rPr>
      </w:pPr>
      <w:r w:rsidRPr="005B1BEE">
        <w:rPr>
          <w:rFonts w:asciiTheme="minorHAnsi" w:hAnsiTheme="minorHAnsi" w:cstheme="minorHAnsi"/>
          <w:b/>
          <w:sz w:val="22"/>
          <w:szCs w:val="22"/>
        </w:rPr>
        <w:t xml:space="preserve">Metodología. </w:t>
      </w:r>
      <w:r w:rsidRPr="005B1BEE">
        <w:rPr>
          <w:rFonts w:asciiTheme="minorHAnsi" w:hAnsiTheme="minorHAnsi" w:cstheme="minorHAnsi"/>
          <w:sz w:val="22"/>
          <w:szCs w:val="22"/>
        </w:rPr>
        <w:t xml:space="preserve">Se ha empleado el Análisis de Discurso por primera vez sobre los textos transcritos de las grabaciones realizadas durante la aplicación de dos técnicas de Investigación Social: Entrevistas Semiestructuradas a adultos jóvenes que vivieron en su infancia la experiencia de abandono y a profesionales de Servicios Sociales (2 T.S y Psicóloga Clínica) y Grupo de Discusión con adultos jóvenes que pasaron por la experiencia y que no la vivieron. La selección de los sujetos de estudio se llevó a cabo entre estudiantes reclutados mediante redes de conocidos, la mayoría estudiantes de la UCM y de la misma clase social (jóvenes en proceso de formación empleados por cuenta ajena a tiempo parcial y convivientes con sus familias de origen). Los profesionales en activo del sector socio-sanitario los reclutamos mediante contactos de la profesora de la asignatura. Resultados. </w:t>
      </w:r>
    </w:p>
    <w:p w14:paraId="586E00FF" w14:textId="77777777" w:rsidR="005B1BEE" w:rsidRPr="005B1BEE" w:rsidRDefault="005B1BEE" w:rsidP="005B1BEE">
      <w:pPr>
        <w:pStyle w:val="v1elementtoproof"/>
        <w:shd w:val="clear" w:color="auto" w:fill="FFFFFF"/>
        <w:spacing w:before="0" w:beforeAutospacing="0" w:after="120" w:afterAutospacing="0"/>
        <w:jc w:val="both"/>
        <w:rPr>
          <w:rFonts w:asciiTheme="minorHAnsi" w:hAnsiTheme="minorHAnsi" w:cstheme="minorHAnsi"/>
          <w:sz w:val="22"/>
          <w:szCs w:val="22"/>
        </w:rPr>
      </w:pPr>
      <w:r w:rsidRPr="005B1BEE">
        <w:rPr>
          <w:rFonts w:asciiTheme="minorHAnsi" w:hAnsiTheme="minorHAnsi" w:cstheme="minorHAnsi"/>
          <w:sz w:val="22"/>
          <w:szCs w:val="22"/>
        </w:rPr>
        <w:lastRenderedPageBreak/>
        <w:t xml:space="preserve">Los jóvenes adultos usan descriptores tales como: confusión, duda, vacío, tristeza, ausencia, pérdida, diferencia, exclusión, desprotección, inseguridad, miedo, desconfianza, cerramiento emocional, desmerecimiento de atención y de amor, desarraigo e impotencia. Las profesionales dedicadas al TS relacionan esta H.A con el trauma del duelo, en el que una lo incluye y la otra lo distingue del mismo. </w:t>
      </w:r>
      <w:proofErr w:type="spellStart"/>
      <w:r w:rsidRPr="005B1BEE">
        <w:rPr>
          <w:rFonts w:asciiTheme="minorHAnsi" w:hAnsiTheme="minorHAnsi" w:cstheme="minorHAnsi"/>
          <w:sz w:val="22"/>
          <w:szCs w:val="22"/>
        </w:rPr>
        <w:t>Asi</w:t>
      </w:r>
      <w:proofErr w:type="spellEnd"/>
      <w:r w:rsidRPr="005B1BEE">
        <w:rPr>
          <w:rFonts w:asciiTheme="minorHAnsi" w:hAnsiTheme="minorHAnsi" w:cstheme="minorHAnsi"/>
          <w:sz w:val="22"/>
          <w:szCs w:val="22"/>
        </w:rPr>
        <w:t xml:space="preserve"> como manifestar la relevancia que tiene sus consecuencias en la vida cotidiana de los/las afectados/as. Los/las afectados/as se centra en cómo ha influido esta H.A en los distintos ámbitos como la calidad de vida subjetiva, problemas de salud mental y su comorbilidad, además de las dificultades en la gestión de emociones y su relación con lazos afectivos y relaciones sociales. Los afectado apuntan una mejor gestión de los sucedido gracias a la relación con grupos semejantes, presentan la psicoterapia como un proceso de liberación de la impotencia y desesperanza. </w:t>
      </w:r>
    </w:p>
    <w:p w14:paraId="3483F457" w14:textId="6DA44E50" w:rsidR="005B1BEE" w:rsidRPr="005B1BEE" w:rsidRDefault="005B1BEE" w:rsidP="005B1BEE">
      <w:pPr>
        <w:pStyle w:val="v1elementtoproof"/>
        <w:shd w:val="clear" w:color="auto" w:fill="FFFFFF"/>
        <w:spacing w:before="0" w:beforeAutospacing="0" w:after="120" w:afterAutospacing="0"/>
        <w:jc w:val="both"/>
        <w:rPr>
          <w:rFonts w:asciiTheme="minorHAnsi" w:hAnsiTheme="minorHAnsi" w:cstheme="minorHAnsi"/>
          <w:b/>
          <w:sz w:val="22"/>
          <w:szCs w:val="22"/>
        </w:rPr>
      </w:pPr>
      <w:r w:rsidRPr="005B1BEE">
        <w:rPr>
          <w:rFonts w:asciiTheme="minorHAnsi" w:hAnsiTheme="minorHAnsi" w:cstheme="minorHAnsi"/>
          <w:b/>
          <w:sz w:val="22"/>
          <w:szCs w:val="22"/>
        </w:rPr>
        <w:t xml:space="preserve">Conclusión. </w:t>
      </w:r>
      <w:r w:rsidRPr="005B1BEE">
        <w:rPr>
          <w:rFonts w:asciiTheme="minorHAnsi" w:hAnsiTheme="minorHAnsi" w:cstheme="minorHAnsi"/>
          <w:sz w:val="22"/>
          <w:szCs w:val="22"/>
        </w:rPr>
        <w:t xml:space="preserve">Encontramos evidencia en los discursos de que la práctica social del abandono infantil se traduce como experiencia de huella de abandono, genera a medio-largo plazo en los sujetos jóvenes efectos específicos. Estos efectos en el campo de la subjetividad se experimentan como sufrimiento y en el campo de las relaciones sociales se traducen en diferentes grados de impericia social. Podemos decir que los discursos de las personas afectadas y el de los profesionales coincide en que la reversión de la HA pasa por una acción social (“psicoterapia” o “sostenimiento”) que integra aspectos de escucha y acogimiento del sufrimiento, empatía, comprensión racional de la secuencia histórica precipitante de la HA, superación de pequeños desafíos a las “lógicas” inhibitorias y evitativas, adquisición progresiva de auto legitimación, disminución del miedo al daño, e incremento de la competencia social (habilidades sociales y conversacionales). </w:t>
      </w:r>
    </w:p>
    <w:p w14:paraId="7B8ECDC2" w14:textId="77777777" w:rsidR="005B1BEE" w:rsidRPr="005B1BEE" w:rsidRDefault="005B1BEE" w:rsidP="005B1BEE">
      <w:pPr>
        <w:pStyle w:val="v1elementtoproof"/>
        <w:shd w:val="clear" w:color="auto" w:fill="FFFFFF"/>
        <w:spacing w:before="0" w:beforeAutospacing="0" w:after="120" w:afterAutospacing="0"/>
        <w:jc w:val="both"/>
        <w:rPr>
          <w:rFonts w:asciiTheme="minorHAnsi" w:hAnsiTheme="minorHAnsi" w:cstheme="minorHAnsi"/>
          <w:b/>
          <w:bCs/>
          <w:color w:val="FF0000"/>
          <w:sz w:val="22"/>
          <w:szCs w:val="22"/>
        </w:rPr>
      </w:pPr>
      <w:r w:rsidRPr="005B1BEE">
        <w:rPr>
          <w:rFonts w:asciiTheme="minorHAnsi" w:hAnsiTheme="minorHAnsi" w:cstheme="minorHAnsi"/>
          <w:b/>
          <w:sz w:val="22"/>
          <w:szCs w:val="22"/>
        </w:rPr>
        <w:t>Palabras Clave:</w:t>
      </w:r>
      <w:r w:rsidRPr="005B1BEE">
        <w:rPr>
          <w:rFonts w:asciiTheme="minorHAnsi" w:hAnsiTheme="minorHAnsi" w:cstheme="minorHAnsi"/>
          <w:sz w:val="22"/>
          <w:szCs w:val="22"/>
        </w:rPr>
        <w:t xml:space="preserve"> Herida de abandono, jóvenes adultos, trauma, abandono infantil.</w:t>
      </w:r>
    </w:p>
    <w:p w14:paraId="30788AC8" w14:textId="77777777" w:rsidR="005B1BEE" w:rsidRPr="005B1BEE" w:rsidRDefault="005B1BEE" w:rsidP="005B1BEE">
      <w:pPr>
        <w:pStyle w:val="v1elementtoproof"/>
        <w:shd w:val="clear" w:color="auto" w:fill="FFFFFF"/>
        <w:spacing w:before="0" w:beforeAutospacing="0" w:after="120" w:afterAutospacing="0"/>
        <w:rPr>
          <w:rFonts w:asciiTheme="minorHAnsi" w:hAnsiTheme="minorHAnsi" w:cstheme="minorHAnsi"/>
          <w:b/>
          <w:bCs/>
          <w:color w:val="FF0000"/>
          <w:sz w:val="22"/>
          <w:szCs w:val="22"/>
        </w:rPr>
      </w:pPr>
    </w:p>
    <w:p w14:paraId="1B70E583" w14:textId="77777777" w:rsidR="005B1BEE" w:rsidRPr="005B1BEE" w:rsidRDefault="005B1BEE" w:rsidP="005B1BEE">
      <w:pPr>
        <w:pStyle w:val="v1elementtoproof"/>
        <w:shd w:val="clear" w:color="auto" w:fill="FFFFFF"/>
        <w:spacing w:before="0" w:beforeAutospacing="0" w:after="120" w:afterAutospacing="0"/>
        <w:rPr>
          <w:rFonts w:asciiTheme="minorHAnsi" w:hAnsiTheme="minorHAnsi" w:cstheme="minorHAnsi"/>
          <w:b/>
          <w:bCs/>
          <w:color w:val="FF0000"/>
          <w:sz w:val="22"/>
          <w:szCs w:val="22"/>
        </w:rPr>
      </w:pPr>
    </w:p>
    <w:p w14:paraId="4866CD38" w14:textId="77777777" w:rsidR="005B1BEE" w:rsidRPr="005B1BEE" w:rsidRDefault="005B1BEE" w:rsidP="005B1BEE">
      <w:pPr>
        <w:shd w:val="clear" w:color="auto" w:fill="DEEAF6" w:themeFill="accent5" w:themeFillTint="33"/>
        <w:spacing w:after="120" w:line="240" w:lineRule="auto"/>
        <w:jc w:val="both"/>
        <w:rPr>
          <w:rFonts w:eastAsia="Times New Roman" w:cstheme="minorHAnsi"/>
          <w:b/>
          <w:lang w:eastAsia="es-ES"/>
        </w:rPr>
      </w:pPr>
      <w:r w:rsidRPr="005B1BEE">
        <w:rPr>
          <w:rFonts w:cstheme="minorHAnsi"/>
          <w:b/>
          <w:bCs/>
        </w:rPr>
        <w:t xml:space="preserve">Título: </w:t>
      </w:r>
      <w:r w:rsidRPr="005B1BEE">
        <w:rPr>
          <w:rFonts w:eastAsia="Times New Roman" w:cstheme="minorHAnsi"/>
          <w:b/>
          <w:lang w:eastAsia="es-ES"/>
        </w:rPr>
        <w:t>El diagnóstico de soledad en los Servicios Sociales Comunitarios de la ciudad de Málaga.</w:t>
      </w:r>
    </w:p>
    <w:p w14:paraId="7E489191" w14:textId="77777777" w:rsidR="005B1BEE" w:rsidRDefault="005B1BEE" w:rsidP="005B1BEE">
      <w:pPr>
        <w:spacing w:after="120" w:line="240" w:lineRule="auto"/>
        <w:jc w:val="both"/>
        <w:rPr>
          <w:rFonts w:eastAsia="Times New Roman" w:cstheme="minorHAnsi"/>
          <w:b/>
          <w:lang w:eastAsia="es-ES"/>
        </w:rPr>
      </w:pPr>
      <w:r w:rsidRPr="005B1BEE">
        <w:rPr>
          <w:rFonts w:eastAsia="Times New Roman" w:cstheme="minorHAnsi"/>
          <w:b/>
          <w:lang w:eastAsia="es-ES"/>
        </w:rPr>
        <w:t>Nombre y afiliación de autores/as:</w:t>
      </w:r>
      <w:bookmarkStart w:id="1" w:name="tw-target-text1"/>
      <w:bookmarkEnd w:id="1"/>
    </w:p>
    <w:p w14:paraId="4F1C195C" w14:textId="03A7E60F" w:rsidR="005B1BEE" w:rsidRPr="005B1BEE" w:rsidRDefault="005B1BEE" w:rsidP="005B1BEE">
      <w:pPr>
        <w:pStyle w:val="Prrafodelista"/>
        <w:numPr>
          <w:ilvl w:val="0"/>
          <w:numId w:val="12"/>
        </w:numPr>
        <w:spacing w:after="120" w:line="240" w:lineRule="auto"/>
        <w:jc w:val="both"/>
        <w:rPr>
          <w:rFonts w:eastAsia="Times New Roman" w:cstheme="minorHAnsi"/>
          <w:b/>
          <w:lang w:eastAsia="es-ES"/>
        </w:rPr>
      </w:pPr>
      <w:r w:rsidRPr="005B1BEE">
        <w:rPr>
          <w:rFonts w:cstheme="minorHAnsi"/>
          <w:color w:val="000000"/>
        </w:rPr>
        <w:t xml:space="preserve">Ana Julia Algaba </w:t>
      </w:r>
      <w:proofErr w:type="spellStart"/>
      <w:r w:rsidRPr="005B1BEE">
        <w:rPr>
          <w:rFonts w:cstheme="minorHAnsi"/>
          <w:color w:val="000000"/>
        </w:rPr>
        <w:t>Moraño</w:t>
      </w:r>
      <w:proofErr w:type="spellEnd"/>
      <w:r w:rsidRPr="005B1BEE">
        <w:rPr>
          <w:rFonts w:cstheme="minorHAnsi"/>
          <w:color w:val="000000"/>
        </w:rPr>
        <w:t xml:space="preserve">. Trabajadora Social. Doctoranda en el Programa de Doctorado en Ciencias Jurídicas y Sociales de la Universidad de Málaga. </w:t>
      </w:r>
    </w:p>
    <w:p w14:paraId="0405D064" w14:textId="14851D46" w:rsidR="005B1BEE" w:rsidRPr="005B1BEE" w:rsidRDefault="005B1BEE" w:rsidP="005B1BEE">
      <w:pPr>
        <w:pStyle w:val="NormalWeb"/>
        <w:spacing w:before="0" w:beforeAutospacing="0" w:after="120" w:afterAutospacing="0"/>
        <w:jc w:val="both"/>
        <w:rPr>
          <w:rFonts w:asciiTheme="minorHAnsi" w:hAnsiTheme="minorHAnsi" w:cstheme="minorHAnsi"/>
          <w:color w:val="000000"/>
          <w:sz w:val="22"/>
          <w:szCs w:val="22"/>
          <w:lang w:val="de-DE"/>
        </w:rPr>
      </w:pPr>
      <w:r w:rsidRPr="005B1BEE">
        <w:rPr>
          <w:rFonts w:asciiTheme="minorHAnsi" w:hAnsiTheme="minorHAnsi" w:cstheme="minorHAnsi"/>
          <w:b/>
          <w:color w:val="000000"/>
          <w:sz w:val="22"/>
          <w:szCs w:val="22"/>
          <w:lang w:val="de-DE"/>
        </w:rPr>
        <w:t>Resumen</w:t>
      </w:r>
    </w:p>
    <w:p w14:paraId="34E9E146" w14:textId="356188BC" w:rsidR="005B1BEE" w:rsidRPr="005B1BEE" w:rsidRDefault="005B1BEE" w:rsidP="005B1BEE">
      <w:pPr>
        <w:pStyle w:val="NormalWeb"/>
        <w:spacing w:before="0" w:beforeAutospacing="0" w:after="120" w:afterAutospacing="0"/>
        <w:jc w:val="both"/>
        <w:rPr>
          <w:rFonts w:asciiTheme="minorHAnsi" w:hAnsiTheme="minorHAnsi" w:cstheme="minorHAnsi"/>
          <w:sz w:val="22"/>
          <w:szCs w:val="22"/>
        </w:rPr>
      </w:pPr>
      <w:r w:rsidRPr="005B1BEE">
        <w:rPr>
          <w:rFonts w:asciiTheme="minorHAnsi" w:hAnsiTheme="minorHAnsi" w:cstheme="minorHAnsi"/>
          <w:color w:val="000000"/>
          <w:sz w:val="22"/>
          <w:szCs w:val="22"/>
          <w:lang w:val="de-DE"/>
        </w:rPr>
        <w:t xml:space="preserve">La sociedad actual </w:t>
      </w:r>
      <w:r w:rsidRPr="005B1BEE">
        <w:rPr>
          <w:rFonts w:asciiTheme="minorHAnsi" w:hAnsiTheme="minorHAnsi" w:cstheme="minorHAnsi"/>
          <w:sz w:val="22"/>
          <w:szCs w:val="22"/>
        </w:rPr>
        <w:t>prima el individualismo, lo que genera la proliferación de necesidades sociales como la soledad. Esta se relaciona con sentimientos desagradables como aislamiento, falta de conexiones sociales, problemas de salud físicos y mentales (Yanguas et al., 2018).</w:t>
      </w:r>
      <w:r>
        <w:rPr>
          <w:rFonts w:asciiTheme="minorHAnsi" w:hAnsiTheme="minorHAnsi" w:cstheme="minorHAnsi"/>
          <w:sz w:val="22"/>
          <w:szCs w:val="22"/>
        </w:rPr>
        <w:t xml:space="preserve"> </w:t>
      </w:r>
      <w:r w:rsidRPr="005B1BEE">
        <w:rPr>
          <w:rFonts w:asciiTheme="minorHAnsi" w:hAnsiTheme="minorHAnsi" w:cstheme="minorHAnsi"/>
          <w:sz w:val="22"/>
          <w:szCs w:val="22"/>
        </w:rPr>
        <w:t>Según Víctor y Sullivan (2015) el fenómeno de la soledad se entiende como una situación poliédrica. Para explorar</w:t>
      </w:r>
      <w:r w:rsidRPr="005B1BEE">
        <w:rPr>
          <w:rFonts w:asciiTheme="minorHAnsi" w:hAnsiTheme="minorHAnsi" w:cstheme="minorHAnsi"/>
          <w:sz w:val="22"/>
          <w:szCs w:val="22"/>
          <w:lang w:val="de-DE"/>
        </w:rPr>
        <w:t xml:space="preserve"> un fenómeno tan complejo, es fundamental</w:t>
      </w:r>
      <w:r w:rsidRPr="005B1BEE">
        <w:rPr>
          <w:rFonts w:asciiTheme="minorHAnsi" w:hAnsiTheme="minorHAnsi" w:cstheme="minorHAnsi"/>
          <w:sz w:val="22"/>
          <w:szCs w:val="22"/>
        </w:rPr>
        <w:t xml:space="preserve"> conocer diversas variables como edad, sexo, ocupación, poseer o no redes familiares y/o sociales, que nos permita diseñar intervenciones ajustadas.</w:t>
      </w:r>
    </w:p>
    <w:p w14:paraId="096950CD" w14:textId="1FD3FB56" w:rsidR="005B1BEE" w:rsidRPr="005B1BEE" w:rsidRDefault="005B1BEE" w:rsidP="005B1BEE">
      <w:pPr>
        <w:spacing w:after="120" w:line="240" w:lineRule="auto"/>
        <w:jc w:val="both"/>
        <w:rPr>
          <w:rFonts w:cstheme="minorHAnsi"/>
        </w:rPr>
      </w:pPr>
      <w:r w:rsidRPr="005B1BEE">
        <w:rPr>
          <w:rFonts w:cstheme="minorHAnsi"/>
          <w:b/>
        </w:rPr>
        <w:t>Método.</w:t>
      </w:r>
      <w:r>
        <w:rPr>
          <w:rFonts w:cstheme="minorHAnsi"/>
        </w:rPr>
        <w:t xml:space="preserve"> </w:t>
      </w:r>
      <w:r w:rsidRPr="005B1BEE">
        <w:rPr>
          <w:rFonts w:cstheme="minorHAnsi"/>
        </w:rPr>
        <w:t xml:space="preserve">Desde un enfoque cuantitativo se realizó un análisis estadístico descriptivo de las valoraciones de soledad/aislamiento identificadas en el lapso desde 1996 hasta 2021; por medio de datos secundarios facilitados por el Observatorio Municipal para la Inclusión Social del Ayuntamiento de Málaga y la Cátedra de Inclusión Social de la Universidad de Málaga. Los datos provienen del registro realizado en SIUSS por profesionales de los Servicios Sociales Comunitarios. </w:t>
      </w:r>
    </w:p>
    <w:p w14:paraId="50ECE642" w14:textId="4DCBDD05" w:rsidR="005B1BEE" w:rsidRPr="005B1BEE" w:rsidRDefault="005B1BEE" w:rsidP="005B1BEE">
      <w:pPr>
        <w:spacing w:after="120" w:line="240" w:lineRule="auto"/>
        <w:jc w:val="both"/>
        <w:rPr>
          <w:rFonts w:cstheme="minorHAnsi"/>
        </w:rPr>
      </w:pPr>
      <w:r w:rsidRPr="005B1BEE">
        <w:rPr>
          <w:rFonts w:cstheme="minorHAnsi"/>
        </w:rPr>
        <w:t>La muestra abarca 58.927 valoraciones, distinguiendo entre personas que comparten el hogar con otras y se sienten solas (86,4%) y personas que viven solas y padecen soledad (13,6%).</w:t>
      </w:r>
      <w:r>
        <w:rPr>
          <w:rFonts w:cstheme="minorHAnsi"/>
        </w:rPr>
        <w:t xml:space="preserve"> </w:t>
      </w:r>
      <w:r w:rsidRPr="005B1BEE">
        <w:rPr>
          <w:rFonts w:cstheme="minorHAnsi"/>
        </w:rPr>
        <w:t xml:space="preserve">Para definir el perfil, se interpretaron las tasas de incidencia de las tablas cruzadas que relacionan los diagnósticos de soledad con variables sociodemográficas de las personas usuarias (sexo, edad, sector de referencia, nacionalidad, estado </w:t>
      </w:r>
      <w:proofErr w:type="gramStart"/>
      <w:r w:rsidRPr="005B1BEE">
        <w:rPr>
          <w:rFonts w:cstheme="minorHAnsi"/>
        </w:rPr>
        <w:t>civil,...</w:t>
      </w:r>
      <w:proofErr w:type="gramEnd"/>
      <w:r w:rsidRPr="005B1BEE">
        <w:rPr>
          <w:rFonts w:cstheme="minorHAnsi"/>
        </w:rPr>
        <w:t>). Seguidamente identificamos las valoraciones concomitantes al diagnóstico de soledad/aislamiento, por medio de las tasas de frecuencia, y los recursos sociales aplicados a dicho diagnóstico.</w:t>
      </w:r>
      <w:r>
        <w:rPr>
          <w:rFonts w:cstheme="minorHAnsi"/>
        </w:rPr>
        <w:t xml:space="preserve"> </w:t>
      </w:r>
      <w:r w:rsidRPr="005B1BEE">
        <w:rPr>
          <w:rFonts w:cstheme="minorHAnsi"/>
        </w:rPr>
        <w:t xml:space="preserve">El análisis se llevó </w:t>
      </w:r>
      <w:r w:rsidRPr="005B1BEE">
        <w:rPr>
          <w:rFonts w:cstheme="minorHAnsi"/>
        </w:rPr>
        <w:lastRenderedPageBreak/>
        <w:t xml:space="preserve">a cabo con el programa IBM SPSS. Se realizaron las correspondientes tablas de contingencia, cruces de variables y el análisis de la relación de dichas variables por medio de la prueba de Chi-cuadrado de Pearson. </w:t>
      </w:r>
    </w:p>
    <w:p w14:paraId="71F80FE1" w14:textId="77777777" w:rsidR="005B1BEE" w:rsidRDefault="005B1BEE" w:rsidP="005B1BEE">
      <w:pPr>
        <w:spacing w:after="120" w:line="240" w:lineRule="auto"/>
        <w:jc w:val="both"/>
        <w:rPr>
          <w:rFonts w:cstheme="minorHAnsi"/>
          <w:b/>
        </w:rPr>
      </w:pPr>
      <w:r w:rsidRPr="005B1BEE">
        <w:rPr>
          <w:rFonts w:cstheme="minorHAnsi"/>
          <w:b/>
        </w:rPr>
        <w:t>Resultados</w:t>
      </w:r>
      <w:r>
        <w:rPr>
          <w:rFonts w:cstheme="minorHAnsi"/>
          <w:b/>
        </w:rPr>
        <w:t xml:space="preserve">. </w:t>
      </w:r>
      <w:r w:rsidRPr="005B1BEE">
        <w:rPr>
          <w:rFonts w:cstheme="minorHAnsi"/>
        </w:rPr>
        <w:t xml:space="preserve">Se obtuvo el perfil de la persona a la que se le asigna diagnóstico de soledad correspondiendo a mujeres (64,9%), personas mayores de 64 años (72,3%) y las que conforman un núcleo familiar (86,4%). Las principales valoraciones concomitantes son las dificultades de inserción sociolaboral, padecer algún tipo de enfermedad o discapacidad y la carencia de medios propios para cubrir necesidades básicas. Los recursos aplicados se relacionan con atenciones personales, domiciliarias o residenciales, así como, con prestaciones de tipo económico. </w:t>
      </w:r>
    </w:p>
    <w:p w14:paraId="4FEE303F" w14:textId="5C5176B5" w:rsidR="005B1BEE" w:rsidRPr="005B1BEE" w:rsidRDefault="005B1BEE" w:rsidP="005B1BEE">
      <w:pPr>
        <w:spacing w:after="120" w:line="240" w:lineRule="auto"/>
        <w:jc w:val="both"/>
        <w:rPr>
          <w:rFonts w:cstheme="minorHAnsi"/>
          <w:b/>
        </w:rPr>
      </w:pPr>
      <w:r w:rsidRPr="005B1BEE">
        <w:rPr>
          <w:rFonts w:cstheme="minorHAnsi"/>
          <w:b/>
        </w:rPr>
        <w:t>Discusión/conclusiones</w:t>
      </w:r>
      <w:r>
        <w:rPr>
          <w:rFonts w:cstheme="minorHAnsi"/>
          <w:b/>
        </w:rPr>
        <w:t xml:space="preserve">. </w:t>
      </w:r>
      <w:r w:rsidRPr="005B1BEE">
        <w:rPr>
          <w:rFonts w:cstheme="minorHAnsi"/>
        </w:rPr>
        <w:t>E</w:t>
      </w:r>
      <w:r w:rsidRPr="005B1BEE">
        <w:rPr>
          <w:rFonts w:cstheme="minorHAnsi"/>
          <w:bCs/>
        </w:rPr>
        <w:t>l perfil</w:t>
      </w:r>
      <w:r w:rsidRPr="005B1BEE">
        <w:rPr>
          <w:rFonts w:cstheme="minorHAnsi"/>
        </w:rPr>
        <w:t xml:space="preserve"> detectado se relaciona de forma directa con recursos vinculados a la atención a la dependencia, situaciones de enfermedad o de diversidad funcional (servicio de ayuda a domicilio, teleasistencia y centros públicos de personas mayores).</w:t>
      </w:r>
      <w:r>
        <w:rPr>
          <w:rFonts w:cstheme="minorHAnsi"/>
        </w:rPr>
        <w:t xml:space="preserve"> </w:t>
      </w:r>
      <w:r w:rsidRPr="005B1BEE">
        <w:rPr>
          <w:rFonts w:cstheme="minorHAnsi"/>
        </w:rPr>
        <w:t xml:space="preserve">Se detectó un déficit en la aplicación de recursos preventivos, comunitarios y específicos en el ámbito de la promoción e inserción social (ocio y tiempo libre, acompañamiento, </w:t>
      </w:r>
      <w:proofErr w:type="gramStart"/>
      <w:r w:rsidRPr="005B1BEE">
        <w:rPr>
          <w:rFonts w:cstheme="minorHAnsi"/>
        </w:rPr>
        <w:t>voluntariado,…</w:t>
      </w:r>
      <w:proofErr w:type="gramEnd"/>
      <w:r w:rsidRPr="005B1BEE">
        <w:rPr>
          <w:rFonts w:cstheme="minorHAnsi"/>
        </w:rPr>
        <w:t>); igualmente se convierte en una opción prioritaria profundizar en los protocolos de coordinación sociosanitaria, con objeto de colaborar en la detección y el tratamiento. Surgieron diagnósticos distintos dependiendo de la situación convivencial, por lo que se podrían poner en marcha dispositivos de inserción laboral para personas con núcleo familiar e incorporar estrategias de coordinación sociosanitaria, atención a la cobertura de necesidades básicas y acompañamiento socio-educativo para las que no lo poseen.</w:t>
      </w:r>
    </w:p>
    <w:p w14:paraId="2D5ADB9D" w14:textId="77777777" w:rsidR="005B1BEE" w:rsidRPr="005B1BEE" w:rsidRDefault="005B1BEE" w:rsidP="005B1BEE">
      <w:pPr>
        <w:spacing w:after="120" w:line="240" w:lineRule="auto"/>
        <w:jc w:val="both"/>
        <w:rPr>
          <w:rFonts w:cstheme="minorHAnsi"/>
        </w:rPr>
      </w:pPr>
      <w:r w:rsidRPr="005B1BEE">
        <w:rPr>
          <w:rFonts w:eastAsia="Times New Roman" w:cstheme="minorHAnsi"/>
          <w:b/>
          <w:bCs/>
          <w:lang w:eastAsia="es-ES"/>
        </w:rPr>
        <w:t>Palabras clave</w:t>
      </w:r>
      <w:r w:rsidRPr="005B1BEE">
        <w:rPr>
          <w:rFonts w:eastAsia="Times New Roman" w:cstheme="minorHAnsi"/>
          <w:lang w:eastAsia="es-ES"/>
        </w:rPr>
        <w:t>: Soledad; Diagnóstico social; Servicios Sociales Comunitarios; Recursos Sociales; Málaga.</w:t>
      </w:r>
    </w:p>
    <w:p w14:paraId="11A7E28A" w14:textId="77777777" w:rsidR="005B1BEE" w:rsidRPr="005B1BEE" w:rsidRDefault="005B1BEE" w:rsidP="005B1BEE">
      <w:pPr>
        <w:spacing w:after="120" w:line="240" w:lineRule="auto"/>
        <w:jc w:val="both"/>
        <w:rPr>
          <w:rFonts w:cstheme="minorHAnsi"/>
          <w:b/>
        </w:rPr>
      </w:pPr>
    </w:p>
    <w:p w14:paraId="1170755D" w14:textId="77777777" w:rsidR="005B1BEE" w:rsidRPr="005B1BEE" w:rsidRDefault="005B1BEE" w:rsidP="005B1BEE">
      <w:pPr>
        <w:shd w:val="clear" w:color="auto" w:fill="DEEAF6" w:themeFill="accent5" w:themeFillTint="33"/>
        <w:spacing w:after="120" w:line="240" w:lineRule="auto"/>
        <w:jc w:val="both"/>
        <w:rPr>
          <w:rFonts w:cstheme="minorHAnsi"/>
          <w:b/>
          <w:bCs/>
        </w:rPr>
      </w:pPr>
      <w:r w:rsidRPr="005B1BEE">
        <w:rPr>
          <w:rFonts w:cstheme="minorHAnsi"/>
          <w:b/>
          <w:bCs/>
        </w:rPr>
        <w:t xml:space="preserve">Título: </w:t>
      </w:r>
      <w:r w:rsidRPr="005B1BEE">
        <w:rPr>
          <w:rFonts w:cstheme="minorHAnsi"/>
          <w:b/>
        </w:rPr>
        <w:t>El papel de las trabajadoras y trabajadores sociales en los procesos de inclusión laboral de las personas con discapacidad y su incorporación en las organizaciones como elemento integrador.</w:t>
      </w:r>
    </w:p>
    <w:p w14:paraId="28EE5035" w14:textId="0F008843" w:rsidR="005B1BEE" w:rsidRPr="005B1BEE" w:rsidRDefault="005B1BEE" w:rsidP="005B1BEE">
      <w:pPr>
        <w:spacing w:after="120" w:line="240" w:lineRule="auto"/>
        <w:jc w:val="both"/>
        <w:rPr>
          <w:rFonts w:eastAsia="Times New Roman" w:cstheme="minorHAnsi"/>
          <w:b/>
          <w:lang w:eastAsia="es-ES"/>
        </w:rPr>
      </w:pPr>
      <w:r w:rsidRPr="005B1BEE">
        <w:rPr>
          <w:rFonts w:eastAsia="Times New Roman" w:cstheme="minorHAnsi"/>
          <w:b/>
          <w:lang w:eastAsia="es-ES"/>
        </w:rPr>
        <w:t>Nombre y afiliación</w:t>
      </w:r>
      <w:r>
        <w:rPr>
          <w:rFonts w:eastAsia="Times New Roman" w:cstheme="minorHAnsi"/>
          <w:b/>
          <w:lang w:eastAsia="es-ES"/>
        </w:rPr>
        <w:t xml:space="preserve"> </w:t>
      </w:r>
      <w:r w:rsidRPr="005B1BEE">
        <w:rPr>
          <w:rFonts w:eastAsia="Times New Roman" w:cstheme="minorHAnsi"/>
          <w:b/>
          <w:lang w:eastAsia="es-ES"/>
        </w:rPr>
        <w:t>de autores/as:</w:t>
      </w:r>
    </w:p>
    <w:p w14:paraId="5AC48D83" w14:textId="77777777" w:rsidR="005B1BEE" w:rsidRDefault="005B1BEE" w:rsidP="005B1BEE">
      <w:pPr>
        <w:pStyle w:val="v1elementtoproof"/>
        <w:numPr>
          <w:ilvl w:val="0"/>
          <w:numId w:val="12"/>
        </w:numPr>
        <w:shd w:val="clear" w:color="auto" w:fill="FFFFFF"/>
        <w:spacing w:before="0" w:beforeAutospacing="0" w:after="0" w:afterAutospacing="0"/>
        <w:ind w:left="714" w:hanging="357"/>
        <w:jc w:val="both"/>
        <w:rPr>
          <w:rFonts w:asciiTheme="minorHAnsi" w:hAnsiTheme="minorHAnsi" w:cstheme="minorHAnsi"/>
          <w:sz w:val="22"/>
          <w:szCs w:val="22"/>
        </w:rPr>
      </w:pPr>
      <w:r w:rsidRPr="005B1BEE">
        <w:rPr>
          <w:rFonts w:asciiTheme="minorHAnsi" w:hAnsiTheme="minorHAnsi" w:cstheme="minorHAnsi"/>
          <w:sz w:val="22"/>
          <w:szCs w:val="22"/>
        </w:rPr>
        <w:t xml:space="preserve">Carmen Dueñas-Zambrana. Universidad de Málaga. </w:t>
      </w:r>
    </w:p>
    <w:p w14:paraId="0D81F549" w14:textId="7D922223" w:rsidR="005B1BEE" w:rsidRPr="005B1BEE" w:rsidRDefault="005B1BEE" w:rsidP="005B1BEE">
      <w:pPr>
        <w:pStyle w:val="v1elementtoproof"/>
        <w:numPr>
          <w:ilvl w:val="0"/>
          <w:numId w:val="12"/>
        </w:numPr>
        <w:shd w:val="clear" w:color="auto" w:fill="FFFFFF"/>
        <w:spacing w:before="0" w:beforeAutospacing="0" w:after="0" w:afterAutospacing="0"/>
        <w:ind w:left="714" w:hanging="357"/>
        <w:jc w:val="both"/>
        <w:rPr>
          <w:rFonts w:asciiTheme="minorHAnsi" w:hAnsiTheme="minorHAnsi" w:cstheme="minorHAnsi"/>
          <w:sz w:val="22"/>
          <w:szCs w:val="22"/>
        </w:rPr>
      </w:pPr>
      <w:r w:rsidRPr="005B1BEE">
        <w:rPr>
          <w:rFonts w:asciiTheme="minorHAnsi" w:hAnsiTheme="minorHAnsi" w:cstheme="minorHAnsi"/>
          <w:sz w:val="22"/>
          <w:szCs w:val="22"/>
        </w:rPr>
        <w:t xml:space="preserve">Marco Antonio Cruz-Morato. Universidad de Málaga. </w:t>
      </w:r>
    </w:p>
    <w:p w14:paraId="4DABA033" w14:textId="02D4C037" w:rsidR="005B1BEE" w:rsidRPr="005B1BEE" w:rsidRDefault="005B1BEE" w:rsidP="005B1BEE">
      <w:pPr>
        <w:shd w:val="clear" w:color="auto" w:fill="FFFFFF"/>
        <w:spacing w:after="120" w:line="240" w:lineRule="auto"/>
        <w:rPr>
          <w:rFonts w:eastAsia="Times New Roman" w:cstheme="minorHAnsi"/>
          <w:b/>
          <w:color w:val="000000"/>
          <w:lang w:eastAsia="es-ES"/>
        </w:rPr>
      </w:pPr>
      <w:r w:rsidRPr="005B1BEE">
        <w:rPr>
          <w:rFonts w:eastAsia="Times New Roman" w:cstheme="minorHAnsi"/>
          <w:b/>
          <w:color w:val="000000"/>
          <w:lang w:eastAsia="es-ES"/>
        </w:rPr>
        <w:t>Resumen</w:t>
      </w:r>
    </w:p>
    <w:p w14:paraId="4C2DA496" w14:textId="77777777" w:rsidR="005B1BEE" w:rsidRPr="005B1BEE" w:rsidRDefault="005B1BEE" w:rsidP="005B1BEE">
      <w:pPr>
        <w:pStyle w:val="v1elementtoproof"/>
        <w:shd w:val="clear" w:color="auto" w:fill="FFFFFF"/>
        <w:spacing w:before="0" w:beforeAutospacing="0" w:after="120" w:afterAutospacing="0"/>
        <w:jc w:val="both"/>
        <w:rPr>
          <w:rFonts w:asciiTheme="minorHAnsi" w:hAnsiTheme="minorHAnsi" w:cstheme="minorHAnsi"/>
          <w:sz w:val="22"/>
          <w:szCs w:val="22"/>
        </w:rPr>
      </w:pPr>
      <w:r w:rsidRPr="005B1BEE">
        <w:rPr>
          <w:rFonts w:asciiTheme="minorHAnsi" w:hAnsiTheme="minorHAnsi" w:cstheme="minorHAnsi"/>
          <w:sz w:val="22"/>
          <w:szCs w:val="22"/>
        </w:rPr>
        <w:t>En las últimas décadas se han logrado avances significativos en la defensa de los derechos de las personas con discapacidad (PCD), apostando las políticas públicas por modelos dirigidos a la creación de acciones sostenibles que favorezcan su contratación y participación en el mercado de trabajo, posibilitando, a su vez, el surgimiento de nuevas figuras profesionales que intervienen en el desarrollo de sus capacidades y potencialidades (Mercado-García y García-</w:t>
      </w:r>
      <w:proofErr w:type="spellStart"/>
      <w:r w:rsidRPr="005B1BEE">
        <w:rPr>
          <w:rFonts w:asciiTheme="minorHAnsi" w:hAnsiTheme="minorHAnsi" w:cstheme="minorHAnsi"/>
          <w:sz w:val="22"/>
          <w:szCs w:val="22"/>
        </w:rPr>
        <w:t>Calvente</w:t>
      </w:r>
      <w:proofErr w:type="spellEnd"/>
      <w:r w:rsidRPr="005B1BEE">
        <w:rPr>
          <w:rFonts w:asciiTheme="minorHAnsi" w:hAnsiTheme="minorHAnsi" w:cstheme="minorHAnsi"/>
          <w:sz w:val="22"/>
          <w:szCs w:val="22"/>
        </w:rPr>
        <w:t>, 2010). A pesar de ello, el colectivo aún enfrenta desigualdades en el ámbito laboral originadas por factores como la discriminación, la falta de oportunidades y la ausencia de adaptaciones (Mercado-García et al., 2013) que precisan la búsqueda de estrategias novedosas y más eficaces para eliminar esta problemática y promover respuestas de afrontamiento positivas por parte de las propias PCD (Cruz-Morato et al., 2021). La intervención profesional en este sentido y, en particular, desde el Trabajo Social, debe considerarse como un eje fundamental en la puesta en marcha de políticas inclusivas que beneficien el acceso y/o mantenimiento de las personas afectadas por alguna discapacidad en el mercado de trabajo, propiciando espacios de apoyo y acompañamiento (tanto en el sector público como en el privado) que les permita desarrollarse en este ámbito en condiciones de igualdad. La presente investigación analiza el papel que juegan las y los trabajadores sociales en los procesos de inclusión laboral de las PCD y la posible incorporación de esta figura profesional en las organizaciones como agente activo de cambio (</w:t>
      </w:r>
      <w:proofErr w:type="spellStart"/>
      <w:r w:rsidRPr="005B1BEE">
        <w:rPr>
          <w:rFonts w:asciiTheme="minorHAnsi" w:hAnsiTheme="minorHAnsi" w:cstheme="minorHAnsi"/>
          <w:sz w:val="22"/>
          <w:szCs w:val="22"/>
        </w:rPr>
        <w:t>Muyor</w:t>
      </w:r>
      <w:proofErr w:type="spellEnd"/>
      <w:r w:rsidRPr="005B1BEE">
        <w:rPr>
          <w:rFonts w:asciiTheme="minorHAnsi" w:hAnsiTheme="minorHAnsi" w:cstheme="minorHAnsi"/>
          <w:sz w:val="22"/>
          <w:szCs w:val="22"/>
        </w:rPr>
        <w:t>-Rodríguez, 2011). La metodología empleada en el estudio se basa en la revisión bibliográfica de referencias documentales (</w:t>
      </w:r>
      <w:proofErr w:type="spellStart"/>
      <w:r w:rsidRPr="005B1BEE">
        <w:rPr>
          <w:rFonts w:asciiTheme="minorHAnsi" w:hAnsiTheme="minorHAnsi" w:cstheme="minorHAnsi"/>
          <w:sz w:val="22"/>
          <w:szCs w:val="22"/>
        </w:rPr>
        <w:t>Fink</w:t>
      </w:r>
      <w:proofErr w:type="spellEnd"/>
      <w:r w:rsidRPr="005B1BEE">
        <w:rPr>
          <w:rFonts w:asciiTheme="minorHAnsi" w:hAnsiTheme="minorHAnsi" w:cstheme="minorHAnsi"/>
          <w:sz w:val="22"/>
          <w:szCs w:val="22"/>
        </w:rPr>
        <w:t xml:space="preserve">, 2019; </w:t>
      </w:r>
      <w:proofErr w:type="spellStart"/>
      <w:r w:rsidRPr="005B1BEE">
        <w:rPr>
          <w:rFonts w:asciiTheme="minorHAnsi" w:hAnsiTheme="minorHAnsi" w:cstheme="minorHAnsi"/>
          <w:sz w:val="22"/>
          <w:szCs w:val="22"/>
        </w:rPr>
        <w:t>Rädiker</w:t>
      </w:r>
      <w:proofErr w:type="spellEnd"/>
      <w:r w:rsidRPr="005B1BEE">
        <w:rPr>
          <w:rFonts w:asciiTheme="minorHAnsi" w:hAnsiTheme="minorHAnsi" w:cstheme="minorHAnsi"/>
          <w:sz w:val="22"/>
          <w:szCs w:val="22"/>
        </w:rPr>
        <w:t xml:space="preserve"> y </w:t>
      </w:r>
      <w:proofErr w:type="spellStart"/>
      <w:r w:rsidRPr="005B1BEE">
        <w:rPr>
          <w:rFonts w:asciiTheme="minorHAnsi" w:hAnsiTheme="minorHAnsi" w:cstheme="minorHAnsi"/>
          <w:sz w:val="22"/>
          <w:szCs w:val="22"/>
        </w:rPr>
        <w:t>Kuckartz</w:t>
      </w:r>
      <w:proofErr w:type="spellEnd"/>
      <w:r w:rsidRPr="005B1BEE">
        <w:rPr>
          <w:rFonts w:asciiTheme="minorHAnsi" w:hAnsiTheme="minorHAnsi" w:cstheme="minorHAnsi"/>
          <w:sz w:val="22"/>
          <w:szCs w:val="22"/>
        </w:rPr>
        <w:t>, 2021) mediante la aplicación del Proceso de Desarrollo del Conocimiento-Constructivista (</w:t>
      </w:r>
      <w:proofErr w:type="spellStart"/>
      <w:r w:rsidRPr="005B1BEE">
        <w:rPr>
          <w:rFonts w:asciiTheme="minorHAnsi" w:hAnsiTheme="minorHAnsi" w:cstheme="minorHAnsi"/>
          <w:sz w:val="22"/>
          <w:szCs w:val="22"/>
        </w:rPr>
        <w:t>ProKnow</w:t>
      </w:r>
      <w:proofErr w:type="spellEnd"/>
      <w:r w:rsidRPr="005B1BEE">
        <w:rPr>
          <w:rFonts w:asciiTheme="minorHAnsi" w:hAnsiTheme="minorHAnsi" w:cstheme="minorHAnsi"/>
          <w:sz w:val="22"/>
          <w:szCs w:val="22"/>
        </w:rPr>
        <w:t xml:space="preserve">-C), además de un análisis bibliométrico descriptivo. Los principales resultados apuntan a que, si bien los y las profesionales del Trabajo Social se </w:t>
      </w:r>
      <w:r w:rsidRPr="005B1BEE">
        <w:rPr>
          <w:rFonts w:asciiTheme="minorHAnsi" w:hAnsiTheme="minorHAnsi" w:cstheme="minorHAnsi"/>
          <w:sz w:val="22"/>
          <w:szCs w:val="22"/>
        </w:rPr>
        <w:lastRenderedPageBreak/>
        <w:t xml:space="preserve">muestran como referentes significativos en materia de inclusión laboral de las PCD, no suelen intervenir en las organizaciones como figuras permanentes de apoyo, a excepción de algunos casos en contextos de empleo protegido, en los que la persona empleada con discapacidad sí cuenta con medidas de acompañamiento y adaptaciones específicas que garantizan su plena integración en el puesto de trabajo, contribuyendo ello a su autonomía y bienestar personal y social. Se concluye, de este modo, que la incorporación de trabajadoras y trabajadores sociales en las organizaciones podría contemplarse como un recurso muy valioso y 1 eficaz en el desarrollo laboral de las PCD. Paralelamente, su presencia también facilitaría el acceso y la permanencia del colectivo en el mercado de trabajo ordinario (en el que su empleabilidad se encuentra muy limitada), y poder alcanzar así una inclusión laboral real. </w:t>
      </w:r>
    </w:p>
    <w:p w14:paraId="12879F9B" w14:textId="77777777" w:rsidR="005B1BEE" w:rsidRPr="005B1BEE" w:rsidRDefault="005B1BEE" w:rsidP="005B1BEE">
      <w:pPr>
        <w:pStyle w:val="v1elementtoproof"/>
        <w:shd w:val="clear" w:color="auto" w:fill="FFFFFF"/>
        <w:spacing w:before="0" w:beforeAutospacing="0" w:after="120" w:afterAutospacing="0"/>
        <w:jc w:val="both"/>
        <w:rPr>
          <w:rFonts w:asciiTheme="minorHAnsi" w:hAnsiTheme="minorHAnsi" w:cstheme="minorHAnsi"/>
          <w:b/>
          <w:bCs/>
          <w:color w:val="FF0000"/>
          <w:sz w:val="22"/>
          <w:szCs w:val="22"/>
        </w:rPr>
      </w:pPr>
      <w:r w:rsidRPr="005B1BEE">
        <w:rPr>
          <w:rFonts w:asciiTheme="minorHAnsi" w:hAnsiTheme="minorHAnsi" w:cstheme="minorHAnsi"/>
          <w:b/>
          <w:sz w:val="22"/>
          <w:szCs w:val="22"/>
        </w:rPr>
        <w:t>Palabras clave:</w:t>
      </w:r>
      <w:r w:rsidRPr="005B1BEE">
        <w:rPr>
          <w:rFonts w:asciiTheme="minorHAnsi" w:hAnsiTheme="minorHAnsi" w:cstheme="minorHAnsi"/>
          <w:sz w:val="22"/>
          <w:szCs w:val="22"/>
        </w:rPr>
        <w:t xml:space="preserve"> Trabajo Social, inclusión laboral, personas con discapacidad, empleo protegido, </w:t>
      </w:r>
      <w:proofErr w:type="spellStart"/>
      <w:r w:rsidRPr="005B1BEE">
        <w:rPr>
          <w:rFonts w:asciiTheme="minorHAnsi" w:hAnsiTheme="minorHAnsi" w:cstheme="minorHAnsi"/>
          <w:sz w:val="22"/>
          <w:szCs w:val="22"/>
        </w:rPr>
        <w:t>Proknow</w:t>
      </w:r>
      <w:proofErr w:type="spellEnd"/>
      <w:r w:rsidRPr="005B1BEE">
        <w:rPr>
          <w:rFonts w:asciiTheme="minorHAnsi" w:hAnsiTheme="minorHAnsi" w:cstheme="minorHAnsi"/>
          <w:sz w:val="22"/>
          <w:szCs w:val="22"/>
        </w:rPr>
        <w:t>-C.</w:t>
      </w:r>
    </w:p>
    <w:p w14:paraId="7802C443" w14:textId="77777777" w:rsidR="005B1BEE" w:rsidRPr="005B1BEE" w:rsidRDefault="005B1BEE" w:rsidP="005B1BEE">
      <w:pPr>
        <w:pStyle w:val="v1elementtoproof"/>
        <w:shd w:val="clear" w:color="auto" w:fill="FFFFFF"/>
        <w:spacing w:before="0" w:beforeAutospacing="0" w:after="120" w:afterAutospacing="0"/>
        <w:rPr>
          <w:rFonts w:asciiTheme="minorHAnsi" w:hAnsiTheme="minorHAnsi" w:cstheme="minorHAnsi"/>
          <w:b/>
          <w:bCs/>
          <w:color w:val="FF0000"/>
          <w:sz w:val="22"/>
          <w:szCs w:val="22"/>
        </w:rPr>
      </w:pPr>
    </w:p>
    <w:p w14:paraId="1D303F12" w14:textId="32718439" w:rsidR="005B1BEE" w:rsidRPr="005B1BEE" w:rsidRDefault="005B1BEE" w:rsidP="005B1BEE">
      <w:pPr>
        <w:pStyle w:val="v1elementtoproof"/>
        <w:shd w:val="clear" w:color="auto" w:fill="DEEAF6" w:themeFill="accent5" w:themeFillTint="33"/>
        <w:spacing w:before="0" w:beforeAutospacing="0" w:after="120" w:afterAutospacing="0"/>
        <w:rPr>
          <w:rFonts w:asciiTheme="minorHAnsi" w:hAnsiTheme="minorHAnsi" w:cstheme="minorHAnsi"/>
          <w:b/>
          <w:bCs/>
          <w:sz w:val="22"/>
          <w:szCs w:val="22"/>
        </w:rPr>
      </w:pPr>
      <w:r w:rsidRPr="005B1BEE">
        <w:rPr>
          <w:rFonts w:asciiTheme="minorHAnsi" w:hAnsiTheme="minorHAnsi" w:cstheme="minorHAnsi"/>
          <w:b/>
          <w:bCs/>
          <w:sz w:val="22"/>
          <w:szCs w:val="22"/>
        </w:rPr>
        <w:t>Título: Proceso de duelo en jóvenes que afrontan una pérdida parental</w:t>
      </w:r>
    </w:p>
    <w:p w14:paraId="4B0A9158" w14:textId="77777777" w:rsidR="005B1BEE" w:rsidRPr="005B1BEE" w:rsidRDefault="005B1BEE" w:rsidP="005B1BEE">
      <w:pPr>
        <w:spacing w:after="120" w:line="240" w:lineRule="auto"/>
        <w:jc w:val="both"/>
        <w:rPr>
          <w:rFonts w:eastAsia="Times New Roman" w:cstheme="minorHAnsi"/>
          <w:b/>
          <w:lang w:eastAsia="es-ES"/>
        </w:rPr>
      </w:pPr>
      <w:r w:rsidRPr="005B1BEE">
        <w:rPr>
          <w:rFonts w:eastAsia="Times New Roman" w:cstheme="minorHAnsi"/>
          <w:b/>
          <w:lang w:eastAsia="es-ES"/>
        </w:rPr>
        <w:t>Nombre y afiliación</w:t>
      </w:r>
      <w:r>
        <w:rPr>
          <w:rFonts w:eastAsia="Times New Roman" w:cstheme="minorHAnsi"/>
          <w:b/>
          <w:lang w:eastAsia="es-ES"/>
        </w:rPr>
        <w:t xml:space="preserve"> </w:t>
      </w:r>
      <w:r w:rsidRPr="005B1BEE">
        <w:rPr>
          <w:rFonts w:eastAsia="Times New Roman" w:cstheme="minorHAnsi"/>
          <w:b/>
          <w:lang w:eastAsia="es-ES"/>
        </w:rPr>
        <w:t>de autores/as:</w:t>
      </w:r>
    </w:p>
    <w:p w14:paraId="0A6B7B83" w14:textId="77777777" w:rsidR="005B1BEE" w:rsidRPr="00237D74" w:rsidRDefault="00E81020" w:rsidP="005B1BEE">
      <w:pPr>
        <w:pStyle w:val="v1elementtoproof"/>
        <w:numPr>
          <w:ilvl w:val="0"/>
          <w:numId w:val="12"/>
        </w:numPr>
        <w:shd w:val="clear" w:color="auto" w:fill="FFFFFF"/>
        <w:spacing w:before="0" w:beforeAutospacing="0" w:after="0" w:afterAutospacing="0"/>
        <w:ind w:left="714" w:hanging="357"/>
        <w:jc w:val="both"/>
        <w:rPr>
          <w:rFonts w:asciiTheme="minorHAnsi" w:hAnsiTheme="minorHAnsi" w:cstheme="minorHAnsi"/>
          <w:sz w:val="22"/>
          <w:szCs w:val="22"/>
        </w:rPr>
      </w:pPr>
      <w:r w:rsidRPr="00237D74">
        <w:rPr>
          <w:rFonts w:asciiTheme="minorHAnsi" w:hAnsiTheme="minorHAnsi" w:cstheme="minorHAnsi"/>
          <w:sz w:val="20"/>
          <w:szCs w:val="20"/>
          <w:shd w:val="clear" w:color="auto" w:fill="FFFFFF"/>
        </w:rPr>
        <w:t>Jennifer Guerrero Navas</w:t>
      </w:r>
    </w:p>
    <w:p w14:paraId="17A0E5C4" w14:textId="77777777" w:rsidR="00237D74" w:rsidRPr="00237D74" w:rsidRDefault="00E81020" w:rsidP="005B1BEE">
      <w:pPr>
        <w:pStyle w:val="v1elementtoproof"/>
        <w:numPr>
          <w:ilvl w:val="0"/>
          <w:numId w:val="12"/>
        </w:numPr>
        <w:shd w:val="clear" w:color="auto" w:fill="FFFFFF"/>
        <w:spacing w:before="0" w:beforeAutospacing="0" w:after="0" w:afterAutospacing="0"/>
        <w:ind w:left="714" w:hanging="357"/>
        <w:jc w:val="both"/>
        <w:rPr>
          <w:rFonts w:asciiTheme="minorHAnsi" w:hAnsiTheme="minorHAnsi" w:cstheme="minorHAnsi"/>
          <w:sz w:val="22"/>
          <w:szCs w:val="22"/>
        </w:rPr>
      </w:pPr>
      <w:r w:rsidRPr="00237D74">
        <w:rPr>
          <w:rFonts w:asciiTheme="minorHAnsi" w:hAnsiTheme="minorHAnsi" w:cstheme="minorHAnsi"/>
          <w:sz w:val="20"/>
          <w:szCs w:val="20"/>
          <w:shd w:val="clear" w:color="auto" w:fill="FFFFFF"/>
        </w:rPr>
        <w:t>María Bueno Jiménez</w:t>
      </w:r>
    </w:p>
    <w:p w14:paraId="07E8A8B7" w14:textId="77777777" w:rsidR="00237D74" w:rsidRPr="00237D74" w:rsidRDefault="00E81020" w:rsidP="00237D74">
      <w:pPr>
        <w:pStyle w:val="v1elementtoproof"/>
        <w:numPr>
          <w:ilvl w:val="0"/>
          <w:numId w:val="12"/>
        </w:numPr>
        <w:shd w:val="clear" w:color="auto" w:fill="FFFFFF"/>
        <w:spacing w:before="0" w:beforeAutospacing="0" w:after="0" w:afterAutospacing="0"/>
        <w:ind w:left="714" w:hanging="357"/>
        <w:jc w:val="both"/>
        <w:rPr>
          <w:rFonts w:asciiTheme="minorHAnsi" w:hAnsiTheme="minorHAnsi" w:cstheme="minorHAnsi"/>
          <w:sz w:val="22"/>
          <w:szCs w:val="22"/>
        </w:rPr>
      </w:pPr>
      <w:r w:rsidRPr="00237D74">
        <w:rPr>
          <w:rFonts w:asciiTheme="minorHAnsi" w:hAnsiTheme="minorHAnsi" w:cstheme="minorHAnsi"/>
          <w:sz w:val="20"/>
          <w:szCs w:val="20"/>
          <w:shd w:val="clear" w:color="auto" w:fill="FFFFFF"/>
        </w:rPr>
        <w:t xml:space="preserve"> Mar</w:t>
      </w:r>
      <w:r w:rsidR="005B1BEE" w:rsidRPr="00237D74">
        <w:rPr>
          <w:rFonts w:asciiTheme="minorHAnsi" w:hAnsiTheme="minorHAnsi" w:cstheme="minorHAnsi"/>
          <w:sz w:val="20"/>
          <w:szCs w:val="20"/>
          <w:shd w:val="clear" w:color="auto" w:fill="FFFFFF"/>
        </w:rPr>
        <w:t>ta</w:t>
      </w:r>
      <w:r w:rsidR="00237D74" w:rsidRPr="00237D74">
        <w:rPr>
          <w:rFonts w:asciiTheme="minorHAnsi" w:hAnsiTheme="minorHAnsi" w:cstheme="minorHAnsi"/>
          <w:sz w:val="22"/>
          <w:szCs w:val="22"/>
        </w:rPr>
        <w:t xml:space="preserve"> </w:t>
      </w:r>
      <w:r w:rsidRPr="00237D74">
        <w:rPr>
          <w:rFonts w:asciiTheme="minorHAnsi" w:hAnsiTheme="minorHAnsi" w:cstheme="minorHAnsi"/>
          <w:sz w:val="20"/>
          <w:szCs w:val="20"/>
          <w:shd w:val="clear" w:color="auto" w:fill="FFFFFF"/>
        </w:rPr>
        <w:t>Pelayo Guerrero</w:t>
      </w:r>
    </w:p>
    <w:p w14:paraId="4D98C86F" w14:textId="77777777" w:rsidR="00237D74" w:rsidRPr="00237D74" w:rsidRDefault="00E81020" w:rsidP="00237D74">
      <w:pPr>
        <w:pStyle w:val="v1elementtoproof"/>
        <w:numPr>
          <w:ilvl w:val="0"/>
          <w:numId w:val="12"/>
        </w:numPr>
        <w:shd w:val="clear" w:color="auto" w:fill="FFFFFF"/>
        <w:spacing w:before="0" w:beforeAutospacing="0" w:after="0" w:afterAutospacing="0"/>
        <w:ind w:left="714" w:hanging="357"/>
        <w:jc w:val="both"/>
        <w:rPr>
          <w:rFonts w:asciiTheme="minorHAnsi" w:hAnsiTheme="minorHAnsi" w:cstheme="minorHAnsi"/>
          <w:sz w:val="22"/>
          <w:szCs w:val="22"/>
        </w:rPr>
      </w:pPr>
      <w:r w:rsidRPr="00237D74">
        <w:rPr>
          <w:rFonts w:asciiTheme="minorHAnsi" w:hAnsiTheme="minorHAnsi" w:cstheme="minorHAnsi"/>
          <w:sz w:val="20"/>
          <w:szCs w:val="20"/>
          <w:shd w:val="clear" w:color="auto" w:fill="FFFFFF"/>
        </w:rPr>
        <w:t>Remedios Gómez Merino</w:t>
      </w:r>
    </w:p>
    <w:p w14:paraId="13AFB36B" w14:textId="0A74D26E" w:rsidR="00C04F4E" w:rsidRPr="00237D74" w:rsidRDefault="00E81020" w:rsidP="00237D74">
      <w:pPr>
        <w:pStyle w:val="v1elementtoproof"/>
        <w:numPr>
          <w:ilvl w:val="0"/>
          <w:numId w:val="12"/>
        </w:numPr>
        <w:shd w:val="clear" w:color="auto" w:fill="FFFFFF"/>
        <w:spacing w:before="0" w:beforeAutospacing="0" w:after="0" w:afterAutospacing="0"/>
        <w:ind w:left="714" w:hanging="357"/>
        <w:jc w:val="both"/>
        <w:rPr>
          <w:rFonts w:asciiTheme="minorHAnsi" w:hAnsiTheme="minorHAnsi" w:cstheme="minorHAnsi"/>
          <w:sz w:val="22"/>
          <w:szCs w:val="22"/>
        </w:rPr>
      </w:pPr>
      <w:r w:rsidRPr="00237D74">
        <w:rPr>
          <w:rFonts w:asciiTheme="minorHAnsi" w:hAnsiTheme="minorHAnsi" w:cstheme="minorHAnsi"/>
          <w:sz w:val="20"/>
          <w:szCs w:val="20"/>
          <w:shd w:val="clear" w:color="auto" w:fill="FFFFFF"/>
        </w:rPr>
        <w:t xml:space="preserve">Santiago </w:t>
      </w:r>
      <w:proofErr w:type="spellStart"/>
      <w:r w:rsidRPr="00237D74">
        <w:rPr>
          <w:rFonts w:asciiTheme="minorHAnsi" w:hAnsiTheme="minorHAnsi" w:cstheme="minorHAnsi"/>
          <w:sz w:val="20"/>
          <w:szCs w:val="20"/>
          <w:shd w:val="clear" w:color="auto" w:fill="FFFFFF"/>
        </w:rPr>
        <w:t>Asuaje</w:t>
      </w:r>
      <w:proofErr w:type="spellEnd"/>
      <w:r w:rsidRPr="00237D74">
        <w:rPr>
          <w:rFonts w:asciiTheme="minorHAnsi" w:hAnsiTheme="minorHAnsi" w:cstheme="minorHAnsi"/>
          <w:sz w:val="20"/>
          <w:szCs w:val="20"/>
          <w:shd w:val="clear" w:color="auto" w:fill="FFFFFF"/>
        </w:rPr>
        <w:t xml:space="preserve"> </w:t>
      </w:r>
      <w:proofErr w:type="spellStart"/>
      <w:r w:rsidRPr="00237D74">
        <w:rPr>
          <w:rFonts w:asciiTheme="minorHAnsi" w:hAnsiTheme="minorHAnsi" w:cstheme="minorHAnsi"/>
          <w:sz w:val="20"/>
          <w:szCs w:val="20"/>
          <w:shd w:val="clear" w:color="auto" w:fill="FFFFFF"/>
        </w:rPr>
        <w:t>Mendonca</w:t>
      </w:r>
      <w:proofErr w:type="spellEnd"/>
    </w:p>
    <w:p w14:paraId="3EB98DAB" w14:textId="42B8BC28" w:rsidR="00237D74" w:rsidRPr="00237D74" w:rsidRDefault="00237D74" w:rsidP="00237D74">
      <w:pPr>
        <w:pStyle w:val="v1elementtoproof"/>
        <w:shd w:val="clear" w:color="auto" w:fill="FFFFFF"/>
        <w:spacing w:before="0" w:beforeAutospacing="0" w:after="0" w:afterAutospacing="0"/>
        <w:ind w:left="357"/>
        <w:jc w:val="both"/>
        <w:rPr>
          <w:rFonts w:asciiTheme="minorHAnsi" w:hAnsiTheme="minorHAnsi" w:cstheme="minorHAnsi"/>
          <w:sz w:val="22"/>
          <w:szCs w:val="22"/>
        </w:rPr>
      </w:pPr>
      <w:r>
        <w:rPr>
          <w:rFonts w:asciiTheme="minorHAnsi" w:hAnsiTheme="minorHAnsi" w:cstheme="minorHAnsi"/>
          <w:sz w:val="22"/>
          <w:szCs w:val="22"/>
        </w:rPr>
        <w:t>Universidad de Málaga</w:t>
      </w:r>
    </w:p>
    <w:sectPr w:rsidR="00237D74" w:rsidRPr="00237D74" w:rsidSect="00E03536">
      <w:head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2B43C" w14:textId="77777777" w:rsidR="00EC26A4" w:rsidRDefault="00EC26A4" w:rsidP="00EC26A4">
      <w:pPr>
        <w:spacing w:after="0" w:line="240" w:lineRule="auto"/>
      </w:pPr>
      <w:r>
        <w:separator/>
      </w:r>
    </w:p>
  </w:endnote>
  <w:endnote w:type="continuationSeparator" w:id="0">
    <w:p w14:paraId="3BA6F784" w14:textId="77777777" w:rsidR="00EC26A4" w:rsidRDefault="00EC26A4" w:rsidP="00EC2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A2460" w14:textId="77777777" w:rsidR="00EC26A4" w:rsidRDefault="00EC26A4" w:rsidP="00EC26A4">
      <w:pPr>
        <w:spacing w:after="0" w:line="240" w:lineRule="auto"/>
      </w:pPr>
      <w:r>
        <w:separator/>
      </w:r>
    </w:p>
  </w:footnote>
  <w:footnote w:type="continuationSeparator" w:id="0">
    <w:p w14:paraId="7BF94F48" w14:textId="77777777" w:rsidR="00EC26A4" w:rsidRDefault="00EC26A4" w:rsidP="00EC2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48063" w14:textId="0F43BBB6" w:rsidR="00EC26A4" w:rsidRDefault="00EC26A4">
    <w:pPr>
      <w:pStyle w:val="Encabezado"/>
    </w:pPr>
    <w:r>
      <w:rPr>
        <w:noProof/>
        <w:lang w:eastAsia="es-ES"/>
      </w:rPr>
      <w:drawing>
        <wp:inline distT="0" distB="0" distL="0" distR="0" wp14:anchorId="19C071C1" wp14:editId="06D8CB63">
          <wp:extent cx="1803400" cy="727075"/>
          <wp:effectExtent l="0" t="0" r="6350" b="0"/>
          <wp:docPr id="1" name="Imagen 1" descr="CIF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FE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312" cy="764131"/>
                  </a:xfrm>
                  <a:prstGeom prst="rect">
                    <a:avLst/>
                  </a:prstGeom>
                  <a:noFill/>
                  <a:ln>
                    <a:noFill/>
                  </a:ln>
                </pic:spPr>
              </pic:pic>
            </a:graphicData>
          </a:graphic>
        </wp:inline>
      </w:drawing>
    </w:r>
  </w:p>
  <w:p w14:paraId="36964737" w14:textId="77777777" w:rsidR="00EC26A4" w:rsidRDefault="00EC26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01A33"/>
    <w:multiLevelType w:val="multilevel"/>
    <w:tmpl w:val="9B8AAE44"/>
    <w:lvl w:ilvl="0">
      <w:start w:val="1"/>
      <w:numFmt w:val="lowerLetter"/>
      <w:lvlText w:val="%1)"/>
      <w:lvlJc w:val="left"/>
      <w:pPr>
        <w:ind w:left="720" w:hanging="360"/>
      </w:pPr>
      <w:rPr>
        <w:rFonts w:eastAsia="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48305D"/>
    <w:multiLevelType w:val="hybridMultilevel"/>
    <w:tmpl w:val="EE282FC0"/>
    <w:lvl w:ilvl="0" w:tplc="DEB6888C">
      <w:start w:val="9"/>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0D4D93"/>
    <w:multiLevelType w:val="hybridMultilevel"/>
    <w:tmpl w:val="68F85B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1FEF480D"/>
    <w:multiLevelType w:val="hybridMultilevel"/>
    <w:tmpl w:val="C046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2D846DAB"/>
    <w:multiLevelType w:val="hybridMultilevel"/>
    <w:tmpl w:val="0D42FC5E"/>
    <w:lvl w:ilvl="0" w:tplc="F9F0FBC8">
      <w:start w:val="3"/>
      <w:numFmt w:val="bullet"/>
      <w:lvlText w:val="-"/>
      <w:lvlJc w:val="left"/>
      <w:pPr>
        <w:ind w:left="720" w:hanging="360"/>
      </w:pPr>
      <w:rPr>
        <w:rFonts w:ascii="Palatino Linotype" w:eastAsia="Palatino Linotype" w:hAnsi="Palatino Linotype" w:cs="Palatino Linotyp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DB835A1"/>
    <w:multiLevelType w:val="hybridMultilevel"/>
    <w:tmpl w:val="47EC912C"/>
    <w:lvl w:ilvl="0" w:tplc="F9F0FBC8">
      <w:start w:val="3"/>
      <w:numFmt w:val="bullet"/>
      <w:lvlText w:val="-"/>
      <w:lvlJc w:val="left"/>
      <w:pPr>
        <w:ind w:left="720" w:hanging="360"/>
      </w:pPr>
      <w:rPr>
        <w:rFonts w:ascii="Palatino Linotype" w:eastAsia="Palatino Linotype" w:hAnsi="Palatino Linotype" w:cs="Palatino Linotyp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67442A3"/>
    <w:multiLevelType w:val="hybridMultilevel"/>
    <w:tmpl w:val="6CEAB60A"/>
    <w:lvl w:ilvl="0" w:tplc="DEB6888C">
      <w:start w:val="9"/>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801360E"/>
    <w:multiLevelType w:val="hybridMultilevel"/>
    <w:tmpl w:val="0D7A70D8"/>
    <w:lvl w:ilvl="0" w:tplc="F9F0FBC8">
      <w:start w:val="3"/>
      <w:numFmt w:val="bullet"/>
      <w:lvlText w:val="-"/>
      <w:lvlJc w:val="left"/>
      <w:pPr>
        <w:ind w:left="720" w:hanging="360"/>
      </w:pPr>
      <w:rPr>
        <w:rFonts w:ascii="Palatino Linotype" w:eastAsia="Palatino Linotype" w:hAnsi="Palatino Linotype" w:cs="Palatino Linotyp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DA227A3"/>
    <w:multiLevelType w:val="hybridMultilevel"/>
    <w:tmpl w:val="AE50B56A"/>
    <w:lvl w:ilvl="0" w:tplc="83C6E604">
      <w:start w:val="1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7A423C9"/>
    <w:multiLevelType w:val="hybridMultilevel"/>
    <w:tmpl w:val="4B14C57E"/>
    <w:lvl w:ilvl="0" w:tplc="AE5C6F24">
      <w:start w:val="5"/>
      <w:numFmt w:val="bullet"/>
      <w:lvlText w:val="-"/>
      <w:lvlJc w:val="left"/>
      <w:pPr>
        <w:ind w:left="720" w:hanging="360"/>
      </w:pPr>
      <w:rPr>
        <w:rFonts w:ascii="Calibri" w:eastAsiaTheme="majorEastAsia" w:hAnsi="Calibri" w:cstheme="minorHAnsi"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A9639D0"/>
    <w:multiLevelType w:val="hybridMultilevel"/>
    <w:tmpl w:val="A0BE1F8E"/>
    <w:lvl w:ilvl="0" w:tplc="83C6E604">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7FB478C2"/>
    <w:multiLevelType w:val="hybridMultilevel"/>
    <w:tmpl w:val="DA92AF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9"/>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
  </w:num>
  <w:num w:numId="5">
    <w:abstractNumId w:val="2"/>
  </w:num>
  <w:num w:numId="6">
    <w:abstractNumId w:val="7"/>
  </w:num>
  <w:num w:numId="7">
    <w:abstractNumId w:val="5"/>
  </w:num>
  <w:num w:numId="8">
    <w:abstractNumId w:val="4"/>
  </w:num>
  <w:num w:numId="9">
    <w:abstractNumId w:val="1"/>
  </w:num>
  <w:num w:numId="10">
    <w:abstractNumId w:val="6"/>
  </w:num>
  <w:num w:numId="11">
    <w:abstractNumId w:val="10"/>
  </w:num>
  <w:num w:numId="1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6D8"/>
    <w:rsid w:val="00015406"/>
    <w:rsid w:val="000208C3"/>
    <w:rsid w:val="00022AEE"/>
    <w:rsid w:val="00070E90"/>
    <w:rsid w:val="0008196B"/>
    <w:rsid w:val="000932CB"/>
    <w:rsid w:val="000B2E74"/>
    <w:rsid w:val="000D482F"/>
    <w:rsid w:val="000E0BCD"/>
    <w:rsid w:val="000E1327"/>
    <w:rsid w:val="000E4669"/>
    <w:rsid w:val="001066FD"/>
    <w:rsid w:val="0011255D"/>
    <w:rsid w:val="001130C2"/>
    <w:rsid w:val="001177F3"/>
    <w:rsid w:val="00122E81"/>
    <w:rsid w:val="00153998"/>
    <w:rsid w:val="00153B27"/>
    <w:rsid w:val="0017145B"/>
    <w:rsid w:val="001736C2"/>
    <w:rsid w:val="00177E9F"/>
    <w:rsid w:val="00182069"/>
    <w:rsid w:val="00196DFD"/>
    <w:rsid w:val="001A4BFA"/>
    <w:rsid w:val="001B2818"/>
    <w:rsid w:val="001C2F39"/>
    <w:rsid w:val="001C7160"/>
    <w:rsid w:val="001D0EF5"/>
    <w:rsid w:val="001D3092"/>
    <w:rsid w:val="001D5741"/>
    <w:rsid w:val="00231ABB"/>
    <w:rsid w:val="00237D74"/>
    <w:rsid w:val="002418A7"/>
    <w:rsid w:val="00260387"/>
    <w:rsid w:val="00283E0F"/>
    <w:rsid w:val="002A6283"/>
    <w:rsid w:val="002B73A9"/>
    <w:rsid w:val="002C4849"/>
    <w:rsid w:val="002D24D8"/>
    <w:rsid w:val="002E2CE1"/>
    <w:rsid w:val="00311E0E"/>
    <w:rsid w:val="0031227D"/>
    <w:rsid w:val="003144EC"/>
    <w:rsid w:val="00317858"/>
    <w:rsid w:val="00321231"/>
    <w:rsid w:val="0033485B"/>
    <w:rsid w:val="00342827"/>
    <w:rsid w:val="00350F40"/>
    <w:rsid w:val="0037220F"/>
    <w:rsid w:val="0037432F"/>
    <w:rsid w:val="003A0F07"/>
    <w:rsid w:val="003A25E2"/>
    <w:rsid w:val="003A278F"/>
    <w:rsid w:val="003C113E"/>
    <w:rsid w:val="003C165E"/>
    <w:rsid w:val="003D1032"/>
    <w:rsid w:val="003D400F"/>
    <w:rsid w:val="00411495"/>
    <w:rsid w:val="00415539"/>
    <w:rsid w:val="0041756D"/>
    <w:rsid w:val="00427BF5"/>
    <w:rsid w:val="0043500B"/>
    <w:rsid w:val="00446A2D"/>
    <w:rsid w:val="0046391B"/>
    <w:rsid w:val="00487BC2"/>
    <w:rsid w:val="00487E61"/>
    <w:rsid w:val="00493B6C"/>
    <w:rsid w:val="00497D8C"/>
    <w:rsid w:val="004C0767"/>
    <w:rsid w:val="004C1F4E"/>
    <w:rsid w:val="004C3283"/>
    <w:rsid w:val="004D7945"/>
    <w:rsid w:val="00501400"/>
    <w:rsid w:val="00501A91"/>
    <w:rsid w:val="00520C48"/>
    <w:rsid w:val="005376B1"/>
    <w:rsid w:val="00551859"/>
    <w:rsid w:val="005565D7"/>
    <w:rsid w:val="00560DCF"/>
    <w:rsid w:val="0057668F"/>
    <w:rsid w:val="0058282C"/>
    <w:rsid w:val="0059319A"/>
    <w:rsid w:val="00596EFC"/>
    <w:rsid w:val="005B1BEE"/>
    <w:rsid w:val="005E24BF"/>
    <w:rsid w:val="005E3881"/>
    <w:rsid w:val="006015C4"/>
    <w:rsid w:val="006033EA"/>
    <w:rsid w:val="00605650"/>
    <w:rsid w:val="00606ACE"/>
    <w:rsid w:val="006108AE"/>
    <w:rsid w:val="00610E2D"/>
    <w:rsid w:val="00616712"/>
    <w:rsid w:val="0064538A"/>
    <w:rsid w:val="00650291"/>
    <w:rsid w:val="00670308"/>
    <w:rsid w:val="006A0BA3"/>
    <w:rsid w:val="006A37CB"/>
    <w:rsid w:val="006A383B"/>
    <w:rsid w:val="006A60AE"/>
    <w:rsid w:val="006B4FEC"/>
    <w:rsid w:val="006C2DCC"/>
    <w:rsid w:val="006D651B"/>
    <w:rsid w:val="006E3934"/>
    <w:rsid w:val="006E7358"/>
    <w:rsid w:val="006F6691"/>
    <w:rsid w:val="007008DA"/>
    <w:rsid w:val="007058A7"/>
    <w:rsid w:val="007078E9"/>
    <w:rsid w:val="0071357C"/>
    <w:rsid w:val="00713B53"/>
    <w:rsid w:val="00735FFE"/>
    <w:rsid w:val="007362AA"/>
    <w:rsid w:val="00737C44"/>
    <w:rsid w:val="00750FC1"/>
    <w:rsid w:val="00767520"/>
    <w:rsid w:val="00770969"/>
    <w:rsid w:val="00772094"/>
    <w:rsid w:val="0078471E"/>
    <w:rsid w:val="007873D8"/>
    <w:rsid w:val="007B5266"/>
    <w:rsid w:val="007E4EEA"/>
    <w:rsid w:val="007F51DB"/>
    <w:rsid w:val="00800063"/>
    <w:rsid w:val="00800EEE"/>
    <w:rsid w:val="00810745"/>
    <w:rsid w:val="008115E9"/>
    <w:rsid w:val="008172C2"/>
    <w:rsid w:val="0084543C"/>
    <w:rsid w:val="008506F5"/>
    <w:rsid w:val="00855F02"/>
    <w:rsid w:val="00883433"/>
    <w:rsid w:val="00890942"/>
    <w:rsid w:val="008936D8"/>
    <w:rsid w:val="008C4C6F"/>
    <w:rsid w:val="008D2BDA"/>
    <w:rsid w:val="008E425D"/>
    <w:rsid w:val="008F1EEC"/>
    <w:rsid w:val="009355C2"/>
    <w:rsid w:val="00943A64"/>
    <w:rsid w:val="00945F06"/>
    <w:rsid w:val="009643F9"/>
    <w:rsid w:val="00974FCB"/>
    <w:rsid w:val="00984C03"/>
    <w:rsid w:val="00993916"/>
    <w:rsid w:val="009A228E"/>
    <w:rsid w:val="009A67E1"/>
    <w:rsid w:val="009A7DC5"/>
    <w:rsid w:val="009B373C"/>
    <w:rsid w:val="009C4E93"/>
    <w:rsid w:val="009F414A"/>
    <w:rsid w:val="00A52F13"/>
    <w:rsid w:val="00A56E2C"/>
    <w:rsid w:val="00AB1E3B"/>
    <w:rsid w:val="00AE307E"/>
    <w:rsid w:val="00AF016E"/>
    <w:rsid w:val="00B01E41"/>
    <w:rsid w:val="00B06D38"/>
    <w:rsid w:val="00B1078D"/>
    <w:rsid w:val="00B1128E"/>
    <w:rsid w:val="00B1298D"/>
    <w:rsid w:val="00B206C3"/>
    <w:rsid w:val="00B254C5"/>
    <w:rsid w:val="00B34BE1"/>
    <w:rsid w:val="00B709D3"/>
    <w:rsid w:val="00B76D41"/>
    <w:rsid w:val="00B85354"/>
    <w:rsid w:val="00BA350A"/>
    <w:rsid w:val="00BC03D3"/>
    <w:rsid w:val="00BC7CB8"/>
    <w:rsid w:val="00BD2BA0"/>
    <w:rsid w:val="00BE17F3"/>
    <w:rsid w:val="00C026C0"/>
    <w:rsid w:val="00C04F4E"/>
    <w:rsid w:val="00C05ABF"/>
    <w:rsid w:val="00C24AB3"/>
    <w:rsid w:val="00C346D7"/>
    <w:rsid w:val="00C352F1"/>
    <w:rsid w:val="00C44507"/>
    <w:rsid w:val="00C73227"/>
    <w:rsid w:val="00C86392"/>
    <w:rsid w:val="00C91F8A"/>
    <w:rsid w:val="00C953DD"/>
    <w:rsid w:val="00C96CD5"/>
    <w:rsid w:val="00CA7BEB"/>
    <w:rsid w:val="00CC38AF"/>
    <w:rsid w:val="00CE0AD7"/>
    <w:rsid w:val="00CE2D9C"/>
    <w:rsid w:val="00CF4C01"/>
    <w:rsid w:val="00D00822"/>
    <w:rsid w:val="00D00ACF"/>
    <w:rsid w:val="00D05A63"/>
    <w:rsid w:val="00D1795E"/>
    <w:rsid w:val="00D22C67"/>
    <w:rsid w:val="00D37DC4"/>
    <w:rsid w:val="00D428A7"/>
    <w:rsid w:val="00D65E30"/>
    <w:rsid w:val="00D804B4"/>
    <w:rsid w:val="00D91E10"/>
    <w:rsid w:val="00D92EAC"/>
    <w:rsid w:val="00D952B7"/>
    <w:rsid w:val="00DA6ED3"/>
    <w:rsid w:val="00DB07CA"/>
    <w:rsid w:val="00DB287A"/>
    <w:rsid w:val="00DE60D9"/>
    <w:rsid w:val="00DF3A17"/>
    <w:rsid w:val="00E03536"/>
    <w:rsid w:val="00E07DC2"/>
    <w:rsid w:val="00E12FD7"/>
    <w:rsid w:val="00E30BC1"/>
    <w:rsid w:val="00E45BA4"/>
    <w:rsid w:val="00E5185D"/>
    <w:rsid w:val="00E62BAE"/>
    <w:rsid w:val="00E7098E"/>
    <w:rsid w:val="00E81020"/>
    <w:rsid w:val="00E8646A"/>
    <w:rsid w:val="00E906A3"/>
    <w:rsid w:val="00E92C99"/>
    <w:rsid w:val="00E95F0F"/>
    <w:rsid w:val="00EB0FC4"/>
    <w:rsid w:val="00EB5EFF"/>
    <w:rsid w:val="00EC01FF"/>
    <w:rsid w:val="00EC26A4"/>
    <w:rsid w:val="00EC3EE2"/>
    <w:rsid w:val="00EC6513"/>
    <w:rsid w:val="00F109CE"/>
    <w:rsid w:val="00F21B17"/>
    <w:rsid w:val="00F22772"/>
    <w:rsid w:val="00F358A2"/>
    <w:rsid w:val="00F44973"/>
    <w:rsid w:val="00F521CC"/>
    <w:rsid w:val="00F61F1A"/>
    <w:rsid w:val="00F64F87"/>
    <w:rsid w:val="00F679A5"/>
    <w:rsid w:val="00F71095"/>
    <w:rsid w:val="00F75E9B"/>
    <w:rsid w:val="00F81882"/>
    <w:rsid w:val="00F842EF"/>
    <w:rsid w:val="00FA5357"/>
    <w:rsid w:val="00FC3DFB"/>
    <w:rsid w:val="00FD38BD"/>
    <w:rsid w:val="00FD7CB7"/>
    <w:rsid w:val="00FE49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2B592"/>
  <w15:chartTrackingRefBased/>
  <w15:docId w15:val="{D36F17EF-530F-4CBB-8B6C-C3451D8D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91B"/>
  </w:style>
  <w:style w:type="paragraph" w:styleId="Ttulo1">
    <w:name w:val="heading 1"/>
    <w:basedOn w:val="Normal"/>
    <w:next w:val="Normal"/>
    <w:link w:val="Ttulo1Car"/>
    <w:uiPriority w:val="9"/>
    <w:qFormat/>
    <w:rsid w:val="00945F06"/>
    <w:pPr>
      <w:keepNext/>
      <w:keepLines/>
      <w:spacing w:before="360" w:after="80" w:line="256"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6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3A25E2"/>
    <w:pPr>
      <w:ind w:left="720"/>
      <w:contextualSpacing/>
    </w:pPr>
  </w:style>
  <w:style w:type="character" w:styleId="nfasis">
    <w:name w:val="Emphasis"/>
    <w:basedOn w:val="Fuentedeprrafopredeter"/>
    <w:uiPriority w:val="20"/>
    <w:qFormat/>
    <w:rsid w:val="005E24BF"/>
    <w:rPr>
      <w:i/>
      <w:iCs/>
    </w:rPr>
  </w:style>
  <w:style w:type="paragraph" w:customStyle="1" w:styleId="Poromisin">
    <w:name w:val="Por omisión"/>
    <w:rsid w:val="00D804B4"/>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es-ES_tradnl"/>
      <w14:textOutline w14:w="0" w14:cap="flat" w14:cmpd="sng" w14:algn="ctr">
        <w14:noFill/>
        <w14:prstDash w14:val="solid"/>
        <w14:bevel/>
      </w14:textOutline>
    </w:rPr>
  </w:style>
  <w:style w:type="character" w:customStyle="1" w:styleId="PrrafodelistaCar">
    <w:name w:val="Párrafo de lista Car"/>
    <w:basedOn w:val="Fuentedeprrafopredeter"/>
    <w:link w:val="Prrafodelista"/>
    <w:uiPriority w:val="34"/>
    <w:rsid w:val="00D804B4"/>
  </w:style>
  <w:style w:type="character" w:customStyle="1" w:styleId="eop">
    <w:name w:val="eop"/>
    <w:basedOn w:val="Fuentedeprrafopredeter"/>
    <w:rsid w:val="00D804B4"/>
  </w:style>
  <w:style w:type="character" w:customStyle="1" w:styleId="Ninguno">
    <w:name w:val="Ninguno"/>
    <w:rsid w:val="00427BF5"/>
    <w:rPr>
      <w:lang w:val="es-ES_tradnl"/>
    </w:rPr>
  </w:style>
  <w:style w:type="character" w:styleId="Textoennegrita">
    <w:name w:val="Strong"/>
    <w:basedOn w:val="Fuentedeprrafopredeter"/>
    <w:uiPriority w:val="22"/>
    <w:qFormat/>
    <w:rsid w:val="006108AE"/>
    <w:rPr>
      <w:b/>
      <w:bCs/>
    </w:rPr>
  </w:style>
  <w:style w:type="character" w:customStyle="1" w:styleId="normaltextrun">
    <w:name w:val="normaltextrun"/>
    <w:basedOn w:val="Fuentedeprrafopredeter"/>
    <w:rsid w:val="00283E0F"/>
  </w:style>
  <w:style w:type="character" w:customStyle="1" w:styleId="v1gmail-msocommentreference">
    <w:name w:val="v1gmail-msocommentreference"/>
    <w:basedOn w:val="Fuentedeprrafopredeter"/>
    <w:rsid w:val="00283E0F"/>
  </w:style>
  <w:style w:type="paragraph" w:customStyle="1" w:styleId="v1msonormal">
    <w:name w:val="v1msonormal"/>
    <w:basedOn w:val="Normal"/>
    <w:rsid w:val="00283E0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1B2818"/>
    <w:pPr>
      <w:autoSpaceDE w:val="0"/>
      <w:autoSpaceDN w:val="0"/>
      <w:adjustRightInd w:val="0"/>
      <w:spacing w:after="0" w:line="240" w:lineRule="auto"/>
    </w:pPr>
    <w:rPr>
      <w:rFonts w:ascii="Arial" w:eastAsia="Arial Narrow" w:hAnsi="Arial" w:cs="Arial"/>
      <w:color w:val="000000"/>
      <w:sz w:val="24"/>
      <w:szCs w:val="24"/>
      <w:lang w:eastAsia="es-ES"/>
    </w:rPr>
  </w:style>
  <w:style w:type="paragraph" w:styleId="Encabezado">
    <w:name w:val="header"/>
    <w:basedOn w:val="Normal"/>
    <w:link w:val="EncabezadoCar"/>
    <w:uiPriority w:val="99"/>
    <w:unhideWhenUsed/>
    <w:rsid w:val="00EC26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26A4"/>
  </w:style>
  <w:style w:type="paragraph" w:styleId="Piedepgina">
    <w:name w:val="footer"/>
    <w:basedOn w:val="Normal"/>
    <w:link w:val="PiedepginaCar"/>
    <w:uiPriority w:val="99"/>
    <w:unhideWhenUsed/>
    <w:rsid w:val="00EC26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26A4"/>
  </w:style>
  <w:style w:type="paragraph" w:styleId="NormalWeb">
    <w:name w:val="Normal (Web)"/>
    <w:basedOn w:val="Normal"/>
    <w:uiPriority w:val="99"/>
    <w:unhideWhenUsed/>
    <w:rsid w:val="00C4450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v1elementtoproof">
    <w:name w:val="v1elementtoproof"/>
    <w:basedOn w:val="Normal"/>
    <w:rsid w:val="00520C4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agraph">
    <w:name w:val="paragraph"/>
    <w:basedOn w:val="Normal"/>
    <w:rsid w:val="00520C4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nhideWhenUsed/>
    <w:rsid w:val="00E07DC2"/>
    <w:rPr>
      <w:color w:val="0000FF"/>
      <w:u w:val="single"/>
    </w:rPr>
  </w:style>
  <w:style w:type="paragraph" w:styleId="Textonotapie">
    <w:name w:val="footnote text"/>
    <w:basedOn w:val="Normal"/>
    <w:link w:val="TextonotapieCar"/>
    <w:uiPriority w:val="99"/>
    <w:semiHidden/>
    <w:unhideWhenUsed/>
    <w:rsid w:val="00E07DC2"/>
    <w:pPr>
      <w:spacing w:after="0" w:line="240" w:lineRule="auto"/>
    </w:pPr>
    <w:rPr>
      <w:kern w:val="2"/>
      <w:sz w:val="20"/>
      <w:szCs w:val="20"/>
      <w:lang w:eastAsia="es-ES"/>
      <w14:ligatures w14:val="standardContextual"/>
    </w:rPr>
  </w:style>
  <w:style w:type="character" w:customStyle="1" w:styleId="TextonotapieCar">
    <w:name w:val="Texto nota pie Car"/>
    <w:basedOn w:val="Fuentedeprrafopredeter"/>
    <w:link w:val="Textonotapie"/>
    <w:uiPriority w:val="99"/>
    <w:semiHidden/>
    <w:rsid w:val="00E07DC2"/>
    <w:rPr>
      <w:kern w:val="2"/>
      <w:sz w:val="20"/>
      <w:szCs w:val="20"/>
      <w:lang w:eastAsia="es-ES"/>
      <w14:ligatures w14:val="standardContextual"/>
    </w:rPr>
  </w:style>
  <w:style w:type="character" w:styleId="Refdenotaalpie">
    <w:name w:val="footnote reference"/>
    <w:basedOn w:val="Fuentedeprrafopredeter"/>
    <w:uiPriority w:val="99"/>
    <w:semiHidden/>
    <w:unhideWhenUsed/>
    <w:rsid w:val="00E07DC2"/>
    <w:rPr>
      <w:vertAlign w:val="superscript"/>
    </w:rPr>
  </w:style>
  <w:style w:type="paragraph" w:styleId="Textoindependiente">
    <w:name w:val="Body Text"/>
    <w:basedOn w:val="Normal"/>
    <w:link w:val="TextoindependienteCar"/>
    <w:uiPriority w:val="1"/>
    <w:qFormat/>
    <w:rsid w:val="006D651B"/>
    <w:pPr>
      <w:widowControl w:val="0"/>
      <w:autoSpaceDE w:val="0"/>
      <w:autoSpaceDN w:val="0"/>
      <w:spacing w:after="0" w:line="240" w:lineRule="auto"/>
    </w:pPr>
    <w:rPr>
      <w:rFonts w:ascii="Arial" w:eastAsia="Arial" w:hAnsi="Arial" w:cs="Arial"/>
      <w:sz w:val="24"/>
      <w:szCs w:val="24"/>
      <w:lang w:eastAsia="es-ES" w:bidi="es-ES"/>
    </w:rPr>
  </w:style>
  <w:style w:type="character" w:customStyle="1" w:styleId="TextoindependienteCar">
    <w:name w:val="Texto independiente Car"/>
    <w:basedOn w:val="Fuentedeprrafopredeter"/>
    <w:link w:val="Textoindependiente"/>
    <w:uiPriority w:val="1"/>
    <w:rsid w:val="006D651B"/>
    <w:rPr>
      <w:rFonts w:ascii="Arial" w:eastAsia="Arial" w:hAnsi="Arial" w:cs="Arial"/>
      <w:sz w:val="24"/>
      <w:szCs w:val="24"/>
      <w:lang w:eastAsia="es-ES" w:bidi="es-ES"/>
    </w:rPr>
  </w:style>
  <w:style w:type="paragraph" w:customStyle="1" w:styleId="Cuerpo">
    <w:name w:val="Cuerpo"/>
    <w:rsid w:val="0064538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
    </w:rPr>
  </w:style>
  <w:style w:type="paragraph" w:customStyle="1" w:styleId="p1">
    <w:name w:val="p1"/>
    <w:basedOn w:val="Normal"/>
    <w:rsid w:val="0064538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ig">
    <w:name w:val="sig"/>
    <w:basedOn w:val="Fuentedeprrafopredeter"/>
    <w:rsid w:val="0071357C"/>
  </w:style>
  <w:style w:type="character" w:styleId="Mencinsinresolver">
    <w:name w:val="Unresolved Mention"/>
    <w:basedOn w:val="Fuentedeprrafopredeter"/>
    <w:uiPriority w:val="99"/>
    <w:semiHidden/>
    <w:unhideWhenUsed/>
    <w:rsid w:val="00D22C67"/>
    <w:rPr>
      <w:color w:val="605E5C"/>
      <w:shd w:val="clear" w:color="auto" w:fill="E1DFDD"/>
    </w:rPr>
  </w:style>
  <w:style w:type="paragraph" w:styleId="HTMLconformatoprevio">
    <w:name w:val="HTML Preformatted"/>
    <w:basedOn w:val="Normal"/>
    <w:link w:val="HTMLconformatoprevioCar"/>
    <w:uiPriority w:val="99"/>
    <w:semiHidden/>
    <w:unhideWhenUsed/>
    <w:rsid w:val="00015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O" w:eastAsia="es-ES_tradnl"/>
    </w:rPr>
  </w:style>
  <w:style w:type="character" w:customStyle="1" w:styleId="HTMLconformatoprevioCar">
    <w:name w:val="HTML con formato previo Car"/>
    <w:basedOn w:val="Fuentedeprrafopredeter"/>
    <w:link w:val="HTMLconformatoprevio"/>
    <w:uiPriority w:val="99"/>
    <w:semiHidden/>
    <w:rsid w:val="00015406"/>
    <w:rPr>
      <w:rFonts w:ascii="Courier New" w:eastAsia="Times New Roman" w:hAnsi="Courier New" w:cs="Courier New"/>
      <w:sz w:val="20"/>
      <w:szCs w:val="20"/>
      <w:lang w:val="es-CO" w:eastAsia="es-ES_tradnl"/>
    </w:rPr>
  </w:style>
  <w:style w:type="character" w:customStyle="1" w:styleId="y2iqfc">
    <w:name w:val="y2iqfc"/>
    <w:basedOn w:val="Fuentedeprrafopredeter"/>
    <w:rsid w:val="00015406"/>
  </w:style>
  <w:style w:type="character" w:customStyle="1" w:styleId="Ttulo1Car">
    <w:name w:val="Título 1 Car"/>
    <w:basedOn w:val="Fuentedeprrafopredeter"/>
    <w:link w:val="Ttulo1"/>
    <w:uiPriority w:val="9"/>
    <w:rsid w:val="00945F06"/>
    <w:rPr>
      <w:rFonts w:asciiTheme="majorHAnsi" w:eastAsiaTheme="majorEastAsia" w:hAnsiTheme="majorHAnsi" w:cstheme="majorBidi"/>
      <w:color w:val="2F5496" w:themeColor="accent1" w:themeShade="BF"/>
      <w:kern w:val="2"/>
      <w:sz w:val="40"/>
      <w:szCs w:val="40"/>
      <w14:ligatures w14:val="standardContextual"/>
    </w:rPr>
  </w:style>
  <w:style w:type="paragraph" w:styleId="Sangradetextonormal">
    <w:name w:val="Body Text Indent"/>
    <w:basedOn w:val="Normal"/>
    <w:link w:val="SangradetextonormalCar"/>
    <w:uiPriority w:val="99"/>
    <w:semiHidden/>
    <w:unhideWhenUsed/>
    <w:rsid w:val="001C2F39"/>
    <w:pPr>
      <w:spacing w:after="120"/>
      <w:ind w:left="283"/>
    </w:pPr>
  </w:style>
  <w:style w:type="character" w:customStyle="1" w:styleId="SangradetextonormalCar">
    <w:name w:val="Sangría de texto normal Car"/>
    <w:basedOn w:val="Fuentedeprrafopredeter"/>
    <w:link w:val="Sangradetextonormal"/>
    <w:uiPriority w:val="99"/>
    <w:semiHidden/>
    <w:rsid w:val="001C2F39"/>
  </w:style>
  <w:style w:type="paragraph" w:styleId="Textoindependienteprimerasangra2">
    <w:name w:val="Body Text First Indent 2"/>
    <w:basedOn w:val="Sangradetextonormal"/>
    <w:link w:val="Textoindependienteprimerasangra2Car"/>
    <w:uiPriority w:val="99"/>
    <w:semiHidden/>
    <w:unhideWhenUsed/>
    <w:rsid w:val="001C2F39"/>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C2F39"/>
  </w:style>
  <w:style w:type="character" w:customStyle="1" w:styleId="apple-converted-space">
    <w:name w:val="apple-converted-space"/>
    <w:basedOn w:val="Fuentedeprrafopredeter"/>
    <w:rsid w:val="00C91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52102">
      <w:bodyDiv w:val="1"/>
      <w:marLeft w:val="0"/>
      <w:marRight w:val="0"/>
      <w:marTop w:val="0"/>
      <w:marBottom w:val="0"/>
      <w:divBdr>
        <w:top w:val="none" w:sz="0" w:space="0" w:color="auto"/>
        <w:left w:val="none" w:sz="0" w:space="0" w:color="auto"/>
        <w:bottom w:val="none" w:sz="0" w:space="0" w:color="auto"/>
        <w:right w:val="none" w:sz="0" w:space="0" w:color="auto"/>
      </w:divBdr>
    </w:div>
    <w:div w:id="232159143">
      <w:bodyDiv w:val="1"/>
      <w:marLeft w:val="0"/>
      <w:marRight w:val="0"/>
      <w:marTop w:val="0"/>
      <w:marBottom w:val="0"/>
      <w:divBdr>
        <w:top w:val="none" w:sz="0" w:space="0" w:color="auto"/>
        <w:left w:val="none" w:sz="0" w:space="0" w:color="auto"/>
        <w:bottom w:val="none" w:sz="0" w:space="0" w:color="auto"/>
        <w:right w:val="none" w:sz="0" w:space="0" w:color="auto"/>
      </w:divBdr>
    </w:div>
    <w:div w:id="360323507">
      <w:bodyDiv w:val="1"/>
      <w:marLeft w:val="0"/>
      <w:marRight w:val="0"/>
      <w:marTop w:val="0"/>
      <w:marBottom w:val="0"/>
      <w:divBdr>
        <w:top w:val="none" w:sz="0" w:space="0" w:color="auto"/>
        <w:left w:val="none" w:sz="0" w:space="0" w:color="auto"/>
        <w:bottom w:val="none" w:sz="0" w:space="0" w:color="auto"/>
        <w:right w:val="none" w:sz="0" w:space="0" w:color="auto"/>
      </w:divBdr>
    </w:div>
    <w:div w:id="653098122">
      <w:bodyDiv w:val="1"/>
      <w:marLeft w:val="0"/>
      <w:marRight w:val="0"/>
      <w:marTop w:val="0"/>
      <w:marBottom w:val="0"/>
      <w:divBdr>
        <w:top w:val="none" w:sz="0" w:space="0" w:color="auto"/>
        <w:left w:val="none" w:sz="0" w:space="0" w:color="auto"/>
        <w:bottom w:val="none" w:sz="0" w:space="0" w:color="auto"/>
        <w:right w:val="none" w:sz="0" w:space="0" w:color="auto"/>
      </w:divBdr>
      <w:divsChild>
        <w:div w:id="207106576">
          <w:marLeft w:val="0"/>
          <w:marRight w:val="0"/>
          <w:marTop w:val="0"/>
          <w:marBottom w:val="0"/>
          <w:divBdr>
            <w:top w:val="none" w:sz="0" w:space="0" w:color="auto"/>
            <w:left w:val="none" w:sz="0" w:space="0" w:color="auto"/>
            <w:bottom w:val="none" w:sz="0" w:space="0" w:color="auto"/>
            <w:right w:val="none" w:sz="0" w:space="0" w:color="auto"/>
          </w:divBdr>
        </w:div>
      </w:divsChild>
    </w:div>
    <w:div w:id="1120220556">
      <w:bodyDiv w:val="1"/>
      <w:marLeft w:val="0"/>
      <w:marRight w:val="0"/>
      <w:marTop w:val="0"/>
      <w:marBottom w:val="0"/>
      <w:divBdr>
        <w:top w:val="none" w:sz="0" w:space="0" w:color="auto"/>
        <w:left w:val="none" w:sz="0" w:space="0" w:color="auto"/>
        <w:bottom w:val="none" w:sz="0" w:space="0" w:color="auto"/>
        <w:right w:val="none" w:sz="0" w:space="0" w:color="auto"/>
      </w:divBdr>
    </w:div>
    <w:div w:id="1303734729">
      <w:bodyDiv w:val="1"/>
      <w:marLeft w:val="0"/>
      <w:marRight w:val="0"/>
      <w:marTop w:val="0"/>
      <w:marBottom w:val="0"/>
      <w:divBdr>
        <w:top w:val="none" w:sz="0" w:space="0" w:color="auto"/>
        <w:left w:val="none" w:sz="0" w:space="0" w:color="auto"/>
        <w:bottom w:val="none" w:sz="0" w:space="0" w:color="auto"/>
        <w:right w:val="none" w:sz="0" w:space="0" w:color="auto"/>
      </w:divBdr>
    </w:div>
    <w:div w:id="1805461414">
      <w:bodyDiv w:val="1"/>
      <w:marLeft w:val="0"/>
      <w:marRight w:val="0"/>
      <w:marTop w:val="0"/>
      <w:marBottom w:val="0"/>
      <w:divBdr>
        <w:top w:val="none" w:sz="0" w:space="0" w:color="auto"/>
        <w:left w:val="none" w:sz="0" w:space="0" w:color="auto"/>
        <w:bottom w:val="none" w:sz="0" w:space="0" w:color="auto"/>
        <w:right w:val="none" w:sz="0" w:space="0" w:color="auto"/>
      </w:divBdr>
      <w:divsChild>
        <w:div w:id="713770622">
          <w:marLeft w:val="0"/>
          <w:marRight w:val="0"/>
          <w:marTop w:val="0"/>
          <w:marBottom w:val="0"/>
          <w:divBdr>
            <w:top w:val="none" w:sz="0" w:space="0" w:color="auto"/>
            <w:left w:val="none" w:sz="0" w:space="0" w:color="auto"/>
            <w:bottom w:val="none" w:sz="0" w:space="0" w:color="auto"/>
            <w:right w:val="none" w:sz="0" w:space="0" w:color="auto"/>
          </w:divBdr>
        </w:div>
      </w:divsChild>
    </w:div>
    <w:div w:id="1974410557">
      <w:bodyDiv w:val="1"/>
      <w:marLeft w:val="0"/>
      <w:marRight w:val="0"/>
      <w:marTop w:val="0"/>
      <w:marBottom w:val="0"/>
      <w:divBdr>
        <w:top w:val="none" w:sz="0" w:space="0" w:color="auto"/>
        <w:left w:val="none" w:sz="0" w:space="0" w:color="auto"/>
        <w:bottom w:val="none" w:sz="0" w:space="0" w:color="auto"/>
        <w:right w:val="none" w:sz="0" w:space="0" w:color="auto"/>
      </w:divBdr>
    </w:div>
    <w:div w:id="211150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B2ADE4E233012438A6F419E691E6101" ma:contentTypeVersion="11" ma:contentTypeDescription="Crear nuevo documento." ma:contentTypeScope="" ma:versionID="073ef1d9d637b8df05cfca683f3ec3b4">
  <xsd:schema xmlns:xsd="http://www.w3.org/2001/XMLSchema" xmlns:xs="http://www.w3.org/2001/XMLSchema" xmlns:p="http://schemas.microsoft.com/office/2006/metadata/properties" xmlns:ns3="17d211aa-786d-4740-b6b6-e454615d4b2f" targetNamespace="http://schemas.microsoft.com/office/2006/metadata/properties" ma:root="true" ma:fieldsID="143b6181330bd4f7449825b8ee000d67" ns3:_="">
    <xsd:import namespace="17d211aa-786d-4740-b6b6-e454615d4b2f"/>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211aa-786d-4740-b6b6-e454615d4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CE69E-6170-431D-9D49-F2E0DD8B17AB}">
  <ds:schemaRefs>
    <ds:schemaRef ds:uri="http://schemas.microsoft.com/sharepoint/v3/contenttype/forms"/>
  </ds:schemaRefs>
</ds:datastoreItem>
</file>

<file path=customXml/itemProps2.xml><?xml version="1.0" encoding="utf-8"?>
<ds:datastoreItem xmlns:ds="http://schemas.openxmlformats.org/officeDocument/2006/customXml" ds:itemID="{306B3D4F-A801-43DB-ADE2-B2C73EDF4ABA}">
  <ds:schemaRefs>
    <ds:schemaRef ds:uri="http://schemas.microsoft.com/office/2006/metadata/properties"/>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17d211aa-786d-4740-b6b6-e454615d4b2f"/>
    <ds:schemaRef ds:uri="http://purl.org/dc/dcmitype/"/>
  </ds:schemaRefs>
</ds:datastoreItem>
</file>

<file path=customXml/itemProps3.xml><?xml version="1.0" encoding="utf-8"?>
<ds:datastoreItem xmlns:ds="http://schemas.openxmlformats.org/officeDocument/2006/customXml" ds:itemID="{A341138D-8948-4370-8A06-135DDF85B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211aa-786d-4740-b6b6-e454615d4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09ED89-2069-4023-9080-CEC2DD745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5430</Words>
  <Characters>29866</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UMA</dc:creator>
  <cp:keywords/>
  <dc:description/>
  <cp:lastModifiedBy>Maria De Las Olas Palma Garcia</cp:lastModifiedBy>
  <cp:revision>2</cp:revision>
  <cp:lastPrinted>2024-04-06T19:33:00Z</cp:lastPrinted>
  <dcterms:created xsi:type="dcterms:W3CDTF">2024-04-07T12:30:00Z</dcterms:created>
  <dcterms:modified xsi:type="dcterms:W3CDTF">2024-04-07T12:30:00Z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0x0101009B2ADE4E233012438A6F419E691E6101</vt:lpwstr>
  </property>
</Properties>
</file>